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407" w:rsidRDefault="00196407" w:rsidP="00453AE6">
      <w:pPr>
        <w:pStyle w:val="NormlWeb"/>
        <w:spacing w:before="0" w:beforeAutospacing="0" w:after="0" w:afterAutospacing="0"/>
        <w:rPr>
          <w:rFonts w:ascii="Arial" w:hAnsi="Arial" w:cs="Arial"/>
          <w:color w:val="000000"/>
          <w:sz w:val="28"/>
          <w:szCs w:val="28"/>
        </w:rPr>
      </w:pPr>
    </w:p>
    <w:p w:rsidR="00196407" w:rsidRDefault="00196407" w:rsidP="00453AE6">
      <w:pPr>
        <w:pStyle w:val="NormlWeb"/>
        <w:spacing w:before="0" w:beforeAutospacing="0" w:after="0" w:afterAutospacing="0"/>
        <w:rPr>
          <w:rFonts w:ascii="Arial" w:hAnsi="Arial" w:cs="Arial"/>
          <w:color w:val="000000"/>
          <w:sz w:val="28"/>
          <w:szCs w:val="28"/>
        </w:rPr>
      </w:pPr>
    </w:p>
    <w:p w:rsidR="00196407" w:rsidRDefault="00196407" w:rsidP="00453AE6">
      <w:pPr>
        <w:pStyle w:val="NormlWeb"/>
        <w:spacing w:before="0" w:beforeAutospacing="0" w:after="0" w:afterAutospacing="0"/>
        <w:rPr>
          <w:rFonts w:ascii="Arial" w:hAnsi="Arial" w:cs="Arial"/>
          <w:color w:val="000000"/>
          <w:sz w:val="28"/>
          <w:szCs w:val="28"/>
        </w:rPr>
      </w:pPr>
    </w:p>
    <w:p w:rsidR="00196407" w:rsidRDefault="00196407" w:rsidP="00453AE6">
      <w:pPr>
        <w:pStyle w:val="NormlWeb"/>
        <w:spacing w:before="0" w:beforeAutospacing="0" w:after="0" w:afterAutospacing="0"/>
        <w:rPr>
          <w:rFonts w:ascii="Arial" w:hAnsi="Arial" w:cs="Arial"/>
          <w:color w:val="000000"/>
          <w:sz w:val="28"/>
          <w:szCs w:val="28"/>
        </w:rPr>
      </w:pPr>
    </w:p>
    <w:p w:rsidR="00196407" w:rsidRDefault="00196407" w:rsidP="00453AE6">
      <w:pPr>
        <w:pStyle w:val="NormlWeb"/>
        <w:spacing w:before="0" w:beforeAutospacing="0" w:after="0" w:afterAutospacing="0"/>
        <w:rPr>
          <w:rFonts w:ascii="Arial" w:hAnsi="Arial" w:cs="Arial"/>
          <w:color w:val="000000"/>
          <w:sz w:val="28"/>
          <w:szCs w:val="28"/>
        </w:rPr>
      </w:pPr>
    </w:p>
    <w:p w:rsidR="00453AE6" w:rsidRDefault="00453AE6" w:rsidP="00196407">
      <w:pPr>
        <w:pStyle w:val="NormlWeb"/>
        <w:spacing w:before="0" w:beforeAutospacing="0" w:after="0" w:afterAutospacing="0"/>
        <w:jc w:val="center"/>
        <w:rPr>
          <w:rFonts w:ascii="Arial" w:hAnsi="Arial" w:cs="Arial"/>
          <w:smallCaps/>
          <w:color w:val="000000"/>
          <w:sz w:val="44"/>
          <w:szCs w:val="44"/>
        </w:rPr>
      </w:pPr>
      <w:r w:rsidRPr="00196407">
        <w:rPr>
          <w:rFonts w:ascii="Arial" w:hAnsi="Arial" w:cs="Arial"/>
          <w:smallCaps/>
          <w:color w:val="000000"/>
          <w:sz w:val="44"/>
          <w:szCs w:val="44"/>
        </w:rPr>
        <w:t>Matematika gazdaságinformatikusoknak IV.</w:t>
      </w:r>
      <w:r w:rsidRPr="00196407">
        <w:rPr>
          <w:rFonts w:ascii="Arial" w:hAnsi="Arial" w:cs="Arial"/>
          <w:smallCaps/>
          <w:color w:val="000000"/>
          <w:sz w:val="44"/>
          <w:szCs w:val="44"/>
        </w:rPr>
        <w:br/>
        <w:t>Statisztikai ismeretek</w:t>
      </w:r>
    </w:p>
    <w:p w:rsidR="00196407" w:rsidRDefault="00196407" w:rsidP="00196407">
      <w:pPr>
        <w:pStyle w:val="NormlWeb"/>
        <w:spacing w:before="0" w:beforeAutospacing="0" w:after="0" w:afterAutospacing="0"/>
        <w:jc w:val="center"/>
        <w:rPr>
          <w:rFonts w:ascii="Arial" w:hAnsi="Arial" w:cs="Arial"/>
          <w:smallCaps/>
          <w:color w:val="000000"/>
          <w:sz w:val="44"/>
          <w:szCs w:val="44"/>
        </w:rPr>
      </w:pPr>
    </w:p>
    <w:p w:rsidR="00196407" w:rsidRDefault="00196407" w:rsidP="00196407">
      <w:pPr>
        <w:pStyle w:val="NormlWeb"/>
        <w:spacing w:before="0" w:beforeAutospacing="0" w:after="0" w:afterAutospacing="0"/>
        <w:jc w:val="center"/>
        <w:rPr>
          <w:rFonts w:ascii="Arial" w:hAnsi="Arial" w:cs="Arial"/>
          <w:smallCaps/>
          <w:color w:val="000000"/>
          <w:sz w:val="44"/>
          <w:szCs w:val="44"/>
        </w:rPr>
      </w:pPr>
    </w:p>
    <w:p w:rsidR="00196407" w:rsidRDefault="00196407" w:rsidP="00196407">
      <w:pPr>
        <w:pStyle w:val="NormlWeb"/>
        <w:spacing w:before="0" w:beforeAutospacing="0" w:after="0" w:afterAutospacing="0"/>
        <w:jc w:val="center"/>
        <w:rPr>
          <w:rFonts w:ascii="Arial" w:hAnsi="Arial" w:cs="Arial"/>
          <w:smallCaps/>
          <w:color w:val="000000"/>
          <w:sz w:val="44"/>
          <w:szCs w:val="44"/>
        </w:rPr>
      </w:pPr>
    </w:p>
    <w:p w:rsidR="00196407" w:rsidRDefault="00196407" w:rsidP="00196407">
      <w:pPr>
        <w:pStyle w:val="NormlWeb"/>
        <w:spacing w:before="0" w:beforeAutospacing="0" w:after="0" w:afterAutospacing="0"/>
        <w:jc w:val="center"/>
        <w:rPr>
          <w:rFonts w:ascii="Arial" w:hAnsi="Arial" w:cs="Arial"/>
          <w:smallCaps/>
          <w:color w:val="000000"/>
          <w:sz w:val="44"/>
          <w:szCs w:val="44"/>
        </w:rPr>
      </w:pPr>
    </w:p>
    <w:p w:rsidR="00196407" w:rsidRPr="00D93843" w:rsidRDefault="00196407" w:rsidP="00196407">
      <w:pPr>
        <w:jc w:val="center"/>
        <w:rPr>
          <w:rFonts w:ascii="Arial" w:hAnsi="Arial" w:cs="Arial"/>
          <w:sz w:val="28"/>
          <w:szCs w:val="28"/>
        </w:rPr>
      </w:pPr>
      <w:r w:rsidRPr="00D93843">
        <w:rPr>
          <w:rFonts w:ascii="Arial" w:hAnsi="Arial" w:cs="Arial"/>
          <w:sz w:val="28"/>
          <w:szCs w:val="28"/>
        </w:rPr>
        <w:t>Készült az EFOP-3.4.4-16-2017-00028 számú, „Innovatív megoldások a WSUF hallgatói létszámának növelésére, MTMI képzési palettájának erősítésére” című projekt keretében.</w:t>
      </w:r>
    </w:p>
    <w:p w:rsidR="00196407" w:rsidRDefault="00196407" w:rsidP="00196407"/>
    <w:p w:rsidR="00196407" w:rsidRDefault="00196407" w:rsidP="00196407"/>
    <w:p w:rsidR="00196407" w:rsidRDefault="00196407" w:rsidP="00196407"/>
    <w:p w:rsidR="00196407" w:rsidRDefault="00196407" w:rsidP="00196407"/>
    <w:p w:rsidR="00196407" w:rsidRDefault="00196407" w:rsidP="00196407"/>
    <w:p w:rsidR="00196407" w:rsidRDefault="00196407" w:rsidP="00196407"/>
    <w:p w:rsidR="00196407" w:rsidRDefault="00196407" w:rsidP="00196407"/>
    <w:p w:rsidR="00196407" w:rsidRDefault="00196407" w:rsidP="00196407"/>
    <w:p w:rsidR="00196407" w:rsidRDefault="00196407" w:rsidP="00196407"/>
    <w:p w:rsidR="00196407" w:rsidRDefault="00196407" w:rsidP="00196407"/>
    <w:p w:rsidR="00196407" w:rsidRDefault="00196407" w:rsidP="00196407"/>
    <w:p w:rsidR="00196407" w:rsidRPr="00D93843" w:rsidRDefault="00196407" w:rsidP="00196407">
      <w:pPr>
        <w:jc w:val="center"/>
        <w:rPr>
          <w:rFonts w:ascii="Arial" w:hAnsi="Arial" w:cs="Arial"/>
          <w:sz w:val="28"/>
          <w:szCs w:val="28"/>
        </w:rPr>
      </w:pPr>
      <w:r w:rsidRPr="00D93843">
        <w:rPr>
          <w:rFonts w:ascii="Arial" w:hAnsi="Arial" w:cs="Arial"/>
          <w:sz w:val="28"/>
          <w:szCs w:val="28"/>
        </w:rPr>
        <w:t>Budapest, 2017-2019.</w:t>
      </w:r>
    </w:p>
    <w:p w:rsidR="00196407" w:rsidRPr="00196407" w:rsidRDefault="00196407" w:rsidP="00196407">
      <w:pPr>
        <w:pStyle w:val="NormlWeb"/>
        <w:spacing w:before="0" w:beforeAutospacing="0" w:after="0" w:afterAutospacing="0"/>
        <w:jc w:val="center"/>
        <w:rPr>
          <w:rFonts w:ascii="Arial" w:hAnsi="Arial" w:cs="Arial"/>
          <w:smallCaps/>
          <w:color w:val="000000"/>
          <w:sz w:val="44"/>
          <w:szCs w:val="44"/>
        </w:rPr>
      </w:pPr>
    </w:p>
    <w:p w:rsidR="00453AE6" w:rsidRDefault="00453AE6">
      <w:r>
        <w:br w:type="page"/>
      </w:r>
    </w:p>
    <w:p w:rsidR="00453AE6" w:rsidRDefault="00453AE6" w:rsidP="00453AE6">
      <w:pPr>
        <w:autoSpaceDE w:val="0"/>
        <w:autoSpaceDN w:val="0"/>
        <w:adjustRightInd w:val="0"/>
        <w:rPr>
          <w:color w:val="000000"/>
          <w:sz w:val="28"/>
          <w:szCs w:val="28"/>
        </w:rPr>
      </w:pPr>
    </w:p>
    <w:p w:rsidR="00453AE6" w:rsidRDefault="00453AE6" w:rsidP="00453AE6">
      <w:pPr>
        <w:pStyle w:val="TJ1"/>
        <w:tabs>
          <w:tab w:val="clear" w:pos="9062"/>
          <w:tab w:val="right" w:leader="dot" w:pos="8460"/>
        </w:tabs>
        <w:spacing w:line="360" w:lineRule="auto"/>
        <w:rPr>
          <w:b w:val="0"/>
          <w:bCs w:val="0"/>
          <w:noProof/>
          <w:color w:val="auto"/>
        </w:rPr>
      </w:pPr>
      <w:r>
        <w:rPr>
          <w:bCs w:val="0"/>
        </w:rPr>
        <w:fldChar w:fldCharType="begin"/>
      </w:r>
      <w:r>
        <w:rPr>
          <w:bCs w:val="0"/>
        </w:rPr>
        <w:instrText xml:space="preserve"> TOC \o "1-3" \h \z \u </w:instrText>
      </w:r>
      <w:r>
        <w:rPr>
          <w:bCs w:val="0"/>
        </w:rPr>
        <w:fldChar w:fldCharType="separate"/>
      </w:r>
      <w:hyperlink w:anchor="_Toc115594367" w:history="1">
        <w:r w:rsidRPr="00D83EC1">
          <w:rPr>
            <w:rStyle w:val="Hiperhivatkozs"/>
            <w:noProof/>
          </w:rPr>
          <w:t>Előszó</w:t>
        </w:r>
        <w:r>
          <w:rPr>
            <w:noProof/>
            <w:webHidden/>
          </w:rPr>
          <w:tab/>
        </w:r>
        <w:r>
          <w:rPr>
            <w:noProof/>
            <w:webHidden/>
          </w:rPr>
          <w:fldChar w:fldCharType="begin"/>
        </w:r>
        <w:r>
          <w:rPr>
            <w:noProof/>
            <w:webHidden/>
          </w:rPr>
          <w:instrText xml:space="preserve"> PAGEREF _Toc115594367 \h </w:instrText>
        </w:r>
        <w:r>
          <w:rPr>
            <w:noProof/>
            <w:webHidden/>
          </w:rPr>
        </w:r>
        <w:r>
          <w:rPr>
            <w:noProof/>
            <w:webHidden/>
          </w:rPr>
          <w:fldChar w:fldCharType="separate"/>
        </w:r>
        <w:r>
          <w:rPr>
            <w:noProof/>
            <w:webHidden/>
          </w:rPr>
          <w:t>4</w:t>
        </w:r>
        <w:r>
          <w:rPr>
            <w:noProof/>
            <w:webHidden/>
          </w:rPr>
          <w:fldChar w:fldCharType="end"/>
        </w:r>
      </w:hyperlink>
    </w:p>
    <w:p w:rsidR="00453AE6" w:rsidRDefault="00D00D62" w:rsidP="00453AE6">
      <w:pPr>
        <w:pStyle w:val="TJ1"/>
        <w:tabs>
          <w:tab w:val="clear" w:pos="9062"/>
          <w:tab w:val="right" w:leader="dot" w:pos="8460"/>
        </w:tabs>
        <w:spacing w:line="360" w:lineRule="auto"/>
        <w:rPr>
          <w:b w:val="0"/>
          <w:bCs w:val="0"/>
          <w:noProof/>
          <w:color w:val="auto"/>
        </w:rPr>
      </w:pPr>
      <w:hyperlink w:anchor="_Toc115594368" w:history="1">
        <w:r w:rsidR="00453AE6" w:rsidRPr="00D83EC1">
          <w:rPr>
            <w:rStyle w:val="Hiperhivatkozs"/>
            <w:noProof/>
          </w:rPr>
          <w:t>1. A társadalomtudományi kutatásokról általában</w:t>
        </w:r>
        <w:r w:rsidR="00453AE6">
          <w:rPr>
            <w:noProof/>
            <w:webHidden/>
          </w:rPr>
          <w:tab/>
        </w:r>
        <w:r w:rsidR="00453AE6">
          <w:rPr>
            <w:noProof/>
            <w:webHidden/>
          </w:rPr>
          <w:fldChar w:fldCharType="begin"/>
        </w:r>
        <w:r w:rsidR="00453AE6">
          <w:rPr>
            <w:noProof/>
            <w:webHidden/>
          </w:rPr>
          <w:instrText xml:space="preserve"> PAGEREF _Toc115594368 \h </w:instrText>
        </w:r>
        <w:r w:rsidR="00453AE6">
          <w:rPr>
            <w:noProof/>
            <w:webHidden/>
          </w:rPr>
        </w:r>
        <w:r w:rsidR="00453AE6">
          <w:rPr>
            <w:noProof/>
            <w:webHidden/>
          </w:rPr>
          <w:fldChar w:fldCharType="separate"/>
        </w:r>
        <w:r w:rsidR="00453AE6">
          <w:rPr>
            <w:noProof/>
            <w:webHidden/>
          </w:rPr>
          <w:t>7</w:t>
        </w:r>
        <w:r w:rsidR="00453AE6">
          <w:rPr>
            <w:noProof/>
            <w:webHidden/>
          </w:rPr>
          <w:fldChar w:fldCharType="end"/>
        </w:r>
      </w:hyperlink>
    </w:p>
    <w:p w:rsidR="00453AE6" w:rsidRDefault="00D00D62" w:rsidP="00453AE6">
      <w:pPr>
        <w:pStyle w:val="TJ1"/>
        <w:tabs>
          <w:tab w:val="clear" w:pos="9062"/>
          <w:tab w:val="right" w:leader="dot" w:pos="8460"/>
        </w:tabs>
        <w:spacing w:line="360" w:lineRule="auto"/>
        <w:rPr>
          <w:b w:val="0"/>
          <w:bCs w:val="0"/>
          <w:noProof/>
          <w:color w:val="auto"/>
        </w:rPr>
      </w:pPr>
      <w:hyperlink w:anchor="_Toc115594369" w:history="1">
        <w:r w:rsidR="00453AE6" w:rsidRPr="00D83EC1">
          <w:rPr>
            <w:rStyle w:val="Hiperhivatkozs"/>
            <w:noProof/>
          </w:rPr>
          <w:t>2. Az adatfeldolgozáshoz szükséges statisztikai ismeretek áttekintése</w:t>
        </w:r>
        <w:r w:rsidR="00453AE6">
          <w:rPr>
            <w:noProof/>
            <w:webHidden/>
          </w:rPr>
          <w:tab/>
        </w:r>
        <w:r w:rsidR="00453AE6">
          <w:rPr>
            <w:noProof/>
            <w:webHidden/>
          </w:rPr>
          <w:fldChar w:fldCharType="begin"/>
        </w:r>
        <w:r w:rsidR="00453AE6">
          <w:rPr>
            <w:noProof/>
            <w:webHidden/>
          </w:rPr>
          <w:instrText xml:space="preserve"> PAGEREF _Toc115594369 \h </w:instrText>
        </w:r>
        <w:r w:rsidR="00453AE6">
          <w:rPr>
            <w:noProof/>
            <w:webHidden/>
          </w:rPr>
        </w:r>
        <w:r w:rsidR="00453AE6">
          <w:rPr>
            <w:noProof/>
            <w:webHidden/>
          </w:rPr>
          <w:fldChar w:fldCharType="separate"/>
        </w:r>
        <w:r w:rsidR="00453AE6">
          <w:rPr>
            <w:noProof/>
            <w:webHidden/>
          </w:rPr>
          <w:t>17</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70" w:history="1">
        <w:r w:rsidR="00453AE6" w:rsidRPr="00D83EC1">
          <w:rPr>
            <w:rStyle w:val="Hiperhivatkozs"/>
            <w:noProof/>
          </w:rPr>
          <w:t>2.1. Leíró statisztikák</w:t>
        </w:r>
        <w:r w:rsidR="00453AE6">
          <w:rPr>
            <w:noProof/>
            <w:webHidden/>
          </w:rPr>
          <w:tab/>
        </w:r>
        <w:r w:rsidR="00453AE6">
          <w:rPr>
            <w:noProof/>
            <w:webHidden/>
          </w:rPr>
          <w:fldChar w:fldCharType="begin"/>
        </w:r>
        <w:r w:rsidR="00453AE6">
          <w:rPr>
            <w:noProof/>
            <w:webHidden/>
          </w:rPr>
          <w:instrText xml:space="preserve"> PAGEREF _Toc115594370 \h </w:instrText>
        </w:r>
        <w:r w:rsidR="00453AE6">
          <w:rPr>
            <w:noProof/>
            <w:webHidden/>
          </w:rPr>
        </w:r>
        <w:r w:rsidR="00453AE6">
          <w:rPr>
            <w:noProof/>
            <w:webHidden/>
          </w:rPr>
          <w:fldChar w:fldCharType="separate"/>
        </w:r>
        <w:r w:rsidR="00453AE6">
          <w:rPr>
            <w:noProof/>
            <w:webHidden/>
          </w:rPr>
          <w:t>17</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71" w:history="1">
        <w:r w:rsidR="00453AE6" w:rsidRPr="00D83EC1">
          <w:rPr>
            <w:rStyle w:val="Hiperhivatkozs"/>
            <w:noProof/>
          </w:rPr>
          <w:t>2.1.1. Az adatok centrális helyzetét leíró statisztikák</w:t>
        </w:r>
        <w:r w:rsidR="00453AE6">
          <w:rPr>
            <w:noProof/>
            <w:webHidden/>
          </w:rPr>
          <w:tab/>
        </w:r>
        <w:r w:rsidR="00453AE6">
          <w:rPr>
            <w:noProof/>
            <w:webHidden/>
          </w:rPr>
          <w:fldChar w:fldCharType="begin"/>
        </w:r>
        <w:r w:rsidR="00453AE6">
          <w:rPr>
            <w:noProof/>
            <w:webHidden/>
          </w:rPr>
          <w:instrText xml:space="preserve"> PAGEREF _Toc115594371 \h </w:instrText>
        </w:r>
        <w:r w:rsidR="00453AE6">
          <w:rPr>
            <w:noProof/>
            <w:webHidden/>
          </w:rPr>
        </w:r>
        <w:r w:rsidR="00453AE6">
          <w:rPr>
            <w:noProof/>
            <w:webHidden/>
          </w:rPr>
          <w:fldChar w:fldCharType="separate"/>
        </w:r>
        <w:r w:rsidR="00453AE6">
          <w:rPr>
            <w:noProof/>
            <w:webHidden/>
          </w:rPr>
          <w:t>18</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72" w:history="1">
        <w:r w:rsidR="00453AE6" w:rsidRPr="00D83EC1">
          <w:rPr>
            <w:rStyle w:val="Hiperhivatkozs"/>
            <w:noProof/>
          </w:rPr>
          <w:t>2.1.2. A szóródás mértékei</w:t>
        </w:r>
        <w:r w:rsidR="00453AE6">
          <w:rPr>
            <w:noProof/>
            <w:webHidden/>
          </w:rPr>
          <w:tab/>
        </w:r>
        <w:r w:rsidR="00453AE6">
          <w:rPr>
            <w:noProof/>
            <w:webHidden/>
          </w:rPr>
          <w:fldChar w:fldCharType="begin"/>
        </w:r>
        <w:r w:rsidR="00453AE6">
          <w:rPr>
            <w:noProof/>
            <w:webHidden/>
          </w:rPr>
          <w:instrText xml:space="preserve"> PAGEREF _Toc115594372 \h </w:instrText>
        </w:r>
        <w:r w:rsidR="00453AE6">
          <w:rPr>
            <w:noProof/>
            <w:webHidden/>
          </w:rPr>
        </w:r>
        <w:r w:rsidR="00453AE6">
          <w:rPr>
            <w:noProof/>
            <w:webHidden/>
          </w:rPr>
          <w:fldChar w:fldCharType="separate"/>
        </w:r>
        <w:r w:rsidR="00453AE6">
          <w:rPr>
            <w:noProof/>
            <w:webHidden/>
          </w:rPr>
          <w:t>20</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73" w:history="1">
        <w:r w:rsidR="00453AE6" w:rsidRPr="00D83EC1">
          <w:rPr>
            <w:rStyle w:val="Hiperhivatkozs"/>
            <w:noProof/>
          </w:rPr>
          <w:t>2.1.3. További eloszlásjellemzők</w:t>
        </w:r>
        <w:r w:rsidR="00453AE6">
          <w:rPr>
            <w:noProof/>
            <w:webHidden/>
          </w:rPr>
          <w:tab/>
        </w:r>
        <w:r w:rsidR="00453AE6">
          <w:rPr>
            <w:noProof/>
            <w:webHidden/>
          </w:rPr>
          <w:fldChar w:fldCharType="begin"/>
        </w:r>
        <w:r w:rsidR="00453AE6">
          <w:rPr>
            <w:noProof/>
            <w:webHidden/>
          </w:rPr>
          <w:instrText xml:space="preserve"> PAGEREF _Toc115594373 \h </w:instrText>
        </w:r>
        <w:r w:rsidR="00453AE6">
          <w:rPr>
            <w:noProof/>
            <w:webHidden/>
          </w:rPr>
        </w:r>
        <w:r w:rsidR="00453AE6">
          <w:rPr>
            <w:noProof/>
            <w:webHidden/>
          </w:rPr>
          <w:fldChar w:fldCharType="separate"/>
        </w:r>
        <w:r w:rsidR="00453AE6">
          <w:rPr>
            <w:noProof/>
            <w:webHidden/>
          </w:rPr>
          <w:t>20</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74" w:history="1">
        <w:r w:rsidR="00453AE6" w:rsidRPr="00D83EC1">
          <w:rPr>
            <w:rStyle w:val="Hiperhivatkozs"/>
            <w:noProof/>
          </w:rPr>
          <w:t>2.2. Hipotéziselmélet</w:t>
        </w:r>
        <w:r w:rsidR="00453AE6">
          <w:rPr>
            <w:noProof/>
            <w:webHidden/>
          </w:rPr>
          <w:tab/>
        </w:r>
        <w:r w:rsidR="00453AE6">
          <w:rPr>
            <w:noProof/>
            <w:webHidden/>
          </w:rPr>
          <w:fldChar w:fldCharType="begin"/>
        </w:r>
        <w:r w:rsidR="00453AE6">
          <w:rPr>
            <w:noProof/>
            <w:webHidden/>
          </w:rPr>
          <w:instrText xml:space="preserve"> PAGEREF _Toc115594374 \h </w:instrText>
        </w:r>
        <w:r w:rsidR="00453AE6">
          <w:rPr>
            <w:noProof/>
            <w:webHidden/>
          </w:rPr>
        </w:r>
        <w:r w:rsidR="00453AE6">
          <w:rPr>
            <w:noProof/>
            <w:webHidden/>
          </w:rPr>
          <w:fldChar w:fldCharType="separate"/>
        </w:r>
        <w:r w:rsidR="00453AE6">
          <w:rPr>
            <w:noProof/>
            <w:webHidden/>
          </w:rPr>
          <w:t>24</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75" w:history="1">
        <w:r w:rsidR="00453AE6" w:rsidRPr="00D83EC1">
          <w:rPr>
            <w:rStyle w:val="Hiperhivatkozs"/>
            <w:noProof/>
          </w:rPr>
          <w:t>2.3. A változók összefüggésének mérése</w:t>
        </w:r>
        <w:r w:rsidR="00453AE6">
          <w:rPr>
            <w:noProof/>
            <w:webHidden/>
          </w:rPr>
          <w:tab/>
        </w:r>
        <w:r w:rsidR="00453AE6">
          <w:rPr>
            <w:noProof/>
            <w:webHidden/>
          </w:rPr>
          <w:fldChar w:fldCharType="begin"/>
        </w:r>
        <w:r w:rsidR="00453AE6">
          <w:rPr>
            <w:noProof/>
            <w:webHidden/>
          </w:rPr>
          <w:instrText xml:space="preserve"> PAGEREF _Toc115594375 \h </w:instrText>
        </w:r>
        <w:r w:rsidR="00453AE6">
          <w:rPr>
            <w:noProof/>
            <w:webHidden/>
          </w:rPr>
        </w:r>
        <w:r w:rsidR="00453AE6">
          <w:rPr>
            <w:noProof/>
            <w:webHidden/>
          </w:rPr>
          <w:fldChar w:fldCharType="separate"/>
        </w:r>
        <w:r w:rsidR="00453AE6">
          <w:rPr>
            <w:noProof/>
            <w:webHidden/>
          </w:rPr>
          <w:t>27</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76" w:history="1">
        <w:r w:rsidR="00453AE6" w:rsidRPr="00D83EC1">
          <w:rPr>
            <w:rStyle w:val="Hiperhivatkozs"/>
            <w:noProof/>
          </w:rPr>
          <w:t>2.4. Szórásanalízis</w:t>
        </w:r>
        <w:r w:rsidR="00453AE6">
          <w:rPr>
            <w:noProof/>
            <w:webHidden/>
          </w:rPr>
          <w:tab/>
        </w:r>
        <w:r w:rsidR="00453AE6">
          <w:rPr>
            <w:noProof/>
            <w:webHidden/>
          </w:rPr>
          <w:fldChar w:fldCharType="begin"/>
        </w:r>
        <w:r w:rsidR="00453AE6">
          <w:rPr>
            <w:noProof/>
            <w:webHidden/>
          </w:rPr>
          <w:instrText xml:space="preserve"> PAGEREF _Toc115594376 \h </w:instrText>
        </w:r>
        <w:r w:rsidR="00453AE6">
          <w:rPr>
            <w:noProof/>
            <w:webHidden/>
          </w:rPr>
        </w:r>
        <w:r w:rsidR="00453AE6">
          <w:rPr>
            <w:noProof/>
            <w:webHidden/>
          </w:rPr>
          <w:fldChar w:fldCharType="separate"/>
        </w:r>
        <w:r w:rsidR="00453AE6">
          <w:rPr>
            <w:noProof/>
            <w:webHidden/>
          </w:rPr>
          <w:t>35</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77" w:history="1">
        <w:r w:rsidR="00453AE6" w:rsidRPr="00D83EC1">
          <w:rPr>
            <w:rStyle w:val="Hiperhivatkozs"/>
            <w:noProof/>
          </w:rPr>
          <w:t>2.4.1. A szórásanalízis alapfogalmai</w:t>
        </w:r>
        <w:r w:rsidR="00453AE6">
          <w:rPr>
            <w:noProof/>
            <w:webHidden/>
          </w:rPr>
          <w:tab/>
        </w:r>
        <w:r w:rsidR="00453AE6">
          <w:rPr>
            <w:noProof/>
            <w:webHidden/>
          </w:rPr>
          <w:fldChar w:fldCharType="begin"/>
        </w:r>
        <w:r w:rsidR="00453AE6">
          <w:rPr>
            <w:noProof/>
            <w:webHidden/>
          </w:rPr>
          <w:instrText xml:space="preserve"> PAGEREF _Toc115594377 \h </w:instrText>
        </w:r>
        <w:r w:rsidR="00453AE6">
          <w:rPr>
            <w:noProof/>
            <w:webHidden/>
          </w:rPr>
        </w:r>
        <w:r w:rsidR="00453AE6">
          <w:rPr>
            <w:noProof/>
            <w:webHidden/>
          </w:rPr>
          <w:fldChar w:fldCharType="separate"/>
        </w:r>
        <w:r w:rsidR="00453AE6">
          <w:rPr>
            <w:noProof/>
            <w:webHidden/>
          </w:rPr>
          <w:t>35</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78" w:history="1">
        <w:r w:rsidR="00453AE6" w:rsidRPr="00D83EC1">
          <w:rPr>
            <w:rStyle w:val="Hiperhivatkozs"/>
            <w:noProof/>
          </w:rPr>
          <w:t>2.4.2. Kísérleti elrendezések</w:t>
        </w:r>
        <w:r w:rsidR="00453AE6">
          <w:rPr>
            <w:noProof/>
            <w:webHidden/>
          </w:rPr>
          <w:tab/>
        </w:r>
        <w:r w:rsidR="00453AE6">
          <w:rPr>
            <w:noProof/>
            <w:webHidden/>
          </w:rPr>
          <w:fldChar w:fldCharType="begin"/>
        </w:r>
        <w:r w:rsidR="00453AE6">
          <w:rPr>
            <w:noProof/>
            <w:webHidden/>
          </w:rPr>
          <w:instrText xml:space="preserve"> PAGEREF _Toc115594378 \h </w:instrText>
        </w:r>
        <w:r w:rsidR="00453AE6">
          <w:rPr>
            <w:noProof/>
            <w:webHidden/>
          </w:rPr>
        </w:r>
        <w:r w:rsidR="00453AE6">
          <w:rPr>
            <w:noProof/>
            <w:webHidden/>
          </w:rPr>
          <w:fldChar w:fldCharType="separate"/>
        </w:r>
        <w:r w:rsidR="00453AE6">
          <w:rPr>
            <w:noProof/>
            <w:webHidden/>
          </w:rPr>
          <w:t>38</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79" w:history="1">
        <w:r w:rsidR="00453AE6" w:rsidRPr="00D83EC1">
          <w:rPr>
            <w:rStyle w:val="Hiperhivatkozs"/>
            <w:noProof/>
          </w:rPr>
          <w:t>2.4.3. A szórásanalízis feltételei és végrehajtása</w:t>
        </w:r>
        <w:r w:rsidR="00453AE6">
          <w:rPr>
            <w:noProof/>
            <w:webHidden/>
          </w:rPr>
          <w:tab/>
        </w:r>
        <w:r w:rsidR="00453AE6">
          <w:rPr>
            <w:noProof/>
            <w:webHidden/>
          </w:rPr>
          <w:fldChar w:fldCharType="begin"/>
        </w:r>
        <w:r w:rsidR="00453AE6">
          <w:rPr>
            <w:noProof/>
            <w:webHidden/>
          </w:rPr>
          <w:instrText xml:space="preserve"> PAGEREF _Toc115594379 \h </w:instrText>
        </w:r>
        <w:r w:rsidR="00453AE6">
          <w:rPr>
            <w:noProof/>
            <w:webHidden/>
          </w:rPr>
        </w:r>
        <w:r w:rsidR="00453AE6">
          <w:rPr>
            <w:noProof/>
            <w:webHidden/>
          </w:rPr>
          <w:fldChar w:fldCharType="separate"/>
        </w:r>
        <w:r w:rsidR="00453AE6">
          <w:rPr>
            <w:noProof/>
            <w:webHidden/>
          </w:rPr>
          <w:t>40</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80" w:history="1">
        <w:r w:rsidR="00453AE6" w:rsidRPr="00D83EC1">
          <w:rPr>
            <w:rStyle w:val="Hiperhivatkozs"/>
            <w:noProof/>
          </w:rPr>
          <w:t>2.4.4. Egyszeres osztályozás</w:t>
        </w:r>
        <w:r w:rsidR="00453AE6">
          <w:rPr>
            <w:noProof/>
            <w:webHidden/>
          </w:rPr>
          <w:tab/>
        </w:r>
        <w:r w:rsidR="00453AE6">
          <w:rPr>
            <w:noProof/>
            <w:webHidden/>
          </w:rPr>
          <w:fldChar w:fldCharType="begin"/>
        </w:r>
        <w:r w:rsidR="00453AE6">
          <w:rPr>
            <w:noProof/>
            <w:webHidden/>
          </w:rPr>
          <w:instrText xml:space="preserve"> PAGEREF _Toc115594380 \h </w:instrText>
        </w:r>
        <w:r w:rsidR="00453AE6">
          <w:rPr>
            <w:noProof/>
            <w:webHidden/>
          </w:rPr>
        </w:r>
        <w:r w:rsidR="00453AE6">
          <w:rPr>
            <w:noProof/>
            <w:webHidden/>
          </w:rPr>
          <w:fldChar w:fldCharType="separate"/>
        </w:r>
        <w:r w:rsidR="00453AE6">
          <w:rPr>
            <w:noProof/>
            <w:webHidden/>
          </w:rPr>
          <w:t>41</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81" w:history="1">
        <w:r w:rsidR="00453AE6" w:rsidRPr="00D83EC1">
          <w:rPr>
            <w:rStyle w:val="Hiperhivatkozs"/>
            <w:noProof/>
          </w:rPr>
          <w:t>2.4.5. Többszörös osztályozások</w:t>
        </w:r>
        <w:r w:rsidR="00453AE6">
          <w:rPr>
            <w:noProof/>
            <w:webHidden/>
          </w:rPr>
          <w:tab/>
        </w:r>
        <w:r w:rsidR="00453AE6">
          <w:rPr>
            <w:noProof/>
            <w:webHidden/>
          </w:rPr>
          <w:fldChar w:fldCharType="begin"/>
        </w:r>
        <w:r w:rsidR="00453AE6">
          <w:rPr>
            <w:noProof/>
            <w:webHidden/>
          </w:rPr>
          <w:instrText xml:space="preserve"> PAGEREF _Toc115594381 \h </w:instrText>
        </w:r>
        <w:r w:rsidR="00453AE6">
          <w:rPr>
            <w:noProof/>
            <w:webHidden/>
          </w:rPr>
        </w:r>
        <w:r w:rsidR="00453AE6">
          <w:rPr>
            <w:noProof/>
            <w:webHidden/>
          </w:rPr>
          <w:fldChar w:fldCharType="separate"/>
        </w:r>
        <w:r w:rsidR="00453AE6">
          <w:rPr>
            <w:noProof/>
            <w:webHidden/>
          </w:rPr>
          <w:t>43</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82" w:history="1">
        <w:r w:rsidR="00453AE6" w:rsidRPr="00D83EC1">
          <w:rPr>
            <w:rStyle w:val="Hiperhivatkozs"/>
            <w:noProof/>
          </w:rPr>
          <w:t>2.4.6. Nemparaméteres alternatívák</w:t>
        </w:r>
        <w:r w:rsidR="00453AE6">
          <w:rPr>
            <w:noProof/>
            <w:webHidden/>
          </w:rPr>
          <w:tab/>
        </w:r>
        <w:r w:rsidR="00453AE6">
          <w:rPr>
            <w:noProof/>
            <w:webHidden/>
          </w:rPr>
          <w:fldChar w:fldCharType="begin"/>
        </w:r>
        <w:r w:rsidR="00453AE6">
          <w:rPr>
            <w:noProof/>
            <w:webHidden/>
          </w:rPr>
          <w:instrText xml:space="preserve"> PAGEREF _Toc115594382 \h </w:instrText>
        </w:r>
        <w:r w:rsidR="00453AE6">
          <w:rPr>
            <w:noProof/>
            <w:webHidden/>
          </w:rPr>
        </w:r>
        <w:r w:rsidR="00453AE6">
          <w:rPr>
            <w:noProof/>
            <w:webHidden/>
          </w:rPr>
          <w:fldChar w:fldCharType="separate"/>
        </w:r>
        <w:r w:rsidR="00453AE6">
          <w:rPr>
            <w:noProof/>
            <w:webHidden/>
          </w:rPr>
          <w:t>46</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83" w:history="1">
        <w:r w:rsidR="00453AE6" w:rsidRPr="00D83EC1">
          <w:rPr>
            <w:rStyle w:val="Hiperhivatkozs"/>
            <w:noProof/>
          </w:rPr>
          <w:t>2.5. Regresszióanalízis</w:t>
        </w:r>
        <w:r w:rsidR="00453AE6">
          <w:rPr>
            <w:noProof/>
            <w:webHidden/>
          </w:rPr>
          <w:tab/>
        </w:r>
        <w:r w:rsidR="00453AE6">
          <w:rPr>
            <w:noProof/>
            <w:webHidden/>
          </w:rPr>
          <w:fldChar w:fldCharType="begin"/>
        </w:r>
        <w:r w:rsidR="00453AE6">
          <w:rPr>
            <w:noProof/>
            <w:webHidden/>
          </w:rPr>
          <w:instrText xml:space="preserve"> PAGEREF _Toc115594383 \h </w:instrText>
        </w:r>
        <w:r w:rsidR="00453AE6">
          <w:rPr>
            <w:noProof/>
            <w:webHidden/>
          </w:rPr>
        </w:r>
        <w:r w:rsidR="00453AE6">
          <w:rPr>
            <w:noProof/>
            <w:webHidden/>
          </w:rPr>
          <w:fldChar w:fldCharType="separate"/>
        </w:r>
        <w:r w:rsidR="00453AE6">
          <w:rPr>
            <w:noProof/>
            <w:webHidden/>
          </w:rPr>
          <w:t>50</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84" w:history="1">
        <w:r w:rsidR="00453AE6" w:rsidRPr="00D83EC1">
          <w:rPr>
            <w:rStyle w:val="Hiperhivatkozs"/>
            <w:noProof/>
          </w:rPr>
          <w:t>2.5.1. Lineáris regresszió</w:t>
        </w:r>
        <w:r w:rsidR="00453AE6">
          <w:rPr>
            <w:noProof/>
            <w:webHidden/>
          </w:rPr>
          <w:tab/>
        </w:r>
        <w:r w:rsidR="00453AE6">
          <w:rPr>
            <w:noProof/>
            <w:webHidden/>
          </w:rPr>
          <w:fldChar w:fldCharType="begin"/>
        </w:r>
        <w:r w:rsidR="00453AE6">
          <w:rPr>
            <w:noProof/>
            <w:webHidden/>
          </w:rPr>
          <w:instrText xml:space="preserve"> PAGEREF _Toc115594384 \h </w:instrText>
        </w:r>
        <w:r w:rsidR="00453AE6">
          <w:rPr>
            <w:noProof/>
            <w:webHidden/>
          </w:rPr>
        </w:r>
        <w:r w:rsidR="00453AE6">
          <w:rPr>
            <w:noProof/>
            <w:webHidden/>
          </w:rPr>
          <w:fldChar w:fldCharType="separate"/>
        </w:r>
        <w:r w:rsidR="00453AE6">
          <w:rPr>
            <w:noProof/>
            <w:webHidden/>
          </w:rPr>
          <w:t>50</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85" w:history="1">
        <w:r w:rsidR="00453AE6" w:rsidRPr="00D83EC1">
          <w:rPr>
            <w:rStyle w:val="Hiperhivatkozs"/>
            <w:noProof/>
          </w:rPr>
          <w:t>2.5.2. Nemlineáris regresszió</w:t>
        </w:r>
        <w:r w:rsidR="00453AE6">
          <w:rPr>
            <w:noProof/>
            <w:webHidden/>
          </w:rPr>
          <w:tab/>
        </w:r>
        <w:r w:rsidR="00453AE6">
          <w:rPr>
            <w:noProof/>
            <w:webHidden/>
          </w:rPr>
          <w:fldChar w:fldCharType="begin"/>
        </w:r>
        <w:r w:rsidR="00453AE6">
          <w:rPr>
            <w:noProof/>
            <w:webHidden/>
          </w:rPr>
          <w:instrText xml:space="preserve"> PAGEREF _Toc115594385 \h </w:instrText>
        </w:r>
        <w:r w:rsidR="00453AE6">
          <w:rPr>
            <w:noProof/>
            <w:webHidden/>
          </w:rPr>
        </w:r>
        <w:r w:rsidR="00453AE6">
          <w:rPr>
            <w:noProof/>
            <w:webHidden/>
          </w:rPr>
          <w:fldChar w:fldCharType="separate"/>
        </w:r>
        <w:r w:rsidR="00453AE6">
          <w:rPr>
            <w:noProof/>
            <w:webHidden/>
          </w:rPr>
          <w:t>53</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86" w:history="1">
        <w:r w:rsidR="00453AE6" w:rsidRPr="00D83EC1">
          <w:rPr>
            <w:rStyle w:val="Hiperhivatkozs"/>
            <w:noProof/>
          </w:rPr>
          <w:t>2.5.3. Többváltozós lineáris regresszió</w:t>
        </w:r>
        <w:r w:rsidR="00453AE6">
          <w:rPr>
            <w:noProof/>
            <w:webHidden/>
          </w:rPr>
          <w:tab/>
        </w:r>
        <w:r w:rsidR="00453AE6">
          <w:rPr>
            <w:noProof/>
            <w:webHidden/>
          </w:rPr>
          <w:fldChar w:fldCharType="begin"/>
        </w:r>
        <w:r w:rsidR="00453AE6">
          <w:rPr>
            <w:noProof/>
            <w:webHidden/>
          </w:rPr>
          <w:instrText xml:space="preserve"> PAGEREF _Toc115594386 \h </w:instrText>
        </w:r>
        <w:r w:rsidR="00453AE6">
          <w:rPr>
            <w:noProof/>
            <w:webHidden/>
          </w:rPr>
        </w:r>
        <w:r w:rsidR="00453AE6">
          <w:rPr>
            <w:noProof/>
            <w:webHidden/>
          </w:rPr>
          <w:fldChar w:fldCharType="separate"/>
        </w:r>
        <w:r w:rsidR="00453AE6">
          <w:rPr>
            <w:noProof/>
            <w:webHidden/>
          </w:rPr>
          <w:t>54</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87" w:history="1">
        <w:r w:rsidR="00453AE6" w:rsidRPr="00D83EC1">
          <w:rPr>
            <w:rStyle w:val="Hiperhivatkozs"/>
            <w:noProof/>
            <w:lang w:val="pt-BR"/>
          </w:rPr>
          <w:t>2.6. Az általános lineáris modell (GLM)</w:t>
        </w:r>
        <w:r w:rsidR="00453AE6">
          <w:rPr>
            <w:noProof/>
            <w:webHidden/>
          </w:rPr>
          <w:tab/>
        </w:r>
        <w:r w:rsidR="00453AE6">
          <w:rPr>
            <w:noProof/>
            <w:webHidden/>
          </w:rPr>
          <w:fldChar w:fldCharType="begin"/>
        </w:r>
        <w:r w:rsidR="00453AE6">
          <w:rPr>
            <w:noProof/>
            <w:webHidden/>
          </w:rPr>
          <w:instrText xml:space="preserve"> PAGEREF _Toc115594387 \h </w:instrText>
        </w:r>
        <w:r w:rsidR="00453AE6">
          <w:rPr>
            <w:noProof/>
            <w:webHidden/>
          </w:rPr>
        </w:r>
        <w:r w:rsidR="00453AE6">
          <w:rPr>
            <w:noProof/>
            <w:webHidden/>
          </w:rPr>
          <w:fldChar w:fldCharType="separate"/>
        </w:r>
        <w:r w:rsidR="00453AE6">
          <w:rPr>
            <w:noProof/>
            <w:webHidden/>
          </w:rPr>
          <w:t>55</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88" w:history="1">
        <w:r w:rsidR="00453AE6" w:rsidRPr="00D83EC1">
          <w:rPr>
            <w:rStyle w:val="Hiperhivatkozs"/>
            <w:noProof/>
            <w:lang w:val="pt-BR"/>
          </w:rPr>
          <w:t>2.7. A faktoranalízis és a főkomponens analízis</w:t>
        </w:r>
        <w:r w:rsidR="00453AE6">
          <w:rPr>
            <w:noProof/>
            <w:webHidden/>
          </w:rPr>
          <w:tab/>
        </w:r>
        <w:r w:rsidR="00453AE6">
          <w:rPr>
            <w:noProof/>
            <w:webHidden/>
          </w:rPr>
          <w:fldChar w:fldCharType="begin"/>
        </w:r>
        <w:r w:rsidR="00453AE6">
          <w:rPr>
            <w:noProof/>
            <w:webHidden/>
          </w:rPr>
          <w:instrText xml:space="preserve"> PAGEREF _Toc115594388 \h </w:instrText>
        </w:r>
        <w:r w:rsidR="00453AE6">
          <w:rPr>
            <w:noProof/>
            <w:webHidden/>
          </w:rPr>
        </w:r>
        <w:r w:rsidR="00453AE6">
          <w:rPr>
            <w:noProof/>
            <w:webHidden/>
          </w:rPr>
          <w:fldChar w:fldCharType="separate"/>
        </w:r>
        <w:r w:rsidR="00453AE6">
          <w:rPr>
            <w:noProof/>
            <w:webHidden/>
          </w:rPr>
          <w:t>57</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89" w:history="1">
        <w:r w:rsidR="00453AE6" w:rsidRPr="00D83EC1">
          <w:rPr>
            <w:rStyle w:val="Hiperhivatkozs"/>
            <w:noProof/>
            <w:lang w:val="pt-BR"/>
          </w:rPr>
          <w:t>2.8. Osztályozási módszerek</w:t>
        </w:r>
        <w:r w:rsidR="00453AE6">
          <w:rPr>
            <w:noProof/>
            <w:webHidden/>
          </w:rPr>
          <w:tab/>
        </w:r>
        <w:r w:rsidR="00453AE6">
          <w:rPr>
            <w:noProof/>
            <w:webHidden/>
          </w:rPr>
          <w:fldChar w:fldCharType="begin"/>
        </w:r>
        <w:r w:rsidR="00453AE6">
          <w:rPr>
            <w:noProof/>
            <w:webHidden/>
          </w:rPr>
          <w:instrText xml:space="preserve"> PAGEREF _Toc115594389 \h </w:instrText>
        </w:r>
        <w:r w:rsidR="00453AE6">
          <w:rPr>
            <w:noProof/>
            <w:webHidden/>
          </w:rPr>
        </w:r>
        <w:r w:rsidR="00453AE6">
          <w:rPr>
            <w:noProof/>
            <w:webHidden/>
          </w:rPr>
          <w:fldChar w:fldCharType="separate"/>
        </w:r>
        <w:r w:rsidR="00453AE6">
          <w:rPr>
            <w:noProof/>
            <w:webHidden/>
          </w:rPr>
          <w:t>60</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90" w:history="1">
        <w:r w:rsidR="00453AE6" w:rsidRPr="00D83EC1">
          <w:rPr>
            <w:rStyle w:val="Hiperhivatkozs"/>
            <w:noProof/>
            <w:lang w:val="pt-BR"/>
          </w:rPr>
          <w:t>2.9. Skálázás</w:t>
        </w:r>
        <w:r w:rsidR="00453AE6">
          <w:rPr>
            <w:noProof/>
            <w:webHidden/>
          </w:rPr>
          <w:tab/>
        </w:r>
        <w:r w:rsidR="00453AE6">
          <w:rPr>
            <w:noProof/>
            <w:webHidden/>
          </w:rPr>
          <w:fldChar w:fldCharType="begin"/>
        </w:r>
        <w:r w:rsidR="00453AE6">
          <w:rPr>
            <w:noProof/>
            <w:webHidden/>
          </w:rPr>
          <w:instrText xml:space="preserve"> PAGEREF _Toc115594390 \h </w:instrText>
        </w:r>
        <w:r w:rsidR="00453AE6">
          <w:rPr>
            <w:noProof/>
            <w:webHidden/>
          </w:rPr>
        </w:r>
        <w:r w:rsidR="00453AE6">
          <w:rPr>
            <w:noProof/>
            <w:webHidden/>
          </w:rPr>
          <w:fldChar w:fldCharType="separate"/>
        </w:r>
        <w:r w:rsidR="00453AE6">
          <w:rPr>
            <w:noProof/>
            <w:webHidden/>
          </w:rPr>
          <w:t>66</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91" w:history="1">
        <w:r w:rsidR="00453AE6" w:rsidRPr="00D83EC1">
          <w:rPr>
            <w:rStyle w:val="Hiperhivatkozs"/>
            <w:noProof/>
          </w:rPr>
          <w:t>2.9.1. Skálák megbízhatósága</w:t>
        </w:r>
        <w:r w:rsidR="00453AE6">
          <w:rPr>
            <w:noProof/>
            <w:webHidden/>
          </w:rPr>
          <w:tab/>
        </w:r>
        <w:r w:rsidR="00453AE6">
          <w:rPr>
            <w:noProof/>
            <w:webHidden/>
          </w:rPr>
          <w:fldChar w:fldCharType="begin"/>
        </w:r>
        <w:r w:rsidR="00453AE6">
          <w:rPr>
            <w:noProof/>
            <w:webHidden/>
          </w:rPr>
          <w:instrText xml:space="preserve"> PAGEREF _Toc115594391 \h </w:instrText>
        </w:r>
        <w:r w:rsidR="00453AE6">
          <w:rPr>
            <w:noProof/>
            <w:webHidden/>
          </w:rPr>
        </w:r>
        <w:r w:rsidR="00453AE6">
          <w:rPr>
            <w:noProof/>
            <w:webHidden/>
          </w:rPr>
          <w:fldChar w:fldCharType="separate"/>
        </w:r>
        <w:r w:rsidR="00453AE6">
          <w:rPr>
            <w:noProof/>
            <w:webHidden/>
          </w:rPr>
          <w:t>66</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92" w:history="1">
        <w:r w:rsidR="00453AE6" w:rsidRPr="00D83EC1">
          <w:rPr>
            <w:rStyle w:val="Hiperhivatkozs"/>
            <w:noProof/>
            <w:lang w:val="pt-BR"/>
          </w:rPr>
          <w:t xml:space="preserve">2.9.2. </w:t>
        </w:r>
        <w:r w:rsidR="00453AE6" w:rsidRPr="00D83EC1">
          <w:rPr>
            <w:rStyle w:val="Hiperhivatkozs"/>
            <w:noProof/>
          </w:rPr>
          <w:t>A többdimenziós skálázás</w:t>
        </w:r>
        <w:r w:rsidR="00453AE6">
          <w:rPr>
            <w:noProof/>
            <w:webHidden/>
          </w:rPr>
          <w:tab/>
        </w:r>
        <w:r w:rsidR="00453AE6">
          <w:rPr>
            <w:noProof/>
            <w:webHidden/>
          </w:rPr>
          <w:fldChar w:fldCharType="begin"/>
        </w:r>
        <w:r w:rsidR="00453AE6">
          <w:rPr>
            <w:noProof/>
            <w:webHidden/>
          </w:rPr>
          <w:instrText xml:space="preserve"> PAGEREF _Toc115594392 \h </w:instrText>
        </w:r>
        <w:r w:rsidR="00453AE6">
          <w:rPr>
            <w:noProof/>
            <w:webHidden/>
          </w:rPr>
        </w:r>
        <w:r w:rsidR="00453AE6">
          <w:rPr>
            <w:noProof/>
            <w:webHidden/>
          </w:rPr>
          <w:fldChar w:fldCharType="separate"/>
        </w:r>
        <w:r w:rsidR="00453AE6">
          <w:rPr>
            <w:noProof/>
            <w:webHidden/>
          </w:rPr>
          <w:t>77</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93" w:history="1">
        <w:r w:rsidR="00453AE6" w:rsidRPr="00D83EC1">
          <w:rPr>
            <w:rStyle w:val="Hiperhivatkozs"/>
            <w:noProof/>
          </w:rPr>
          <w:t>2.9.3. A conjoint analízis</w:t>
        </w:r>
        <w:r w:rsidR="00453AE6">
          <w:rPr>
            <w:noProof/>
            <w:webHidden/>
          </w:rPr>
          <w:tab/>
        </w:r>
        <w:r w:rsidR="00453AE6">
          <w:rPr>
            <w:noProof/>
            <w:webHidden/>
          </w:rPr>
          <w:fldChar w:fldCharType="begin"/>
        </w:r>
        <w:r w:rsidR="00453AE6">
          <w:rPr>
            <w:noProof/>
            <w:webHidden/>
          </w:rPr>
          <w:instrText xml:space="preserve"> PAGEREF _Toc115594393 \h </w:instrText>
        </w:r>
        <w:r w:rsidR="00453AE6">
          <w:rPr>
            <w:noProof/>
            <w:webHidden/>
          </w:rPr>
        </w:r>
        <w:r w:rsidR="00453AE6">
          <w:rPr>
            <w:noProof/>
            <w:webHidden/>
          </w:rPr>
          <w:fldChar w:fldCharType="separate"/>
        </w:r>
        <w:r w:rsidR="00453AE6">
          <w:rPr>
            <w:noProof/>
            <w:webHidden/>
          </w:rPr>
          <w:t>88</w:t>
        </w:r>
        <w:r w:rsidR="00453AE6">
          <w:rPr>
            <w:noProof/>
            <w:webHidden/>
          </w:rPr>
          <w:fldChar w:fldCharType="end"/>
        </w:r>
      </w:hyperlink>
    </w:p>
    <w:p w:rsidR="00453AE6" w:rsidRDefault="00D00D62" w:rsidP="00453AE6">
      <w:pPr>
        <w:pStyle w:val="TJ1"/>
        <w:tabs>
          <w:tab w:val="clear" w:pos="9062"/>
          <w:tab w:val="right" w:leader="dot" w:pos="8460"/>
        </w:tabs>
        <w:spacing w:line="360" w:lineRule="auto"/>
        <w:rPr>
          <w:b w:val="0"/>
          <w:bCs w:val="0"/>
          <w:noProof/>
          <w:color w:val="auto"/>
        </w:rPr>
      </w:pPr>
      <w:hyperlink w:anchor="_Toc115594394" w:history="1">
        <w:r w:rsidR="00453AE6" w:rsidRPr="00D83EC1">
          <w:rPr>
            <w:rStyle w:val="Hiperhivatkozs"/>
            <w:noProof/>
          </w:rPr>
          <w:t>3. Az SPSS alapjai</w:t>
        </w:r>
        <w:r w:rsidR="00453AE6">
          <w:rPr>
            <w:noProof/>
            <w:webHidden/>
          </w:rPr>
          <w:tab/>
        </w:r>
        <w:r w:rsidR="00453AE6">
          <w:rPr>
            <w:noProof/>
            <w:webHidden/>
          </w:rPr>
          <w:fldChar w:fldCharType="begin"/>
        </w:r>
        <w:r w:rsidR="00453AE6">
          <w:rPr>
            <w:noProof/>
            <w:webHidden/>
          </w:rPr>
          <w:instrText xml:space="preserve"> PAGEREF _Toc115594394 \h </w:instrText>
        </w:r>
        <w:r w:rsidR="00453AE6">
          <w:rPr>
            <w:noProof/>
            <w:webHidden/>
          </w:rPr>
        </w:r>
        <w:r w:rsidR="00453AE6">
          <w:rPr>
            <w:noProof/>
            <w:webHidden/>
          </w:rPr>
          <w:fldChar w:fldCharType="separate"/>
        </w:r>
        <w:r w:rsidR="00453AE6">
          <w:rPr>
            <w:noProof/>
            <w:webHidden/>
          </w:rPr>
          <w:t>96</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95" w:history="1">
        <w:r w:rsidR="00453AE6" w:rsidRPr="00D83EC1">
          <w:rPr>
            <w:rStyle w:val="Hiperhivatkozs"/>
            <w:noProof/>
          </w:rPr>
          <w:t>3.1. A programrendszer elemei</w:t>
        </w:r>
        <w:r w:rsidR="00453AE6">
          <w:rPr>
            <w:noProof/>
            <w:webHidden/>
          </w:rPr>
          <w:tab/>
        </w:r>
        <w:r w:rsidR="00453AE6">
          <w:rPr>
            <w:noProof/>
            <w:webHidden/>
          </w:rPr>
          <w:fldChar w:fldCharType="begin"/>
        </w:r>
        <w:r w:rsidR="00453AE6">
          <w:rPr>
            <w:noProof/>
            <w:webHidden/>
          </w:rPr>
          <w:instrText xml:space="preserve"> PAGEREF _Toc115594395 \h </w:instrText>
        </w:r>
        <w:r w:rsidR="00453AE6">
          <w:rPr>
            <w:noProof/>
            <w:webHidden/>
          </w:rPr>
        </w:r>
        <w:r w:rsidR="00453AE6">
          <w:rPr>
            <w:noProof/>
            <w:webHidden/>
          </w:rPr>
          <w:fldChar w:fldCharType="separate"/>
        </w:r>
        <w:r w:rsidR="00453AE6">
          <w:rPr>
            <w:noProof/>
            <w:webHidden/>
          </w:rPr>
          <w:t>96</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96" w:history="1">
        <w:r w:rsidR="00453AE6" w:rsidRPr="00D83EC1">
          <w:rPr>
            <w:rStyle w:val="Hiperhivatkozs"/>
            <w:b/>
            <w:noProof/>
          </w:rPr>
          <w:t>3.1.1. Az interakciós eszközök</w:t>
        </w:r>
        <w:r w:rsidR="00453AE6">
          <w:rPr>
            <w:noProof/>
            <w:webHidden/>
          </w:rPr>
          <w:tab/>
        </w:r>
        <w:r w:rsidR="00453AE6">
          <w:rPr>
            <w:noProof/>
            <w:webHidden/>
          </w:rPr>
          <w:fldChar w:fldCharType="begin"/>
        </w:r>
        <w:r w:rsidR="00453AE6">
          <w:rPr>
            <w:noProof/>
            <w:webHidden/>
          </w:rPr>
          <w:instrText xml:space="preserve"> PAGEREF _Toc115594396 \h </w:instrText>
        </w:r>
        <w:r w:rsidR="00453AE6">
          <w:rPr>
            <w:noProof/>
            <w:webHidden/>
          </w:rPr>
        </w:r>
        <w:r w:rsidR="00453AE6">
          <w:rPr>
            <w:noProof/>
            <w:webHidden/>
          </w:rPr>
          <w:fldChar w:fldCharType="separate"/>
        </w:r>
        <w:r w:rsidR="00453AE6">
          <w:rPr>
            <w:noProof/>
            <w:webHidden/>
          </w:rPr>
          <w:t>96</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97" w:history="1">
        <w:r w:rsidR="00453AE6" w:rsidRPr="00D83EC1">
          <w:rPr>
            <w:rStyle w:val="Hiperhivatkozs"/>
            <w:noProof/>
          </w:rPr>
          <w:t>3.1.2. Az adatmátrix</w:t>
        </w:r>
        <w:r w:rsidR="00453AE6">
          <w:rPr>
            <w:noProof/>
            <w:webHidden/>
          </w:rPr>
          <w:tab/>
        </w:r>
        <w:r w:rsidR="00453AE6">
          <w:rPr>
            <w:noProof/>
            <w:webHidden/>
          </w:rPr>
          <w:fldChar w:fldCharType="begin"/>
        </w:r>
        <w:r w:rsidR="00453AE6">
          <w:rPr>
            <w:noProof/>
            <w:webHidden/>
          </w:rPr>
          <w:instrText xml:space="preserve"> PAGEREF _Toc115594397 \h </w:instrText>
        </w:r>
        <w:r w:rsidR="00453AE6">
          <w:rPr>
            <w:noProof/>
            <w:webHidden/>
          </w:rPr>
        </w:r>
        <w:r w:rsidR="00453AE6">
          <w:rPr>
            <w:noProof/>
            <w:webHidden/>
          </w:rPr>
          <w:fldChar w:fldCharType="separate"/>
        </w:r>
        <w:r w:rsidR="00453AE6">
          <w:rPr>
            <w:noProof/>
            <w:webHidden/>
          </w:rPr>
          <w:t>100</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398" w:history="1">
        <w:r w:rsidR="00453AE6" w:rsidRPr="00D83EC1">
          <w:rPr>
            <w:rStyle w:val="Hiperhivatkozs"/>
            <w:b/>
            <w:noProof/>
          </w:rPr>
          <w:t>3.1.3. Az SPSS-ben használt ablakok</w:t>
        </w:r>
        <w:r w:rsidR="00453AE6">
          <w:rPr>
            <w:noProof/>
            <w:webHidden/>
          </w:rPr>
          <w:tab/>
        </w:r>
        <w:r w:rsidR="00453AE6">
          <w:rPr>
            <w:noProof/>
            <w:webHidden/>
          </w:rPr>
          <w:fldChar w:fldCharType="begin"/>
        </w:r>
        <w:r w:rsidR="00453AE6">
          <w:rPr>
            <w:noProof/>
            <w:webHidden/>
          </w:rPr>
          <w:instrText xml:space="preserve"> PAGEREF _Toc115594398 \h </w:instrText>
        </w:r>
        <w:r w:rsidR="00453AE6">
          <w:rPr>
            <w:noProof/>
            <w:webHidden/>
          </w:rPr>
        </w:r>
        <w:r w:rsidR="00453AE6">
          <w:rPr>
            <w:noProof/>
            <w:webHidden/>
          </w:rPr>
          <w:fldChar w:fldCharType="separate"/>
        </w:r>
        <w:r w:rsidR="00453AE6">
          <w:rPr>
            <w:noProof/>
            <w:webHidden/>
          </w:rPr>
          <w:t>103</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399" w:history="1">
        <w:r w:rsidR="00453AE6" w:rsidRPr="00D83EC1">
          <w:rPr>
            <w:rStyle w:val="Hiperhivatkozs"/>
            <w:noProof/>
          </w:rPr>
          <w:t>3.2. Az adat editor menüsor parancsainak rövid leírása</w:t>
        </w:r>
        <w:r w:rsidR="00453AE6">
          <w:rPr>
            <w:noProof/>
            <w:webHidden/>
          </w:rPr>
          <w:tab/>
        </w:r>
        <w:r w:rsidR="00453AE6">
          <w:rPr>
            <w:noProof/>
            <w:webHidden/>
          </w:rPr>
          <w:fldChar w:fldCharType="begin"/>
        </w:r>
        <w:r w:rsidR="00453AE6">
          <w:rPr>
            <w:noProof/>
            <w:webHidden/>
          </w:rPr>
          <w:instrText xml:space="preserve"> PAGEREF _Toc115594399 \h </w:instrText>
        </w:r>
        <w:r w:rsidR="00453AE6">
          <w:rPr>
            <w:noProof/>
            <w:webHidden/>
          </w:rPr>
        </w:r>
        <w:r w:rsidR="00453AE6">
          <w:rPr>
            <w:noProof/>
            <w:webHidden/>
          </w:rPr>
          <w:fldChar w:fldCharType="separate"/>
        </w:r>
        <w:r w:rsidR="00453AE6">
          <w:rPr>
            <w:noProof/>
            <w:webHidden/>
          </w:rPr>
          <w:t>108</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0" w:history="1">
        <w:r w:rsidR="00453AE6" w:rsidRPr="00D83EC1">
          <w:rPr>
            <w:rStyle w:val="Hiperhivatkozs"/>
            <w:noProof/>
          </w:rPr>
          <w:t>3.2.1. File menü</w:t>
        </w:r>
        <w:r w:rsidR="00453AE6">
          <w:rPr>
            <w:noProof/>
            <w:webHidden/>
          </w:rPr>
          <w:tab/>
        </w:r>
        <w:r w:rsidR="00453AE6">
          <w:rPr>
            <w:noProof/>
            <w:webHidden/>
          </w:rPr>
          <w:fldChar w:fldCharType="begin"/>
        </w:r>
        <w:r w:rsidR="00453AE6">
          <w:rPr>
            <w:noProof/>
            <w:webHidden/>
          </w:rPr>
          <w:instrText xml:space="preserve"> PAGEREF _Toc115594400 \h </w:instrText>
        </w:r>
        <w:r w:rsidR="00453AE6">
          <w:rPr>
            <w:noProof/>
            <w:webHidden/>
          </w:rPr>
        </w:r>
        <w:r w:rsidR="00453AE6">
          <w:rPr>
            <w:noProof/>
            <w:webHidden/>
          </w:rPr>
          <w:fldChar w:fldCharType="separate"/>
        </w:r>
        <w:r w:rsidR="00453AE6">
          <w:rPr>
            <w:noProof/>
            <w:webHidden/>
          </w:rPr>
          <w:t>108</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1" w:history="1">
        <w:r w:rsidR="00453AE6" w:rsidRPr="00D83EC1">
          <w:rPr>
            <w:rStyle w:val="Hiperhivatkozs"/>
            <w:noProof/>
          </w:rPr>
          <w:t>3.2.3. Edit menü</w:t>
        </w:r>
        <w:r w:rsidR="00453AE6">
          <w:rPr>
            <w:noProof/>
            <w:webHidden/>
          </w:rPr>
          <w:tab/>
        </w:r>
        <w:r w:rsidR="00453AE6">
          <w:rPr>
            <w:noProof/>
            <w:webHidden/>
          </w:rPr>
          <w:fldChar w:fldCharType="begin"/>
        </w:r>
        <w:r w:rsidR="00453AE6">
          <w:rPr>
            <w:noProof/>
            <w:webHidden/>
          </w:rPr>
          <w:instrText xml:space="preserve"> PAGEREF _Toc115594401 \h </w:instrText>
        </w:r>
        <w:r w:rsidR="00453AE6">
          <w:rPr>
            <w:noProof/>
            <w:webHidden/>
          </w:rPr>
        </w:r>
        <w:r w:rsidR="00453AE6">
          <w:rPr>
            <w:noProof/>
            <w:webHidden/>
          </w:rPr>
          <w:fldChar w:fldCharType="separate"/>
        </w:r>
        <w:r w:rsidR="00453AE6">
          <w:rPr>
            <w:noProof/>
            <w:webHidden/>
          </w:rPr>
          <w:t>110</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2" w:history="1">
        <w:r w:rsidR="00453AE6" w:rsidRPr="00D83EC1">
          <w:rPr>
            <w:rStyle w:val="Hiperhivatkozs"/>
            <w:noProof/>
          </w:rPr>
          <w:t>3.2.3. View menü</w:t>
        </w:r>
        <w:r w:rsidR="00453AE6">
          <w:rPr>
            <w:noProof/>
            <w:webHidden/>
          </w:rPr>
          <w:tab/>
        </w:r>
        <w:r w:rsidR="00453AE6">
          <w:rPr>
            <w:noProof/>
            <w:webHidden/>
          </w:rPr>
          <w:fldChar w:fldCharType="begin"/>
        </w:r>
        <w:r w:rsidR="00453AE6">
          <w:rPr>
            <w:noProof/>
            <w:webHidden/>
          </w:rPr>
          <w:instrText xml:space="preserve"> PAGEREF _Toc115594402 \h </w:instrText>
        </w:r>
        <w:r w:rsidR="00453AE6">
          <w:rPr>
            <w:noProof/>
            <w:webHidden/>
          </w:rPr>
        </w:r>
        <w:r w:rsidR="00453AE6">
          <w:rPr>
            <w:noProof/>
            <w:webHidden/>
          </w:rPr>
          <w:fldChar w:fldCharType="separate"/>
        </w:r>
        <w:r w:rsidR="00453AE6">
          <w:rPr>
            <w:noProof/>
            <w:webHidden/>
          </w:rPr>
          <w:t>112</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3" w:history="1">
        <w:r w:rsidR="00453AE6" w:rsidRPr="00D83EC1">
          <w:rPr>
            <w:rStyle w:val="Hiperhivatkozs"/>
            <w:noProof/>
          </w:rPr>
          <w:t>3.2.4. Data menü</w:t>
        </w:r>
        <w:r w:rsidR="00453AE6">
          <w:rPr>
            <w:noProof/>
            <w:webHidden/>
          </w:rPr>
          <w:tab/>
        </w:r>
        <w:r w:rsidR="00453AE6">
          <w:rPr>
            <w:noProof/>
            <w:webHidden/>
          </w:rPr>
          <w:fldChar w:fldCharType="begin"/>
        </w:r>
        <w:r w:rsidR="00453AE6">
          <w:rPr>
            <w:noProof/>
            <w:webHidden/>
          </w:rPr>
          <w:instrText xml:space="preserve"> PAGEREF _Toc115594403 \h </w:instrText>
        </w:r>
        <w:r w:rsidR="00453AE6">
          <w:rPr>
            <w:noProof/>
            <w:webHidden/>
          </w:rPr>
        </w:r>
        <w:r w:rsidR="00453AE6">
          <w:rPr>
            <w:noProof/>
            <w:webHidden/>
          </w:rPr>
          <w:fldChar w:fldCharType="separate"/>
        </w:r>
        <w:r w:rsidR="00453AE6">
          <w:rPr>
            <w:noProof/>
            <w:webHidden/>
          </w:rPr>
          <w:t>113</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4" w:history="1">
        <w:r w:rsidR="00453AE6" w:rsidRPr="00D83EC1">
          <w:rPr>
            <w:rStyle w:val="Hiperhivatkozs"/>
            <w:noProof/>
          </w:rPr>
          <w:t>3.2.5. Transform menü</w:t>
        </w:r>
        <w:r w:rsidR="00453AE6">
          <w:rPr>
            <w:noProof/>
            <w:webHidden/>
          </w:rPr>
          <w:tab/>
        </w:r>
        <w:r w:rsidR="00453AE6">
          <w:rPr>
            <w:noProof/>
            <w:webHidden/>
          </w:rPr>
          <w:fldChar w:fldCharType="begin"/>
        </w:r>
        <w:r w:rsidR="00453AE6">
          <w:rPr>
            <w:noProof/>
            <w:webHidden/>
          </w:rPr>
          <w:instrText xml:space="preserve"> PAGEREF _Toc115594404 \h </w:instrText>
        </w:r>
        <w:r w:rsidR="00453AE6">
          <w:rPr>
            <w:noProof/>
            <w:webHidden/>
          </w:rPr>
        </w:r>
        <w:r w:rsidR="00453AE6">
          <w:rPr>
            <w:noProof/>
            <w:webHidden/>
          </w:rPr>
          <w:fldChar w:fldCharType="separate"/>
        </w:r>
        <w:r w:rsidR="00453AE6">
          <w:rPr>
            <w:noProof/>
            <w:webHidden/>
          </w:rPr>
          <w:t>115</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5" w:history="1">
        <w:r w:rsidR="00453AE6" w:rsidRPr="00D83EC1">
          <w:rPr>
            <w:rStyle w:val="Hiperhivatkozs"/>
            <w:noProof/>
          </w:rPr>
          <w:t>3.2.6. Analyze menü</w:t>
        </w:r>
        <w:r w:rsidR="00453AE6">
          <w:rPr>
            <w:noProof/>
            <w:webHidden/>
          </w:rPr>
          <w:tab/>
        </w:r>
        <w:r w:rsidR="00453AE6">
          <w:rPr>
            <w:noProof/>
            <w:webHidden/>
          </w:rPr>
          <w:fldChar w:fldCharType="begin"/>
        </w:r>
        <w:r w:rsidR="00453AE6">
          <w:rPr>
            <w:noProof/>
            <w:webHidden/>
          </w:rPr>
          <w:instrText xml:space="preserve"> PAGEREF _Toc115594405 \h </w:instrText>
        </w:r>
        <w:r w:rsidR="00453AE6">
          <w:rPr>
            <w:noProof/>
            <w:webHidden/>
          </w:rPr>
        </w:r>
        <w:r w:rsidR="00453AE6">
          <w:rPr>
            <w:noProof/>
            <w:webHidden/>
          </w:rPr>
          <w:fldChar w:fldCharType="separate"/>
        </w:r>
        <w:r w:rsidR="00453AE6">
          <w:rPr>
            <w:noProof/>
            <w:webHidden/>
          </w:rPr>
          <w:t>131</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6" w:history="1">
        <w:r w:rsidR="00453AE6" w:rsidRPr="00D83EC1">
          <w:rPr>
            <w:rStyle w:val="Hiperhivatkozs"/>
            <w:noProof/>
          </w:rPr>
          <w:t>3.2.7. Graphs menü</w:t>
        </w:r>
        <w:r w:rsidR="00453AE6">
          <w:rPr>
            <w:noProof/>
            <w:webHidden/>
          </w:rPr>
          <w:tab/>
        </w:r>
        <w:r w:rsidR="00453AE6">
          <w:rPr>
            <w:noProof/>
            <w:webHidden/>
          </w:rPr>
          <w:fldChar w:fldCharType="begin"/>
        </w:r>
        <w:r w:rsidR="00453AE6">
          <w:rPr>
            <w:noProof/>
            <w:webHidden/>
          </w:rPr>
          <w:instrText xml:space="preserve"> PAGEREF _Toc115594406 \h </w:instrText>
        </w:r>
        <w:r w:rsidR="00453AE6">
          <w:rPr>
            <w:noProof/>
            <w:webHidden/>
          </w:rPr>
        </w:r>
        <w:r w:rsidR="00453AE6">
          <w:rPr>
            <w:noProof/>
            <w:webHidden/>
          </w:rPr>
          <w:fldChar w:fldCharType="separate"/>
        </w:r>
        <w:r w:rsidR="00453AE6">
          <w:rPr>
            <w:noProof/>
            <w:webHidden/>
          </w:rPr>
          <w:t>150</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7" w:history="1">
        <w:r w:rsidR="00453AE6" w:rsidRPr="00D83EC1">
          <w:rPr>
            <w:rStyle w:val="Hiperhivatkozs"/>
            <w:noProof/>
          </w:rPr>
          <w:t>3.2.8. A Utilities menü</w:t>
        </w:r>
        <w:r w:rsidR="00453AE6">
          <w:rPr>
            <w:noProof/>
            <w:webHidden/>
          </w:rPr>
          <w:tab/>
        </w:r>
        <w:r w:rsidR="00453AE6">
          <w:rPr>
            <w:noProof/>
            <w:webHidden/>
          </w:rPr>
          <w:fldChar w:fldCharType="begin"/>
        </w:r>
        <w:r w:rsidR="00453AE6">
          <w:rPr>
            <w:noProof/>
            <w:webHidden/>
          </w:rPr>
          <w:instrText xml:space="preserve"> PAGEREF _Toc115594407 \h </w:instrText>
        </w:r>
        <w:r w:rsidR="00453AE6">
          <w:rPr>
            <w:noProof/>
            <w:webHidden/>
          </w:rPr>
        </w:r>
        <w:r w:rsidR="00453AE6">
          <w:rPr>
            <w:noProof/>
            <w:webHidden/>
          </w:rPr>
          <w:fldChar w:fldCharType="separate"/>
        </w:r>
        <w:r w:rsidR="00453AE6">
          <w:rPr>
            <w:noProof/>
            <w:webHidden/>
          </w:rPr>
          <w:t>153</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8" w:history="1">
        <w:r w:rsidR="00453AE6" w:rsidRPr="00D83EC1">
          <w:rPr>
            <w:rStyle w:val="Hiperhivatkozs"/>
            <w:noProof/>
          </w:rPr>
          <w:t>3.2.9. Window menü</w:t>
        </w:r>
        <w:r w:rsidR="00453AE6">
          <w:rPr>
            <w:noProof/>
            <w:webHidden/>
          </w:rPr>
          <w:tab/>
        </w:r>
        <w:r w:rsidR="00453AE6">
          <w:rPr>
            <w:noProof/>
            <w:webHidden/>
          </w:rPr>
          <w:fldChar w:fldCharType="begin"/>
        </w:r>
        <w:r w:rsidR="00453AE6">
          <w:rPr>
            <w:noProof/>
            <w:webHidden/>
          </w:rPr>
          <w:instrText xml:space="preserve"> PAGEREF _Toc115594408 \h </w:instrText>
        </w:r>
        <w:r w:rsidR="00453AE6">
          <w:rPr>
            <w:noProof/>
            <w:webHidden/>
          </w:rPr>
        </w:r>
        <w:r w:rsidR="00453AE6">
          <w:rPr>
            <w:noProof/>
            <w:webHidden/>
          </w:rPr>
          <w:fldChar w:fldCharType="separate"/>
        </w:r>
        <w:r w:rsidR="00453AE6">
          <w:rPr>
            <w:noProof/>
            <w:webHidden/>
          </w:rPr>
          <w:t>154</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09" w:history="1">
        <w:r w:rsidR="00453AE6" w:rsidRPr="00D83EC1">
          <w:rPr>
            <w:rStyle w:val="Hiperhivatkozs"/>
            <w:noProof/>
          </w:rPr>
          <w:t>3.2.10. Help menü</w:t>
        </w:r>
        <w:r w:rsidR="00453AE6">
          <w:rPr>
            <w:noProof/>
            <w:webHidden/>
          </w:rPr>
          <w:tab/>
        </w:r>
        <w:r w:rsidR="00453AE6">
          <w:rPr>
            <w:noProof/>
            <w:webHidden/>
          </w:rPr>
          <w:fldChar w:fldCharType="begin"/>
        </w:r>
        <w:r w:rsidR="00453AE6">
          <w:rPr>
            <w:noProof/>
            <w:webHidden/>
          </w:rPr>
          <w:instrText xml:space="preserve"> PAGEREF _Toc115594409 \h </w:instrText>
        </w:r>
        <w:r w:rsidR="00453AE6">
          <w:rPr>
            <w:noProof/>
            <w:webHidden/>
          </w:rPr>
        </w:r>
        <w:r w:rsidR="00453AE6">
          <w:rPr>
            <w:noProof/>
            <w:webHidden/>
          </w:rPr>
          <w:fldChar w:fldCharType="separate"/>
        </w:r>
        <w:r w:rsidR="00453AE6">
          <w:rPr>
            <w:noProof/>
            <w:webHidden/>
          </w:rPr>
          <w:t>155</w:t>
        </w:r>
        <w:r w:rsidR="00453AE6">
          <w:rPr>
            <w:noProof/>
            <w:webHidden/>
          </w:rPr>
          <w:fldChar w:fldCharType="end"/>
        </w:r>
      </w:hyperlink>
    </w:p>
    <w:p w:rsidR="00453AE6" w:rsidRDefault="00D00D62" w:rsidP="00453AE6">
      <w:pPr>
        <w:pStyle w:val="TJ2"/>
        <w:spacing w:line="360" w:lineRule="auto"/>
        <w:rPr>
          <w:b w:val="0"/>
          <w:bCs w:val="0"/>
          <w:noProof/>
          <w:color w:val="auto"/>
        </w:rPr>
      </w:pPr>
      <w:hyperlink w:anchor="_Toc115594410" w:history="1">
        <w:r w:rsidR="00453AE6" w:rsidRPr="00D83EC1">
          <w:rPr>
            <w:rStyle w:val="Hiperhivatkozs"/>
            <w:noProof/>
          </w:rPr>
          <w:t>3.3. Az Output szerkesztő (viewer)</w:t>
        </w:r>
        <w:r w:rsidR="00453AE6">
          <w:rPr>
            <w:noProof/>
            <w:webHidden/>
          </w:rPr>
          <w:tab/>
        </w:r>
        <w:r w:rsidR="00453AE6">
          <w:rPr>
            <w:noProof/>
            <w:webHidden/>
          </w:rPr>
          <w:fldChar w:fldCharType="begin"/>
        </w:r>
        <w:r w:rsidR="00453AE6">
          <w:rPr>
            <w:noProof/>
            <w:webHidden/>
          </w:rPr>
          <w:instrText xml:space="preserve"> PAGEREF _Toc115594410 \h </w:instrText>
        </w:r>
        <w:r w:rsidR="00453AE6">
          <w:rPr>
            <w:noProof/>
            <w:webHidden/>
          </w:rPr>
        </w:r>
        <w:r w:rsidR="00453AE6">
          <w:rPr>
            <w:noProof/>
            <w:webHidden/>
          </w:rPr>
          <w:fldChar w:fldCharType="separate"/>
        </w:r>
        <w:r w:rsidR="00453AE6">
          <w:rPr>
            <w:noProof/>
            <w:webHidden/>
          </w:rPr>
          <w:t>157</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11" w:history="1">
        <w:r w:rsidR="00453AE6" w:rsidRPr="00D83EC1">
          <w:rPr>
            <w:rStyle w:val="Hiperhivatkozs"/>
            <w:noProof/>
          </w:rPr>
          <w:t>3.3.1. Az Output Szerkesztő főbb általános jellemzői</w:t>
        </w:r>
        <w:r w:rsidR="00453AE6">
          <w:rPr>
            <w:noProof/>
            <w:webHidden/>
          </w:rPr>
          <w:tab/>
        </w:r>
        <w:r w:rsidR="00453AE6">
          <w:rPr>
            <w:noProof/>
            <w:webHidden/>
          </w:rPr>
          <w:fldChar w:fldCharType="begin"/>
        </w:r>
        <w:r w:rsidR="00453AE6">
          <w:rPr>
            <w:noProof/>
            <w:webHidden/>
          </w:rPr>
          <w:instrText xml:space="preserve"> PAGEREF _Toc115594411 \h </w:instrText>
        </w:r>
        <w:r w:rsidR="00453AE6">
          <w:rPr>
            <w:noProof/>
            <w:webHidden/>
          </w:rPr>
        </w:r>
        <w:r w:rsidR="00453AE6">
          <w:rPr>
            <w:noProof/>
            <w:webHidden/>
          </w:rPr>
          <w:fldChar w:fldCharType="separate"/>
        </w:r>
        <w:r w:rsidR="00453AE6">
          <w:rPr>
            <w:noProof/>
            <w:webHidden/>
          </w:rPr>
          <w:t>157</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12" w:history="1">
        <w:r w:rsidR="00453AE6" w:rsidRPr="00D83EC1">
          <w:rPr>
            <w:rStyle w:val="Hiperhivatkozs"/>
            <w:noProof/>
          </w:rPr>
          <w:t>3.3.2. A kereső fa felépítése és átszerkesztése</w:t>
        </w:r>
        <w:r w:rsidR="00453AE6">
          <w:rPr>
            <w:noProof/>
            <w:webHidden/>
          </w:rPr>
          <w:tab/>
        </w:r>
        <w:r w:rsidR="00453AE6">
          <w:rPr>
            <w:noProof/>
            <w:webHidden/>
          </w:rPr>
          <w:fldChar w:fldCharType="begin"/>
        </w:r>
        <w:r w:rsidR="00453AE6">
          <w:rPr>
            <w:noProof/>
            <w:webHidden/>
          </w:rPr>
          <w:instrText xml:space="preserve"> PAGEREF _Toc115594412 \h </w:instrText>
        </w:r>
        <w:r w:rsidR="00453AE6">
          <w:rPr>
            <w:noProof/>
            <w:webHidden/>
          </w:rPr>
        </w:r>
        <w:r w:rsidR="00453AE6">
          <w:rPr>
            <w:noProof/>
            <w:webHidden/>
          </w:rPr>
          <w:fldChar w:fldCharType="separate"/>
        </w:r>
        <w:r w:rsidR="00453AE6">
          <w:rPr>
            <w:noProof/>
            <w:webHidden/>
          </w:rPr>
          <w:t>158</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13" w:history="1">
        <w:r w:rsidR="00453AE6" w:rsidRPr="00D83EC1">
          <w:rPr>
            <w:rStyle w:val="Hiperhivatkozs"/>
            <w:noProof/>
          </w:rPr>
          <w:t>3.3.3. A táblázatok átformázása</w:t>
        </w:r>
        <w:r w:rsidR="00453AE6">
          <w:rPr>
            <w:noProof/>
            <w:webHidden/>
          </w:rPr>
          <w:tab/>
        </w:r>
        <w:r w:rsidR="00453AE6">
          <w:rPr>
            <w:noProof/>
            <w:webHidden/>
          </w:rPr>
          <w:fldChar w:fldCharType="begin"/>
        </w:r>
        <w:r w:rsidR="00453AE6">
          <w:rPr>
            <w:noProof/>
            <w:webHidden/>
          </w:rPr>
          <w:instrText xml:space="preserve"> PAGEREF _Toc115594413 \h </w:instrText>
        </w:r>
        <w:r w:rsidR="00453AE6">
          <w:rPr>
            <w:noProof/>
            <w:webHidden/>
          </w:rPr>
        </w:r>
        <w:r w:rsidR="00453AE6">
          <w:rPr>
            <w:noProof/>
            <w:webHidden/>
          </w:rPr>
          <w:fldChar w:fldCharType="separate"/>
        </w:r>
        <w:r w:rsidR="00453AE6">
          <w:rPr>
            <w:noProof/>
            <w:webHidden/>
          </w:rPr>
          <w:t>161</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14" w:history="1">
        <w:r w:rsidR="00453AE6" w:rsidRPr="00D83EC1">
          <w:rPr>
            <w:rStyle w:val="Hiperhivatkozs"/>
            <w:b/>
            <w:noProof/>
          </w:rPr>
          <w:t>3.3.4. Címek, szövegek szerkesztése</w:t>
        </w:r>
        <w:r w:rsidR="00453AE6">
          <w:rPr>
            <w:noProof/>
            <w:webHidden/>
          </w:rPr>
          <w:tab/>
        </w:r>
        <w:r w:rsidR="00453AE6">
          <w:rPr>
            <w:noProof/>
            <w:webHidden/>
          </w:rPr>
          <w:fldChar w:fldCharType="begin"/>
        </w:r>
        <w:r w:rsidR="00453AE6">
          <w:rPr>
            <w:noProof/>
            <w:webHidden/>
          </w:rPr>
          <w:instrText xml:space="preserve"> PAGEREF _Toc115594414 \h </w:instrText>
        </w:r>
        <w:r w:rsidR="00453AE6">
          <w:rPr>
            <w:noProof/>
            <w:webHidden/>
          </w:rPr>
        </w:r>
        <w:r w:rsidR="00453AE6">
          <w:rPr>
            <w:noProof/>
            <w:webHidden/>
          </w:rPr>
          <w:fldChar w:fldCharType="separate"/>
        </w:r>
        <w:r w:rsidR="00453AE6">
          <w:rPr>
            <w:noProof/>
            <w:webHidden/>
          </w:rPr>
          <w:t>162</w:t>
        </w:r>
        <w:r w:rsidR="00453AE6">
          <w:rPr>
            <w:noProof/>
            <w:webHidden/>
          </w:rPr>
          <w:fldChar w:fldCharType="end"/>
        </w:r>
      </w:hyperlink>
    </w:p>
    <w:p w:rsidR="00453AE6" w:rsidRDefault="00D00D62" w:rsidP="00453AE6">
      <w:pPr>
        <w:pStyle w:val="TJ3"/>
        <w:tabs>
          <w:tab w:val="right" w:leader="dot" w:pos="8460"/>
          <w:tab w:val="right" w:leader="dot" w:pos="8494"/>
        </w:tabs>
        <w:spacing w:line="360" w:lineRule="auto"/>
        <w:rPr>
          <w:noProof/>
        </w:rPr>
      </w:pPr>
      <w:hyperlink w:anchor="_Toc115594415" w:history="1">
        <w:r w:rsidR="00453AE6" w:rsidRPr="00D83EC1">
          <w:rPr>
            <w:rStyle w:val="Hiperhivatkozs"/>
            <w:b/>
            <w:noProof/>
          </w:rPr>
          <w:t>3.3.5. Grafikonok szerkesztése</w:t>
        </w:r>
        <w:r w:rsidR="00453AE6">
          <w:rPr>
            <w:noProof/>
            <w:webHidden/>
          </w:rPr>
          <w:tab/>
        </w:r>
        <w:r w:rsidR="00453AE6">
          <w:rPr>
            <w:noProof/>
            <w:webHidden/>
          </w:rPr>
          <w:fldChar w:fldCharType="begin"/>
        </w:r>
        <w:r w:rsidR="00453AE6">
          <w:rPr>
            <w:noProof/>
            <w:webHidden/>
          </w:rPr>
          <w:instrText xml:space="preserve"> PAGEREF _Toc115594415 \h </w:instrText>
        </w:r>
        <w:r w:rsidR="00453AE6">
          <w:rPr>
            <w:noProof/>
            <w:webHidden/>
          </w:rPr>
        </w:r>
        <w:r w:rsidR="00453AE6">
          <w:rPr>
            <w:noProof/>
            <w:webHidden/>
          </w:rPr>
          <w:fldChar w:fldCharType="separate"/>
        </w:r>
        <w:r w:rsidR="00453AE6">
          <w:rPr>
            <w:noProof/>
            <w:webHidden/>
          </w:rPr>
          <w:t>163</w:t>
        </w:r>
        <w:r w:rsidR="00453AE6">
          <w:rPr>
            <w:noProof/>
            <w:webHidden/>
          </w:rPr>
          <w:fldChar w:fldCharType="end"/>
        </w:r>
      </w:hyperlink>
    </w:p>
    <w:p w:rsidR="00453AE6" w:rsidRDefault="00D00D62" w:rsidP="00453AE6">
      <w:pPr>
        <w:pStyle w:val="TJ3"/>
        <w:tabs>
          <w:tab w:val="right" w:leader="dot" w:pos="8494"/>
        </w:tabs>
        <w:spacing w:line="360" w:lineRule="auto"/>
        <w:rPr>
          <w:noProof/>
        </w:rPr>
      </w:pPr>
      <w:hyperlink w:anchor="_Toc115594416" w:history="1">
        <w:r w:rsidR="00453AE6" w:rsidRPr="00D83EC1">
          <w:rPr>
            <w:rStyle w:val="Hiperhivatkozs"/>
            <w:b/>
            <w:noProof/>
          </w:rPr>
          <w:t>3.3.6. Output listaelemek automatikus formázása, SPSS Script</w:t>
        </w:r>
        <w:r w:rsidR="00453AE6">
          <w:rPr>
            <w:noProof/>
            <w:webHidden/>
          </w:rPr>
          <w:tab/>
        </w:r>
        <w:r w:rsidR="00453AE6">
          <w:rPr>
            <w:noProof/>
            <w:webHidden/>
          </w:rPr>
          <w:fldChar w:fldCharType="begin"/>
        </w:r>
        <w:r w:rsidR="00453AE6">
          <w:rPr>
            <w:noProof/>
            <w:webHidden/>
          </w:rPr>
          <w:instrText xml:space="preserve"> PAGEREF _Toc115594416 \h </w:instrText>
        </w:r>
        <w:r w:rsidR="00453AE6">
          <w:rPr>
            <w:noProof/>
            <w:webHidden/>
          </w:rPr>
        </w:r>
        <w:r w:rsidR="00453AE6">
          <w:rPr>
            <w:noProof/>
            <w:webHidden/>
          </w:rPr>
          <w:fldChar w:fldCharType="separate"/>
        </w:r>
        <w:r w:rsidR="00453AE6">
          <w:rPr>
            <w:noProof/>
            <w:webHidden/>
          </w:rPr>
          <w:t>167</w:t>
        </w:r>
        <w:r w:rsidR="00453AE6">
          <w:rPr>
            <w:noProof/>
            <w:webHidden/>
          </w:rPr>
          <w:fldChar w:fldCharType="end"/>
        </w:r>
      </w:hyperlink>
    </w:p>
    <w:p w:rsidR="00453AE6" w:rsidRDefault="00D00D62" w:rsidP="00453AE6">
      <w:pPr>
        <w:pStyle w:val="TJ3"/>
        <w:tabs>
          <w:tab w:val="right" w:leader="dot" w:pos="8494"/>
        </w:tabs>
        <w:spacing w:line="360" w:lineRule="auto"/>
        <w:rPr>
          <w:noProof/>
        </w:rPr>
      </w:pPr>
      <w:hyperlink w:anchor="_Toc115594417" w:history="1">
        <w:r w:rsidR="00453AE6" w:rsidRPr="00D83EC1">
          <w:rPr>
            <w:rStyle w:val="Hiperhivatkozs"/>
            <w:noProof/>
          </w:rPr>
          <w:t>Szkriptek futtatása</w:t>
        </w:r>
        <w:r w:rsidR="00453AE6">
          <w:rPr>
            <w:noProof/>
            <w:webHidden/>
          </w:rPr>
          <w:tab/>
        </w:r>
        <w:r w:rsidR="00453AE6">
          <w:rPr>
            <w:noProof/>
            <w:webHidden/>
          </w:rPr>
          <w:fldChar w:fldCharType="begin"/>
        </w:r>
        <w:r w:rsidR="00453AE6">
          <w:rPr>
            <w:noProof/>
            <w:webHidden/>
          </w:rPr>
          <w:instrText xml:space="preserve"> PAGEREF _Toc115594417 \h </w:instrText>
        </w:r>
        <w:r w:rsidR="00453AE6">
          <w:rPr>
            <w:noProof/>
            <w:webHidden/>
          </w:rPr>
        </w:r>
        <w:r w:rsidR="00453AE6">
          <w:rPr>
            <w:noProof/>
            <w:webHidden/>
          </w:rPr>
          <w:fldChar w:fldCharType="separate"/>
        </w:r>
        <w:r w:rsidR="00453AE6">
          <w:rPr>
            <w:noProof/>
            <w:webHidden/>
          </w:rPr>
          <w:t>167</w:t>
        </w:r>
        <w:r w:rsidR="00453AE6">
          <w:rPr>
            <w:noProof/>
            <w:webHidden/>
          </w:rPr>
          <w:fldChar w:fldCharType="end"/>
        </w:r>
      </w:hyperlink>
    </w:p>
    <w:p w:rsidR="00453AE6" w:rsidRDefault="00D00D62" w:rsidP="00453AE6">
      <w:pPr>
        <w:pStyle w:val="TJ3"/>
        <w:tabs>
          <w:tab w:val="right" w:leader="dot" w:pos="8494"/>
        </w:tabs>
        <w:spacing w:line="360" w:lineRule="auto"/>
        <w:rPr>
          <w:noProof/>
        </w:rPr>
      </w:pPr>
      <w:hyperlink w:anchor="_Toc115594418" w:history="1">
        <w:r w:rsidR="00453AE6" w:rsidRPr="00D83EC1">
          <w:rPr>
            <w:rStyle w:val="Hiperhivatkozs"/>
            <w:noProof/>
          </w:rPr>
          <w:t>Szkriptfájlok létrehozása és átszerkesztése</w:t>
        </w:r>
        <w:r w:rsidR="00453AE6">
          <w:rPr>
            <w:noProof/>
            <w:webHidden/>
          </w:rPr>
          <w:tab/>
        </w:r>
        <w:r w:rsidR="00453AE6">
          <w:rPr>
            <w:noProof/>
            <w:webHidden/>
          </w:rPr>
          <w:fldChar w:fldCharType="begin"/>
        </w:r>
        <w:r w:rsidR="00453AE6">
          <w:rPr>
            <w:noProof/>
            <w:webHidden/>
          </w:rPr>
          <w:instrText xml:space="preserve"> PAGEREF _Toc115594418 \h </w:instrText>
        </w:r>
        <w:r w:rsidR="00453AE6">
          <w:rPr>
            <w:noProof/>
            <w:webHidden/>
          </w:rPr>
        </w:r>
        <w:r w:rsidR="00453AE6">
          <w:rPr>
            <w:noProof/>
            <w:webHidden/>
          </w:rPr>
          <w:fldChar w:fldCharType="separate"/>
        </w:r>
        <w:r w:rsidR="00453AE6">
          <w:rPr>
            <w:noProof/>
            <w:webHidden/>
          </w:rPr>
          <w:t>172</w:t>
        </w:r>
        <w:r w:rsidR="00453AE6">
          <w:rPr>
            <w:noProof/>
            <w:webHidden/>
          </w:rPr>
          <w:fldChar w:fldCharType="end"/>
        </w:r>
      </w:hyperlink>
    </w:p>
    <w:p w:rsidR="00453AE6" w:rsidRDefault="00D00D62" w:rsidP="00453AE6">
      <w:pPr>
        <w:pStyle w:val="TJ3"/>
        <w:tabs>
          <w:tab w:val="right" w:leader="dot" w:pos="8494"/>
        </w:tabs>
        <w:spacing w:line="360" w:lineRule="auto"/>
        <w:rPr>
          <w:noProof/>
        </w:rPr>
      </w:pPr>
      <w:hyperlink w:anchor="_Toc115594419" w:history="1">
        <w:r w:rsidR="00453AE6" w:rsidRPr="00D83EC1">
          <w:rPr>
            <w:rStyle w:val="Hiperhivatkozs"/>
            <w:b/>
            <w:noProof/>
          </w:rPr>
          <w:t>3.3.7. SPSS outputok közlekedtetése más alkalmazásokkal</w:t>
        </w:r>
        <w:r w:rsidR="00453AE6">
          <w:rPr>
            <w:noProof/>
            <w:webHidden/>
          </w:rPr>
          <w:tab/>
        </w:r>
        <w:r w:rsidR="00453AE6">
          <w:rPr>
            <w:noProof/>
            <w:webHidden/>
          </w:rPr>
          <w:fldChar w:fldCharType="begin"/>
        </w:r>
        <w:r w:rsidR="00453AE6">
          <w:rPr>
            <w:noProof/>
            <w:webHidden/>
          </w:rPr>
          <w:instrText xml:space="preserve"> PAGEREF _Toc115594419 \h </w:instrText>
        </w:r>
        <w:r w:rsidR="00453AE6">
          <w:rPr>
            <w:noProof/>
            <w:webHidden/>
          </w:rPr>
        </w:r>
        <w:r w:rsidR="00453AE6">
          <w:rPr>
            <w:noProof/>
            <w:webHidden/>
          </w:rPr>
          <w:fldChar w:fldCharType="separate"/>
        </w:r>
        <w:r w:rsidR="00453AE6">
          <w:rPr>
            <w:noProof/>
            <w:webHidden/>
          </w:rPr>
          <w:t>174</w:t>
        </w:r>
        <w:r w:rsidR="00453AE6">
          <w:rPr>
            <w:noProof/>
            <w:webHidden/>
          </w:rPr>
          <w:fldChar w:fldCharType="end"/>
        </w:r>
      </w:hyperlink>
    </w:p>
    <w:p w:rsidR="00453AE6" w:rsidRDefault="00D00D62" w:rsidP="00453AE6">
      <w:pPr>
        <w:pStyle w:val="TJ3"/>
        <w:tabs>
          <w:tab w:val="right" w:leader="dot" w:pos="8494"/>
        </w:tabs>
        <w:spacing w:line="360" w:lineRule="auto"/>
        <w:rPr>
          <w:noProof/>
        </w:rPr>
      </w:pPr>
      <w:hyperlink w:anchor="_Toc115594420" w:history="1">
        <w:r w:rsidR="00453AE6" w:rsidRPr="00D83EC1">
          <w:rPr>
            <w:rStyle w:val="Hiperhivatkozs"/>
            <w:b/>
            <w:noProof/>
          </w:rPr>
          <w:t>3.3.8. A pivot táblázatok kezelése</w:t>
        </w:r>
        <w:r w:rsidR="00453AE6">
          <w:rPr>
            <w:noProof/>
            <w:webHidden/>
          </w:rPr>
          <w:tab/>
        </w:r>
        <w:r w:rsidR="00453AE6">
          <w:rPr>
            <w:noProof/>
            <w:webHidden/>
          </w:rPr>
          <w:fldChar w:fldCharType="begin"/>
        </w:r>
        <w:r w:rsidR="00453AE6">
          <w:rPr>
            <w:noProof/>
            <w:webHidden/>
          </w:rPr>
          <w:instrText xml:space="preserve"> PAGEREF _Toc115594420 \h </w:instrText>
        </w:r>
        <w:r w:rsidR="00453AE6">
          <w:rPr>
            <w:noProof/>
            <w:webHidden/>
          </w:rPr>
        </w:r>
        <w:r w:rsidR="00453AE6">
          <w:rPr>
            <w:noProof/>
            <w:webHidden/>
          </w:rPr>
          <w:fldChar w:fldCharType="separate"/>
        </w:r>
        <w:r w:rsidR="00453AE6">
          <w:rPr>
            <w:noProof/>
            <w:webHidden/>
          </w:rPr>
          <w:t>177</w:t>
        </w:r>
        <w:r w:rsidR="00453AE6">
          <w:rPr>
            <w:noProof/>
            <w:webHidden/>
          </w:rPr>
          <w:fldChar w:fldCharType="end"/>
        </w:r>
      </w:hyperlink>
    </w:p>
    <w:p w:rsidR="00453AE6" w:rsidRDefault="00D00D62" w:rsidP="00453AE6">
      <w:pPr>
        <w:pStyle w:val="TJ1"/>
        <w:tabs>
          <w:tab w:val="clear" w:pos="9062"/>
          <w:tab w:val="right" w:leader="dot" w:pos="8460"/>
        </w:tabs>
        <w:spacing w:line="360" w:lineRule="auto"/>
        <w:ind w:right="0"/>
        <w:rPr>
          <w:b w:val="0"/>
          <w:bCs w:val="0"/>
          <w:noProof/>
          <w:color w:val="auto"/>
        </w:rPr>
      </w:pPr>
      <w:hyperlink w:anchor="_Toc115594421" w:history="1">
        <w:r w:rsidR="00453AE6" w:rsidRPr="00D83EC1">
          <w:rPr>
            <w:rStyle w:val="Hiperhivatkozs"/>
            <w:noProof/>
          </w:rPr>
          <w:t>Irodalom</w:t>
        </w:r>
        <w:r w:rsidR="00453AE6">
          <w:rPr>
            <w:noProof/>
            <w:webHidden/>
          </w:rPr>
          <w:tab/>
        </w:r>
        <w:r w:rsidR="00453AE6">
          <w:rPr>
            <w:noProof/>
            <w:webHidden/>
          </w:rPr>
          <w:fldChar w:fldCharType="begin"/>
        </w:r>
        <w:r w:rsidR="00453AE6">
          <w:rPr>
            <w:noProof/>
            <w:webHidden/>
          </w:rPr>
          <w:instrText xml:space="preserve"> PAGEREF _Toc115594421 \h </w:instrText>
        </w:r>
        <w:r w:rsidR="00453AE6">
          <w:rPr>
            <w:noProof/>
            <w:webHidden/>
          </w:rPr>
        </w:r>
        <w:r w:rsidR="00453AE6">
          <w:rPr>
            <w:noProof/>
            <w:webHidden/>
          </w:rPr>
          <w:fldChar w:fldCharType="separate"/>
        </w:r>
        <w:r w:rsidR="00453AE6">
          <w:rPr>
            <w:noProof/>
            <w:webHidden/>
          </w:rPr>
          <w:t>180</w:t>
        </w:r>
        <w:r w:rsidR="00453AE6">
          <w:rPr>
            <w:noProof/>
            <w:webHidden/>
          </w:rPr>
          <w:fldChar w:fldCharType="end"/>
        </w:r>
      </w:hyperlink>
    </w:p>
    <w:p w:rsidR="00453AE6" w:rsidRDefault="00453AE6" w:rsidP="00453AE6">
      <w:pPr>
        <w:tabs>
          <w:tab w:val="right" w:leader="dot" w:pos="8460"/>
          <w:tab w:val="right" w:leader="dot" w:pos="9180"/>
        </w:tabs>
        <w:spacing w:line="360" w:lineRule="auto"/>
        <w:ind w:right="-445"/>
        <w:rPr>
          <w:b/>
          <w:color w:val="000000"/>
          <w:sz w:val="28"/>
          <w:szCs w:val="28"/>
        </w:rPr>
      </w:pPr>
      <w:r>
        <w:rPr>
          <w:bCs/>
          <w:color w:val="000000"/>
        </w:rPr>
        <w:fldChar w:fldCharType="end"/>
      </w:r>
    </w:p>
    <w:p w:rsidR="00453AE6" w:rsidRPr="00481F84" w:rsidRDefault="00453AE6" w:rsidP="00453AE6">
      <w:pPr>
        <w:pStyle w:val="Cmsor1"/>
        <w:spacing w:line="360" w:lineRule="auto"/>
        <w:ind w:firstLine="284"/>
      </w:pPr>
      <w:r>
        <w:br w:type="page"/>
      </w:r>
      <w:bookmarkStart w:id="0" w:name="_Toc115594367"/>
      <w:r w:rsidRPr="00173973">
        <w:lastRenderedPageBreak/>
        <w:t>Előszó</w:t>
      </w:r>
      <w:bookmarkEnd w:id="0"/>
    </w:p>
    <w:p w:rsidR="00453AE6" w:rsidRDefault="00453AE6" w:rsidP="00453AE6">
      <w:pPr>
        <w:spacing w:line="360" w:lineRule="auto"/>
        <w:ind w:firstLine="284"/>
        <w:rPr>
          <w:b/>
          <w:kern w:val="28"/>
          <w:sz w:val="48"/>
          <w:szCs w:val="20"/>
        </w:rPr>
      </w:pPr>
      <w:r w:rsidRPr="008D362C">
        <w:t xml:space="preserve">Ez a jegyzet kifejezetten gyakorlati célokat követ: </w:t>
      </w:r>
      <w:r>
        <w:t xml:space="preserve">a szilárd alapokat kíván nyújtani a statisztika gazdasági alkalmazásaihoz </w:t>
      </w:r>
      <w:r w:rsidRPr="008D362C">
        <w:t xml:space="preserve">az </w:t>
      </w:r>
      <w:r>
        <w:t xml:space="preserve">IBM </w:t>
      </w:r>
      <w:r w:rsidRPr="008D362C">
        <w:t xml:space="preserve">SPSS </w:t>
      </w:r>
      <w:r>
        <w:t>Statistics szoftverre építve.</w:t>
      </w:r>
      <w:r w:rsidRPr="008D362C">
        <w:t xml:space="preserve"> </w:t>
      </w:r>
    </w:p>
    <w:p w:rsidR="00453AE6" w:rsidRPr="00173973" w:rsidRDefault="00D00D62" w:rsidP="00453AE6">
      <w:pPr>
        <w:pStyle w:val="Cmsor1"/>
        <w:spacing w:line="360" w:lineRule="auto"/>
        <w:ind w:firstLine="284"/>
        <w:rPr>
          <w:color w:val="000000"/>
        </w:rPr>
      </w:pPr>
      <w:hyperlink w:anchor="_Toc35840111" w:history="1">
        <w:bookmarkStart w:id="1" w:name="_Toc115594368"/>
        <w:r w:rsidR="00453AE6" w:rsidRPr="00B64099">
          <w:t>1</w:t>
        </w:r>
      </w:hyperlink>
      <w:r w:rsidR="00453AE6" w:rsidRPr="00B64099">
        <w:t>. A</w:t>
      </w:r>
      <w:r w:rsidR="00453AE6" w:rsidRPr="00173973">
        <w:rPr>
          <w:rStyle w:val="Hiperhivatkozs"/>
          <w:b w:val="0"/>
          <w:bCs/>
          <w:color w:val="000000"/>
          <w:szCs w:val="48"/>
        </w:rPr>
        <w:t xml:space="preserve"> </w:t>
      </w:r>
      <w:r w:rsidR="00453AE6">
        <w:rPr>
          <w:rStyle w:val="Hiperhivatkozs"/>
          <w:b w:val="0"/>
          <w:bCs/>
          <w:color w:val="000000"/>
          <w:szCs w:val="48"/>
        </w:rPr>
        <w:t xml:space="preserve">statisztika </w:t>
      </w:r>
      <w:r w:rsidR="00453AE6" w:rsidRPr="00173973">
        <w:t xml:space="preserve">társadalomtudományi </w:t>
      </w:r>
      <w:r w:rsidR="00453AE6">
        <w:t>– gazdálkodástudományi alkalmazásáról</w:t>
      </w:r>
      <w:r w:rsidR="00453AE6" w:rsidRPr="00173973">
        <w:t xml:space="preserve"> általában</w:t>
      </w:r>
      <w:bookmarkEnd w:id="1"/>
    </w:p>
    <w:p w:rsidR="00453AE6" w:rsidRDefault="00453AE6" w:rsidP="00453AE6">
      <w:pPr>
        <w:spacing w:line="360" w:lineRule="auto"/>
        <w:ind w:right="-445" w:firstLine="284"/>
        <w:rPr>
          <w:color w:val="000000"/>
        </w:rPr>
      </w:pPr>
    </w:p>
    <w:p w:rsidR="00453AE6" w:rsidRPr="002E42B0" w:rsidRDefault="00453AE6" w:rsidP="00453AE6">
      <w:pPr>
        <w:spacing w:line="360" w:lineRule="auto"/>
        <w:ind w:firstLine="284"/>
      </w:pPr>
      <w:r w:rsidRPr="00C74261">
        <w:rPr>
          <w:rStyle w:val="Hiperhivatkozs"/>
          <w:color w:val="000000"/>
        </w:rPr>
        <w:t>A</w:t>
      </w:r>
      <w:r w:rsidRPr="002E42B0">
        <w:rPr>
          <w:rStyle w:val="Hiperhivatkozs"/>
          <w:b/>
          <w:bCs/>
          <w:color w:val="000000"/>
        </w:rPr>
        <w:t xml:space="preserve"> </w:t>
      </w:r>
      <w:r w:rsidRPr="002E42B0">
        <w:t xml:space="preserve">pedagógiai, szociológiai és pszichológiai – a következőkben kissé általánosabban és egyúttal rövidebben fogalmazva: </w:t>
      </w:r>
      <w:r w:rsidRPr="002E42B0">
        <w:rPr>
          <w:i/>
          <w:iCs/>
        </w:rPr>
        <w:t>társadalomtudományi</w:t>
      </w:r>
      <w:r w:rsidRPr="002E42B0">
        <w:t xml:space="preserve"> – kutatások központi fogalmai a </w:t>
      </w:r>
      <w:r w:rsidRPr="002E42B0">
        <w:rPr>
          <w:i/>
          <w:iCs/>
        </w:rPr>
        <w:t>változó</w:t>
      </w:r>
      <w:r w:rsidRPr="002E42B0">
        <w:t xml:space="preserve"> és a </w:t>
      </w:r>
      <w:r w:rsidRPr="002E42B0">
        <w:rPr>
          <w:i/>
          <w:iCs/>
        </w:rPr>
        <w:t>kutatási hipotézis</w:t>
      </w:r>
      <w:r w:rsidRPr="002E42B0">
        <w:t>.</w:t>
      </w:r>
    </w:p>
    <w:p w:rsidR="00453AE6" w:rsidRPr="002E42B0" w:rsidRDefault="00453AE6" w:rsidP="00453AE6">
      <w:pPr>
        <w:spacing w:line="360" w:lineRule="auto"/>
        <w:ind w:firstLine="284"/>
      </w:pPr>
      <w:r w:rsidRPr="002E42B0">
        <w:rPr>
          <w:i/>
          <w:iCs/>
        </w:rPr>
        <w:t>Változó</w:t>
      </w:r>
      <w:r w:rsidRPr="002E42B0">
        <w:t xml:space="preserve"> lehet bármi, ami változik és mérhető vagy megállapítható. A változás úgy értendő, hogy a változó elvben legalább két értéket vehet fel. A változás tehát nem feltétlenül jelenti azt, hogy a változó adott értéke egy adott egyed esetében valóban megváltozhat, csupán azt, hogy a változó – mint olyan - legalább két értéket vehet fel. A </w:t>
      </w:r>
      <w:r w:rsidRPr="002E42B0">
        <w:rPr>
          <w:i/>
          <w:iCs/>
        </w:rPr>
        <w:t>nem</w:t>
      </w:r>
      <w:r w:rsidRPr="002E42B0">
        <w:t xml:space="preserve"> például egy olyan változó, amely pontosan két értéket vehet fel, lehetséges értékei: </w:t>
      </w:r>
      <w:r w:rsidRPr="002E42B0">
        <w:rPr>
          <w:i/>
          <w:iCs/>
        </w:rPr>
        <w:t xml:space="preserve">férfi </w:t>
      </w:r>
      <w:r w:rsidRPr="002E42B0">
        <w:t xml:space="preserve">vagy </w:t>
      </w:r>
      <w:r w:rsidRPr="002E42B0">
        <w:rPr>
          <w:i/>
          <w:iCs/>
        </w:rPr>
        <w:t>nő</w:t>
      </w:r>
      <w:r w:rsidRPr="002E42B0">
        <w:t xml:space="preserve">. Egy adott egyed ugyanakkor vagy </w:t>
      </w:r>
      <w:r w:rsidRPr="002E42B0">
        <w:rPr>
          <w:i/>
          <w:iCs/>
        </w:rPr>
        <w:t xml:space="preserve">férfi </w:t>
      </w:r>
      <w:r w:rsidRPr="002E42B0">
        <w:t xml:space="preserve">vagy </w:t>
      </w:r>
      <w:r w:rsidRPr="002E42B0">
        <w:rPr>
          <w:i/>
          <w:iCs/>
        </w:rPr>
        <w:t xml:space="preserve">nő, </w:t>
      </w:r>
      <w:r w:rsidRPr="002E42B0">
        <w:t>és ez állandó tulajdonság, ami – extrém esetektől, pl. átoperálásoktól eltekintve - nem változhat meg. Ugyanakkor más változók értéke egyedeken belül is változhat. Egy személy testsúlya, hangulati skálaértéke vagy nyelvvizsga teszt pontszáma egy későbbi időpontban például más lehet, mint korábban. A meghatározásban szereplő „</w:t>
      </w:r>
      <w:r w:rsidRPr="002E42B0">
        <w:rPr>
          <w:i/>
          <w:iCs/>
        </w:rPr>
        <w:t xml:space="preserve">elvben” </w:t>
      </w:r>
      <w:r w:rsidRPr="002E42B0">
        <w:t xml:space="preserve">jelző is fontos: a változó </w:t>
      </w:r>
      <w:r w:rsidRPr="002E42B0">
        <w:rPr>
          <w:i/>
          <w:iCs/>
        </w:rPr>
        <w:t xml:space="preserve">elvben </w:t>
      </w:r>
      <w:r w:rsidRPr="002E42B0">
        <w:t xml:space="preserve">vehet fel legalább két értéket. Elképzelhető ugyanis például az, hogy egy véletlen mintába csupa nő került, és így a </w:t>
      </w:r>
      <w:r w:rsidRPr="002E42B0">
        <w:rPr>
          <w:i/>
          <w:iCs/>
        </w:rPr>
        <w:t>nem</w:t>
      </w:r>
      <w:r w:rsidRPr="002E42B0">
        <w:t xml:space="preserve"> változó a gyakorlatban most csak egyetlen értéket vett fel, pedig </w:t>
      </w:r>
      <w:r w:rsidRPr="002E42B0">
        <w:rPr>
          <w:i/>
          <w:iCs/>
        </w:rPr>
        <w:t>elvben</w:t>
      </w:r>
      <w:r w:rsidRPr="002E42B0">
        <w:t xml:space="preserve"> felvehetett volna kettőt is.</w:t>
      </w:r>
    </w:p>
    <w:p w:rsidR="00453AE6" w:rsidRPr="002E42B0" w:rsidRDefault="00453AE6" w:rsidP="00453AE6">
      <w:pPr>
        <w:spacing w:line="360" w:lineRule="auto"/>
        <w:ind w:firstLine="284"/>
      </w:pPr>
      <w:r w:rsidRPr="002E42B0">
        <w:t xml:space="preserve">A </w:t>
      </w:r>
      <w:r w:rsidRPr="002E42B0">
        <w:rPr>
          <w:i/>
          <w:iCs/>
        </w:rPr>
        <w:t>nem</w:t>
      </w:r>
      <w:r w:rsidRPr="002E42B0">
        <w:t xml:space="preserve"> változó értékeit nyílván nem mérjük, hanem megállapítjuk, míg a </w:t>
      </w:r>
      <w:r w:rsidRPr="002E42B0">
        <w:rPr>
          <w:i/>
          <w:iCs/>
        </w:rPr>
        <w:t>testsúly</w:t>
      </w:r>
      <w:r w:rsidRPr="002E42B0">
        <w:t xml:space="preserve"> változó értékeit tényleges fizikai mérőeszközzel – mérleggel - mérjük. A társadalomtudományi szóhasználatban azonban mérésnek tekintünk minden olyan eljárást, amelynek eredményeként olyan számokat rendelünk egyedekhez, amelyekre értelmezett a „kisebb” vagy „nagyobb” reláció.</w:t>
      </w:r>
    </w:p>
    <w:p w:rsidR="00453AE6" w:rsidRPr="002E42B0" w:rsidRDefault="00453AE6" w:rsidP="00453AE6">
      <w:pPr>
        <w:spacing w:line="360" w:lineRule="auto"/>
        <w:ind w:firstLine="284"/>
      </w:pPr>
      <w:r w:rsidRPr="002E42B0">
        <w:t>Ezzel elérkeztünk arra a pontra, ahol definiálni kell a változó mérési szintjét, vagy más néven a változó típusát.</w:t>
      </w:r>
    </w:p>
    <w:p w:rsidR="00453AE6" w:rsidRPr="00920A4A" w:rsidRDefault="00453AE6" w:rsidP="00453AE6">
      <w:pPr>
        <w:spacing w:line="360" w:lineRule="auto"/>
        <w:ind w:firstLine="284"/>
        <w:rPr>
          <w:bCs/>
        </w:rPr>
      </w:pPr>
      <w:r w:rsidRPr="00920A4A">
        <w:rPr>
          <w:bCs/>
        </w:rPr>
        <w:lastRenderedPageBreak/>
        <w:t xml:space="preserve">Az egyes változó típusokat a valós számok </w:t>
      </w:r>
      <w:r>
        <w:rPr>
          <w:bCs/>
        </w:rPr>
        <w:t>három alap</w:t>
      </w:r>
      <w:r w:rsidRPr="00920A4A">
        <w:rPr>
          <w:bCs/>
        </w:rPr>
        <w:t>tulajdonság</w:t>
      </w:r>
      <w:r>
        <w:rPr>
          <w:bCs/>
        </w:rPr>
        <w:t>á</w:t>
      </w:r>
      <w:r w:rsidRPr="00920A4A">
        <w:rPr>
          <w:bCs/>
        </w:rPr>
        <w:t>hoz viszonyítva különböztetjük meg</w:t>
      </w:r>
      <w:r>
        <w:rPr>
          <w:bCs/>
        </w:rPr>
        <w:t xml:space="preserve">. </w:t>
      </w:r>
      <w:r w:rsidRPr="00920A4A">
        <w:rPr>
          <w:bCs/>
        </w:rPr>
        <w:t xml:space="preserve">A valós számok </w:t>
      </w:r>
      <w:r>
        <w:rPr>
          <w:bCs/>
        </w:rPr>
        <w:t xml:space="preserve">ezen </w:t>
      </w:r>
      <w:r w:rsidRPr="00920A4A">
        <w:rPr>
          <w:bCs/>
        </w:rPr>
        <w:t xml:space="preserve">három </w:t>
      </w:r>
      <w:r>
        <w:rPr>
          <w:bCs/>
        </w:rPr>
        <w:t>alap</w:t>
      </w:r>
      <w:r w:rsidRPr="00920A4A">
        <w:rPr>
          <w:bCs/>
        </w:rPr>
        <w:t>tulajdonsága:</w:t>
      </w:r>
    </w:p>
    <w:p w:rsidR="00453AE6" w:rsidRPr="00920A4A" w:rsidRDefault="00453AE6" w:rsidP="00453AE6">
      <w:pPr>
        <w:spacing w:line="360" w:lineRule="auto"/>
        <w:ind w:left="350" w:firstLine="284"/>
      </w:pPr>
      <w:r w:rsidRPr="00920A4A">
        <w:t>(1) Lineárisan (egy egyenes mentén) rendezettek, azaz két különböző valós szám közül az egyik kisebb, mint a másik.</w:t>
      </w:r>
    </w:p>
    <w:p w:rsidR="00453AE6" w:rsidRPr="00920A4A" w:rsidRDefault="00453AE6" w:rsidP="00453AE6">
      <w:pPr>
        <w:spacing w:line="360" w:lineRule="auto"/>
        <w:ind w:left="350" w:firstLine="284"/>
      </w:pPr>
      <w:r w:rsidRPr="00920A4A">
        <w:t xml:space="preserve">(2) Egymással összeadhatók és egymásból kivonhatók, azaz </w:t>
      </w:r>
      <w:r w:rsidRPr="00920A4A">
        <w:rPr>
          <w:b/>
          <w:i/>
          <w:iCs/>
        </w:rPr>
        <w:t>b</w:t>
      </w:r>
      <w:r w:rsidRPr="00920A4A">
        <w:t xml:space="preserve"> és </w:t>
      </w:r>
      <w:r w:rsidRPr="00920A4A">
        <w:rPr>
          <w:b/>
          <w:i/>
          <w:iCs/>
        </w:rPr>
        <w:t xml:space="preserve">c </w:t>
      </w:r>
      <w:r w:rsidRPr="00920A4A">
        <w:t xml:space="preserve">valós szám esetén pontosan megmondható, hogy </w:t>
      </w:r>
      <w:r w:rsidRPr="00920A4A">
        <w:rPr>
          <w:b/>
          <w:i/>
          <w:iCs/>
        </w:rPr>
        <w:t>b</w:t>
      </w:r>
      <w:r w:rsidRPr="00920A4A">
        <w:t xml:space="preserve"> mennyivel kisebb, illetve nagyobb, mint </w:t>
      </w:r>
      <w:r w:rsidRPr="00920A4A">
        <w:rPr>
          <w:b/>
          <w:i/>
          <w:iCs/>
        </w:rPr>
        <w:t>c</w:t>
      </w:r>
      <w:r w:rsidRPr="00920A4A">
        <w:t>.</w:t>
      </w:r>
    </w:p>
    <w:p w:rsidR="00453AE6" w:rsidRPr="00920A4A" w:rsidRDefault="00453AE6" w:rsidP="00453AE6">
      <w:pPr>
        <w:spacing w:line="360" w:lineRule="auto"/>
        <w:ind w:left="350" w:firstLine="284"/>
      </w:pPr>
      <w:r w:rsidRPr="00920A4A">
        <w:t xml:space="preserve">(3) Egymással megszorozhatók és eloszthatók, azaz </w:t>
      </w:r>
      <w:r w:rsidRPr="00920A4A">
        <w:rPr>
          <w:b/>
          <w:i/>
          <w:iCs/>
        </w:rPr>
        <w:t xml:space="preserve">b </w:t>
      </w:r>
      <w:r w:rsidRPr="00920A4A">
        <w:t xml:space="preserve">és </w:t>
      </w:r>
      <w:r w:rsidRPr="00920A4A">
        <w:rPr>
          <w:b/>
          <w:i/>
          <w:iCs/>
        </w:rPr>
        <w:t xml:space="preserve">c </w:t>
      </w:r>
      <w:r w:rsidRPr="00920A4A">
        <w:t xml:space="preserve">valós szám esetén pontosan megmondható, hogy </w:t>
      </w:r>
      <w:r w:rsidRPr="00920A4A">
        <w:rPr>
          <w:b/>
          <w:i/>
          <w:iCs/>
        </w:rPr>
        <w:t>b</w:t>
      </w:r>
      <w:r w:rsidRPr="00920A4A">
        <w:t xml:space="preserve"> hányszorosa, illetve hányad része </w:t>
      </w:r>
      <w:r w:rsidRPr="00920A4A">
        <w:rPr>
          <w:b/>
          <w:i/>
          <w:iCs/>
        </w:rPr>
        <w:t>c</w:t>
      </w:r>
      <w:r w:rsidRPr="00920A4A">
        <w:t>-nek.</w:t>
      </w:r>
    </w:p>
    <w:p w:rsidR="00453AE6" w:rsidRPr="00011F48" w:rsidRDefault="00453AE6" w:rsidP="00453AE6">
      <w:pPr>
        <w:spacing w:line="360" w:lineRule="auto"/>
        <w:ind w:right="-445" w:firstLine="284"/>
        <w:rPr>
          <w:bCs/>
          <w:sz w:val="16"/>
          <w:szCs w:val="16"/>
        </w:rPr>
      </w:pPr>
    </w:p>
    <w:p w:rsidR="00453AE6" w:rsidRDefault="00453AE6" w:rsidP="00453AE6">
      <w:pPr>
        <w:spacing w:line="360" w:lineRule="auto"/>
        <w:ind w:firstLine="284"/>
        <w:rPr>
          <w:i/>
          <w:iCs/>
        </w:rPr>
      </w:pPr>
      <w:r w:rsidRPr="00920A4A">
        <w:t xml:space="preserve">(1) Ha egy változó a valós számok egyetlen </w:t>
      </w:r>
      <w:r>
        <w:t>fenti alap</w:t>
      </w:r>
      <w:r w:rsidRPr="00920A4A">
        <w:t xml:space="preserve">tulajdonságával sem rendelkezik (tehát az értékek </w:t>
      </w:r>
      <w:r>
        <w:t xml:space="preserve">valamilyen értelmes szempont szerint </w:t>
      </w:r>
      <w:r w:rsidRPr="00920A4A">
        <w:t xml:space="preserve">még sorba sem rendezhetők): </w:t>
      </w:r>
      <w:r w:rsidRPr="00920A4A">
        <w:rPr>
          <w:b/>
          <w:i/>
          <w:iCs/>
        </w:rPr>
        <w:t xml:space="preserve">nominális skálájú </w:t>
      </w:r>
      <w:r w:rsidRPr="00920A4A">
        <w:t>(spec. eset</w:t>
      </w:r>
      <w:r w:rsidRPr="00920A4A">
        <w:rPr>
          <w:b/>
          <w:i/>
          <w:iCs/>
        </w:rPr>
        <w:t>: dichotóm</w:t>
      </w:r>
      <w:r>
        <w:rPr>
          <w:b/>
          <w:i/>
          <w:iCs/>
        </w:rPr>
        <w:t xml:space="preserve">, </w:t>
      </w:r>
      <w:r w:rsidRPr="007D7B91">
        <w:t>azaz kétértékű)</w:t>
      </w:r>
      <w:r>
        <w:t xml:space="preserve">. </w:t>
      </w:r>
      <w:r w:rsidRPr="00920A4A">
        <w:t xml:space="preserve">Pl. </w:t>
      </w:r>
      <w:r w:rsidRPr="007D7B91">
        <w:rPr>
          <w:i/>
          <w:iCs/>
        </w:rPr>
        <w:t>nem, családi állapot, vallás, diagnózis, foglalkozás</w:t>
      </w:r>
      <w:r>
        <w:rPr>
          <w:i/>
          <w:iCs/>
        </w:rPr>
        <w:t>.</w:t>
      </w:r>
    </w:p>
    <w:p w:rsidR="00453AE6" w:rsidRPr="00920A4A" w:rsidRDefault="00453AE6" w:rsidP="00453AE6">
      <w:pPr>
        <w:spacing w:line="360" w:lineRule="auto"/>
        <w:ind w:firstLine="284"/>
      </w:pPr>
      <w:r w:rsidRPr="00920A4A">
        <w:t xml:space="preserve">A </w:t>
      </w:r>
      <w:r w:rsidRPr="007D7B91">
        <w:rPr>
          <w:i/>
          <w:iCs/>
        </w:rPr>
        <w:t>nominális skála</w:t>
      </w:r>
      <w:r w:rsidRPr="00920A4A">
        <w:rPr>
          <w:b/>
          <w:i/>
          <w:iCs/>
        </w:rPr>
        <w:t xml:space="preserve"> </w:t>
      </w:r>
      <w:r w:rsidRPr="00920A4A">
        <w:t>adatai csupán „meg</w:t>
      </w:r>
      <w:r>
        <w:t>állapíthatóa</w:t>
      </w:r>
      <w:r w:rsidRPr="00920A4A">
        <w:t xml:space="preserve">k” </w:t>
      </w:r>
      <w:r>
        <w:t xml:space="preserve">vagy </w:t>
      </w:r>
      <w:r w:rsidRPr="00920A4A">
        <w:t>„megnevezhetőek” (nem mérhetőek), az egyes kategóriák egyenrangúak (természetes rangsorba nem állíthatóak). A szimmetrikus transzformációk megengedettek (pl. a kategóriák átszámozása).</w:t>
      </w:r>
    </w:p>
    <w:p w:rsidR="00453AE6" w:rsidRPr="007C15E0" w:rsidRDefault="00453AE6" w:rsidP="00453AE6">
      <w:pPr>
        <w:spacing w:line="360" w:lineRule="auto"/>
        <w:ind w:firstLine="284"/>
        <w:rPr>
          <w:sz w:val="16"/>
          <w:szCs w:val="16"/>
        </w:rPr>
      </w:pPr>
    </w:p>
    <w:p w:rsidR="00453AE6" w:rsidRDefault="00453AE6" w:rsidP="00453AE6">
      <w:pPr>
        <w:spacing w:line="360" w:lineRule="auto"/>
        <w:ind w:firstLine="284"/>
      </w:pPr>
      <w:r w:rsidRPr="00920A4A">
        <w:t xml:space="preserve">(2) Ha egy változó értékei egy értelmes szakmai szempont mentén sorba rendezhetők, de különbségük már nem értelmezhető: </w:t>
      </w:r>
      <w:r w:rsidRPr="00920A4A">
        <w:rPr>
          <w:b/>
          <w:i/>
          <w:iCs/>
        </w:rPr>
        <w:t>ordinális skálájú</w:t>
      </w:r>
      <w:r>
        <w:rPr>
          <w:b/>
          <w:i/>
          <w:iCs/>
        </w:rPr>
        <w:t>.</w:t>
      </w:r>
      <w:r w:rsidRPr="00920A4A">
        <w:t xml:space="preserve"> Pl. iskolai végzettség, katonai rendfokozat, attitűd-skála</w:t>
      </w:r>
      <w:r>
        <w:t>.</w:t>
      </w:r>
    </w:p>
    <w:p w:rsidR="00453AE6" w:rsidRDefault="00453AE6" w:rsidP="00453AE6">
      <w:pPr>
        <w:spacing w:line="360" w:lineRule="auto"/>
        <w:ind w:firstLine="284"/>
      </w:pPr>
      <w:r w:rsidRPr="00920A4A">
        <w:t xml:space="preserve">Az </w:t>
      </w:r>
      <w:r w:rsidRPr="007D7B91">
        <w:rPr>
          <w:i/>
          <w:iCs/>
        </w:rPr>
        <w:t>ordinális skála</w:t>
      </w:r>
      <w:r w:rsidRPr="00920A4A">
        <w:rPr>
          <w:b/>
        </w:rPr>
        <w:t xml:space="preserve"> </w:t>
      </w:r>
      <w:r w:rsidRPr="00920A4A">
        <w:t>rangsorskála, az adatok természetes rangsorba állíthatók (a „kisebb” vagy „nagyobb” relációk érvényesek). A szigorúan monoton transzformációk megengedettek, amelyek a sorrendi viszonyokat nem változtatják meg.</w:t>
      </w:r>
    </w:p>
    <w:p w:rsidR="00453AE6" w:rsidRPr="007C15E0" w:rsidRDefault="00453AE6" w:rsidP="00453AE6">
      <w:pPr>
        <w:spacing w:line="360" w:lineRule="auto"/>
        <w:ind w:firstLine="284"/>
        <w:rPr>
          <w:sz w:val="16"/>
          <w:szCs w:val="16"/>
        </w:rPr>
      </w:pPr>
    </w:p>
    <w:p w:rsidR="00453AE6" w:rsidRDefault="00453AE6" w:rsidP="00453AE6">
      <w:pPr>
        <w:spacing w:line="360" w:lineRule="auto"/>
        <w:ind w:firstLine="284"/>
      </w:pPr>
      <w:r w:rsidRPr="00920A4A">
        <w:t xml:space="preserve">(3) Ha egy változó értékei sorba rendezhetők és még a különbségük is értelmezhető: </w:t>
      </w:r>
      <w:r w:rsidRPr="00920A4A">
        <w:rPr>
          <w:b/>
          <w:i/>
          <w:iCs/>
        </w:rPr>
        <w:t>intervallum skálájú</w:t>
      </w:r>
      <w:r>
        <w:rPr>
          <w:b/>
          <w:i/>
          <w:iCs/>
        </w:rPr>
        <w:t xml:space="preserve">. </w:t>
      </w:r>
      <w:r w:rsidRPr="00920A4A">
        <w:t xml:space="preserve"> Pl. maghőmérséklet </w:t>
      </w:r>
      <w:r w:rsidRPr="007D7B91">
        <w:rPr>
          <w:vertAlign w:val="superscript"/>
        </w:rPr>
        <w:t>0</w:t>
      </w:r>
      <w:r>
        <w:t>C-ban, születési dátum.</w:t>
      </w:r>
    </w:p>
    <w:p w:rsidR="00453AE6" w:rsidRDefault="00453AE6" w:rsidP="00453AE6">
      <w:pPr>
        <w:spacing w:line="360" w:lineRule="auto"/>
        <w:ind w:firstLine="284"/>
      </w:pPr>
      <w:r w:rsidRPr="00920A4A">
        <w:t xml:space="preserve">Az </w:t>
      </w:r>
      <w:r w:rsidRPr="007D7B91">
        <w:rPr>
          <w:i/>
          <w:iCs/>
        </w:rPr>
        <w:t>intervallum skála</w:t>
      </w:r>
      <w:r w:rsidRPr="00920A4A">
        <w:rPr>
          <w:b/>
          <w:i/>
          <w:iCs/>
        </w:rPr>
        <w:t xml:space="preserve"> </w:t>
      </w:r>
      <w:r w:rsidRPr="00920A4A">
        <w:t xml:space="preserve">adatai a sorrendiségen kívül távolságokat is kifejeznek egy tetszőleges referencia (nulla) ponthoz képest. A lineáris transzformációk megengedettek: </w:t>
      </w:r>
      <w:r w:rsidRPr="00920A4A">
        <w:rPr>
          <w:i/>
          <w:iCs/>
        </w:rPr>
        <w:t>x* = ax + b</w:t>
      </w:r>
      <w:r w:rsidRPr="00920A4A">
        <w:t xml:space="preserve">,   ahol </w:t>
      </w:r>
      <w:r w:rsidRPr="00920A4A">
        <w:rPr>
          <w:i/>
          <w:iCs/>
        </w:rPr>
        <w:t>a</w:t>
      </w:r>
      <w:r w:rsidRPr="00920A4A">
        <w:t>&gt; 0.</w:t>
      </w:r>
    </w:p>
    <w:p w:rsidR="00453AE6" w:rsidRPr="007C15E0" w:rsidRDefault="00453AE6" w:rsidP="00453AE6">
      <w:pPr>
        <w:spacing w:line="360" w:lineRule="auto"/>
        <w:ind w:firstLine="284"/>
        <w:rPr>
          <w:sz w:val="16"/>
          <w:szCs w:val="16"/>
        </w:rPr>
      </w:pPr>
    </w:p>
    <w:p w:rsidR="00453AE6" w:rsidRPr="00920A4A" w:rsidRDefault="00453AE6" w:rsidP="00453AE6">
      <w:pPr>
        <w:spacing w:line="360" w:lineRule="auto"/>
        <w:ind w:firstLine="284"/>
      </w:pPr>
      <w:r w:rsidRPr="00920A4A">
        <w:t xml:space="preserve">(4) Ha egy változó értékei sorba rendezhetők, különbségük és arányuk is értelmezhető: </w:t>
      </w:r>
      <w:r w:rsidRPr="00920A4A">
        <w:rPr>
          <w:b/>
          <w:i/>
          <w:iCs/>
        </w:rPr>
        <w:t>arányskálájú</w:t>
      </w:r>
      <w:r>
        <w:rPr>
          <w:b/>
          <w:i/>
          <w:iCs/>
        </w:rPr>
        <w:t xml:space="preserve">. </w:t>
      </w:r>
      <w:r w:rsidRPr="00920A4A">
        <w:rPr>
          <w:b/>
          <w:i/>
          <w:iCs/>
        </w:rPr>
        <w:t xml:space="preserve"> </w:t>
      </w:r>
      <w:r w:rsidRPr="00920A4A">
        <w:t xml:space="preserve">Pl. maghőmérséklet </w:t>
      </w:r>
      <w:r w:rsidRPr="007D7B91">
        <w:rPr>
          <w:vertAlign w:val="superscript"/>
        </w:rPr>
        <w:t>0</w:t>
      </w:r>
      <w:r w:rsidRPr="00920A4A">
        <w:t>K-ban, testmagasság, testsúl</w:t>
      </w:r>
      <w:r>
        <w:t>y, vörösvérsejt-szám.</w:t>
      </w:r>
    </w:p>
    <w:p w:rsidR="00453AE6" w:rsidRPr="00920A4A" w:rsidRDefault="00453AE6" w:rsidP="00453AE6">
      <w:pPr>
        <w:spacing w:line="360" w:lineRule="auto"/>
        <w:ind w:firstLine="284"/>
      </w:pPr>
      <w:r w:rsidRPr="00920A4A">
        <w:lastRenderedPageBreak/>
        <w:t xml:space="preserve">Az </w:t>
      </w:r>
      <w:r w:rsidRPr="007D7B91">
        <w:rPr>
          <w:i/>
          <w:iCs/>
        </w:rPr>
        <w:t>arányskála</w:t>
      </w:r>
      <w:r w:rsidRPr="00920A4A">
        <w:rPr>
          <w:b/>
          <w:i/>
          <w:iCs/>
        </w:rPr>
        <w:t xml:space="preserve"> </w:t>
      </w:r>
      <w:r w:rsidRPr="00920A4A">
        <w:t xml:space="preserve">adatai a sorrendiségen és a távolságokon kívül egy abszolút referencia (nulla) ponthoz </w:t>
      </w:r>
      <w:r>
        <w:t>való viszonyítást is kifejeznek</w:t>
      </w:r>
      <w:r w:rsidRPr="00920A4A">
        <w:t xml:space="preserve">. A hasonlósági transzformációk megengedettek: </w:t>
      </w:r>
      <w:r>
        <w:br/>
      </w:r>
      <w:r w:rsidRPr="00920A4A">
        <w:rPr>
          <w:i/>
          <w:iCs/>
        </w:rPr>
        <w:t>x* = ax</w:t>
      </w:r>
      <w:r w:rsidRPr="00920A4A">
        <w:t xml:space="preserve">,  ahol  </w:t>
      </w:r>
      <w:r w:rsidRPr="00920A4A">
        <w:rPr>
          <w:i/>
          <w:iCs/>
        </w:rPr>
        <w:t>a</w:t>
      </w:r>
      <w:r w:rsidRPr="00920A4A">
        <w:t>&gt; 0.</w:t>
      </w:r>
    </w:p>
    <w:p w:rsidR="00453AE6" w:rsidRPr="00800025" w:rsidRDefault="00453AE6" w:rsidP="00453AE6">
      <w:pPr>
        <w:spacing w:line="360" w:lineRule="auto"/>
        <w:ind w:firstLine="284"/>
        <w:rPr>
          <w:sz w:val="16"/>
          <w:szCs w:val="16"/>
        </w:rPr>
      </w:pPr>
    </w:p>
    <w:p w:rsidR="00453AE6" w:rsidRDefault="00453AE6" w:rsidP="00453AE6">
      <w:pPr>
        <w:spacing w:line="360" w:lineRule="auto"/>
        <w:ind w:firstLine="284"/>
      </w:pPr>
      <w:r w:rsidRPr="00920A4A">
        <w:t>A felsorolt skálatípusok a mérések négy növekvő szintjét képviselik a következő sorrendben:</w:t>
      </w:r>
      <w:r>
        <w:t xml:space="preserve"> </w:t>
      </w:r>
      <w:r w:rsidRPr="00920A4A">
        <w:rPr>
          <w:b/>
          <w:i/>
          <w:iCs/>
        </w:rPr>
        <w:t xml:space="preserve">nominális </w:t>
      </w:r>
      <w:r>
        <w:rPr>
          <w:b/>
          <w:i/>
          <w:iCs/>
        </w:rPr>
        <w:sym w:font="Wingdings" w:char="F0F0"/>
      </w:r>
      <w:r w:rsidRPr="00920A4A">
        <w:rPr>
          <w:b/>
          <w:i/>
          <w:iCs/>
        </w:rPr>
        <w:t xml:space="preserve"> ordinális </w:t>
      </w:r>
      <w:r>
        <w:rPr>
          <w:b/>
          <w:i/>
          <w:iCs/>
        </w:rPr>
        <w:sym w:font="Wingdings" w:char="F0F0"/>
      </w:r>
      <w:r w:rsidRPr="00920A4A">
        <w:t xml:space="preserve"> </w:t>
      </w:r>
      <w:r w:rsidRPr="00920A4A">
        <w:rPr>
          <w:b/>
          <w:i/>
          <w:iCs/>
        </w:rPr>
        <w:t xml:space="preserve">intervallum </w:t>
      </w:r>
      <w:r>
        <w:rPr>
          <w:b/>
          <w:i/>
          <w:iCs/>
        </w:rPr>
        <w:sym w:font="Wingdings" w:char="F0F0"/>
      </w:r>
      <w:r w:rsidRPr="00920A4A">
        <w:t xml:space="preserve"> </w:t>
      </w:r>
      <w:r w:rsidRPr="00920A4A">
        <w:rPr>
          <w:b/>
          <w:i/>
          <w:iCs/>
        </w:rPr>
        <w:t>arány</w:t>
      </w:r>
      <w:r>
        <w:rPr>
          <w:b/>
          <w:i/>
          <w:iCs/>
        </w:rPr>
        <w:t xml:space="preserve">. </w:t>
      </w:r>
      <w:r w:rsidRPr="00920A4A">
        <w:t>Az egyes skálatípusok ebben a sorrendben növekvő mennyiségű információt hordoznak</w:t>
      </w:r>
      <w:r>
        <w:t xml:space="preserve">, ezért – amint azt a 2. fejezetben látni fogjuk - </w:t>
      </w:r>
      <w:r w:rsidRPr="00920A4A">
        <w:t>más-más statisztikai módszerekkel dolgozhatók fel</w:t>
      </w:r>
      <w:r>
        <w:t xml:space="preserve">. </w:t>
      </w:r>
      <w:r w:rsidRPr="00920A4A">
        <w:t xml:space="preserve">A magasabb mérési szintű skálatípusok – információ-vesztés árán - </w:t>
      </w:r>
      <w:r>
        <w:t xml:space="preserve">mindig </w:t>
      </w:r>
      <w:r w:rsidRPr="00920A4A">
        <w:t>átalakíthatók alacsonyabb szintűekké</w:t>
      </w:r>
      <w:r>
        <w:t xml:space="preserve">. </w:t>
      </w:r>
      <w:r w:rsidRPr="00920A4A">
        <w:t>A</w:t>
      </w:r>
      <w:r>
        <w:t>z</w:t>
      </w:r>
      <w:r w:rsidRPr="00920A4A">
        <w:t xml:space="preserve"> alacsonyabb mérési szintű skálatípusok </w:t>
      </w:r>
      <w:r>
        <w:t xml:space="preserve">azonban nem </w:t>
      </w:r>
      <w:r w:rsidRPr="00920A4A">
        <w:t xml:space="preserve">alakíthatók </w:t>
      </w:r>
      <w:r>
        <w:t xml:space="preserve">át </w:t>
      </w:r>
      <w:r w:rsidRPr="00920A4A">
        <w:t>magasabb szintűekké</w:t>
      </w:r>
      <w:r>
        <w:t>.</w:t>
      </w:r>
    </w:p>
    <w:p w:rsidR="00453AE6" w:rsidRPr="00800025" w:rsidRDefault="00453AE6" w:rsidP="00453AE6">
      <w:pPr>
        <w:spacing w:line="360" w:lineRule="auto"/>
        <w:ind w:firstLine="284"/>
        <w:rPr>
          <w:sz w:val="16"/>
          <w:szCs w:val="16"/>
        </w:rPr>
      </w:pPr>
    </w:p>
    <w:p w:rsidR="00453AE6" w:rsidRPr="006F1ED5" w:rsidRDefault="00453AE6" w:rsidP="00453AE6">
      <w:pPr>
        <w:spacing w:line="360" w:lineRule="auto"/>
        <w:ind w:firstLine="284"/>
      </w:pPr>
      <w:r w:rsidRPr="00921EA3">
        <w:rPr>
          <w:b/>
          <w:i/>
          <w:iCs/>
        </w:rPr>
        <w:t>Megjegyzés:</w:t>
      </w:r>
      <w:r>
        <w:t xml:space="preserve"> Ahol a pontos megkülönböztetésre szükség van, az SPSS a fenti mérési szintek megnevezésére értelemszerűen a következőket használja: </w:t>
      </w:r>
      <w:r w:rsidRPr="00920A4A">
        <w:rPr>
          <w:b/>
          <w:i/>
          <w:iCs/>
        </w:rPr>
        <w:t xml:space="preserve">nominális </w:t>
      </w:r>
      <w:r>
        <w:rPr>
          <w:i/>
          <w:iCs/>
        </w:rPr>
        <w:t xml:space="preserve">= </w:t>
      </w:r>
      <w:r w:rsidRPr="00921EA3">
        <w:rPr>
          <w:i/>
          <w:iCs/>
        </w:rPr>
        <w:t>nominal</w:t>
      </w:r>
      <w:r>
        <w:rPr>
          <w:i/>
          <w:iCs/>
        </w:rPr>
        <w:t xml:space="preserve">, </w:t>
      </w:r>
      <w:r w:rsidRPr="00920A4A">
        <w:rPr>
          <w:b/>
          <w:i/>
          <w:iCs/>
        </w:rPr>
        <w:t xml:space="preserve">ordinális </w:t>
      </w:r>
      <w:r>
        <w:rPr>
          <w:b/>
          <w:i/>
          <w:iCs/>
        </w:rPr>
        <w:t xml:space="preserve">= </w:t>
      </w:r>
      <w:r w:rsidRPr="00921EA3">
        <w:rPr>
          <w:i/>
          <w:iCs/>
        </w:rPr>
        <w:t>ordinal</w:t>
      </w:r>
      <w:r>
        <w:rPr>
          <w:i/>
          <w:iCs/>
        </w:rPr>
        <w:t xml:space="preserve">, </w:t>
      </w:r>
      <w:r w:rsidRPr="00920A4A">
        <w:rPr>
          <w:b/>
          <w:i/>
          <w:iCs/>
        </w:rPr>
        <w:t xml:space="preserve">intervallum </w:t>
      </w:r>
      <w:r>
        <w:rPr>
          <w:b/>
          <w:i/>
          <w:iCs/>
        </w:rPr>
        <w:t xml:space="preserve">= </w:t>
      </w:r>
      <w:r w:rsidRPr="00921EA3">
        <w:rPr>
          <w:i/>
          <w:iCs/>
        </w:rPr>
        <w:t>int</w:t>
      </w:r>
      <w:r>
        <w:rPr>
          <w:i/>
          <w:iCs/>
        </w:rPr>
        <w:t>e</w:t>
      </w:r>
      <w:r w:rsidRPr="00921EA3">
        <w:rPr>
          <w:i/>
          <w:iCs/>
        </w:rPr>
        <w:t>rval</w:t>
      </w:r>
      <w:r>
        <w:rPr>
          <w:i/>
          <w:iCs/>
        </w:rPr>
        <w:t xml:space="preserve">, </w:t>
      </w:r>
      <w:r w:rsidRPr="00920A4A">
        <w:rPr>
          <w:b/>
          <w:i/>
          <w:iCs/>
        </w:rPr>
        <w:t>arány</w:t>
      </w:r>
      <w:r>
        <w:rPr>
          <w:b/>
          <w:i/>
          <w:iCs/>
        </w:rPr>
        <w:t xml:space="preserve"> = </w:t>
      </w:r>
      <w:r w:rsidRPr="00921EA3">
        <w:rPr>
          <w:i/>
          <w:iCs/>
        </w:rPr>
        <w:t>ratio.</w:t>
      </w:r>
      <w:r>
        <w:rPr>
          <w:i/>
          <w:iCs/>
        </w:rPr>
        <w:t xml:space="preserve"> </w:t>
      </w:r>
      <w:r>
        <w:t xml:space="preserve">Ahol azonban ilyen pontos megkülönböztetés nem indokolt, az SPSS szóhasználatában gyakran megjelenik a </w:t>
      </w:r>
      <w:r w:rsidRPr="00921EA3">
        <w:rPr>
          <w:i/>
          <w:iCs/>
        </w:rPr>
        <w:t>categorical</w:t>
      </w:r>
      <w:r>
        <w:rPr>
          <w:i/>
          <w:iCs/>
        </w:rPr>
        <w:t xml:space="preserve"> </w:t>
      </w:r>
      <w:r w:rsidRPr="00921EA3">
        <w:t>jelző</w:t>
      </w:r>
      <w:r w:rsidRPr="00921EA3">
        <w:rPr>
          <w:i/>
          <w:iCs/>
        </w:rPr>
        <w:t xml:space="preserve"> </w:t>
      </w:r>
      <w:r>
        <w:t xml:space="preserve">(amely </w:t>
      </w:r>
      <w:r w:rsidRPr="00921EA3">
        <w:rPr>
          <w:i/>
          <w:iCs/>
        </w:rPr>
        <w:t>nominal</w:t>
      </w:r>
      <w:r>
        <w:rPr>
          <w:i/>
          <w:iCs/>
        </w:rPr>
        <w:t xml:space="preserve"> </w:t>
      </w:r>
      <w:r w:rsidRPr="00921EA3">
        <w:t xml:space="preserve">és </w:t>
      </w:r>
      <w:r w:rsidRPr="00921EA3">
        <w:rPr>
          <w:i/>
          <w:iCs/>
        </w:rPr>
        <w:t>ordinal</w:t>
      </w:r>
      <w:r>
        <w:rPr>
          <w:i/>
          <w:iCs/>
        </w:rPr>
        <w:t xml:space="preserve"> </w:t>
      </w:r>
      <w:r w:rsidRPr="00800025">
        <w:t xml:space="preserve">egyaránt </w:t>
      </w:r>
      <w:r w:rsidRPr="00921EA3">
        <w:t>lehet</w:t>
      </w:r>
      <w:r>
        <w:rPr>
          <w:i/>
          <w:iCs/>
        </w:rPr>
        <w:t xml:space="preserve">), </w:t>
      </w:r>
      <w:r w:rsidRPr="00921EA3">
        <w:t xml:space="preserve">illetve </w:t>
      </w:r>
      <w:r>
        <w:t xml:space="preserve">a </w:t>
      </w:r>
      <w:r>
        <w:rPr>
          <w:i/>
          <w:iCs/>
        </w:rPr>
        <w:t xml:space="preserve">scale </w:t>
      </w:r>
      <w:r w:rsidRPr="00800025">
        <w:t>vagy</w:t>
      </w:r>
      <w:r>
        <w:rPr>
          <w:i/>
          <w:iCs/>
        </w:rPr>
        <w:t xml:space="preserve"> numeric </w:t>
      </w:r>
      <w:r w:rsidRPr="00921EA3">
        <w:t>jelző</w:t>
      </w:r>
      <w:r>
        <w:t>k</w:t>
      </w:r>
      <w:r w:rsidRPr="00921EA3">
        <w:rPr>
          <w:i/>
          <w:iCs/>
        </w:rPr>
        <w:t xml:space="preserve"> </w:t>
      </w:r>
      <w:r>
        <w:t xml:space="preserve">(amelyek </w:t>
      </w:r>
      <w:r w:rsidRPr="00921EA3">
        <w:rPr>
          <w:i/>
          <w:iCs/>
        </w:rPr>
        <w:t>int</w:t>
      </w:r>
      <w:r>
        <w:rPr>
          <w:i/>
          <w:iCs/>
        </w:rPr>
        <w:t>e</w:t>
      </w:r>
      <w:r w:rsidRPr="00921EA3">
        <w:rPr>
          <w:i/>
          <w:iCs/>
        </w:rPr>
        <w:t>rval</w:t>
      </w:r>
      <w:r>
        <w:rPr>
          <w:i/>
          <w:iCs/>
        </w:rPr>
        <w:t xml:space="preserve"> </w:t>
      </w:r>
      <w:r w:rsidRPr="00921EA3">
        <w:t xml:space="preserve">és </w:t>
      </w:r>
      <w:r w:rsidRPr="00921EA3">
        <w:rPr>
          <w:i/>
          <w:iCs/>
        </w:rPr>
        <w:t>ratio</w:t>
      </w:r>
      <w:r>
        <w:rPr>
          <w:i/>
          <w:iCs/>
        </w:rPr>
        <w:t xml:space="preserve"> </w:t>
      </w:r>
      <w:r w:rsidRPr="00800025">
        <w:t>egyaránt</w:t>
      </w:r>
      <w:r w:rsidRPr="00921EA3">
        <w:t xml:space="preserve"> lehet</w:t>
      </w:r>
      <w:r>
        <w:t>nek</w:t>
      </w:r>
      <w:r>
        <w:rPr>
          <w:i/>
          <w:iCs/>
        </w:rPr>
        <w:t xml:space="preserve">). </w:t>
      </w:r>
      <w:r w:rsidRPr="006F1ED5">
        <w:t xml:space="preserve">Ez utóbbiakat magyarul szokás </w:t>
      </w:r>
      <w:r>
        <w:rPr>
          <w:i/>
          <w:iCs/>
        </w:rPr>
        <w:t xml:space="preserve">kvantitatív </w:t>
      </w:r>
      <w:r w:rsidRPr="006F1ED5">
        <w:t>változóknak is nevezni.</w:t>
      </w:r>
    </w:p>
    <w:p w:rsidR="00453AE6" w:rsidRPr="00011F48" w:rsidRDefault="00453AE6" w:rsidP="00453AE6">
      <w:pPr>
        <w:spacing w:line="360" w:lineRule="auto"/>
        <w:ind w:firstLine="284"/>
        <w:rPr>
          <w:sz w:val="16"/>
          <w:szCs w:val="16"/>
        </w:rPr>
      </w:pPr>
    </w:p>
    <w:p w:rsidR="00453AE6" w:rsidRDefault="00453AE6" w:rsidP="00453AE6">
      <w:pPr>
        <w:spacing w:line="360" w:lineRule="auto"/>
        <w:ind w:firstLine="284"/>
      </w:pPr>
      <w:r w:rsidRPr="00920A4A">
        <w:t xml:space="preserve">A változók egy más csoportosítás szerint lehetnek </w:t>
      </w:r>
      <w:r w:rsidRPr="00BA4192">
        <w:rPr>
          <w:b/>
          <w:i/>
          <w:iCs/>
        </w:rPr>
        <w:t>diszkrétek</w:t>
      </w:r>
      <w:r w:rsidRPr="00920A4A">
        <w:t xml:space="preserve"> vagy </w:t>
      </w:r>
      <w:r w:rsidRPr="00BA4192">
        <w:rPr>
          <w:b/>
          <w:i/>
          <w:iCs/>
        </w:rPr>
        <w:t>folytonosak</w:t>
      </w:r>
      <w:r>
        <w:t xml:space="preserve">. Egy függvény </w:t>
      </w:r>
      <w:r w:rsidRPr="00920A4A">
        <w:t>folytonos</w:t>
      </w:r>
      <w:r>
        <w:t xml:space="preserve">ságára természetesen létezik pontos matematikai meghatározás, de jelenlegi céljainkra - kissé leegyszerűsítve – ehelyett megfelel a következő szemléletes megkülönböztetés. </w:t>
      </w:r>
    </w:p>
    <w:p w:rsidR="00453AE6" w:rsidRDefault="00453AE6" w:rsidP="00453AE6">
      <w:pPr>
        <w:spacing w:line="360" w:lineRule="auto"/>
        <w:ind w:firstLine="284"/>
      </w:pPr>
      <w:r w:rsidRPr="00920A4A">
        <w:t>A</w:t>
      </w:r>
      <w:r>
        <w:t>zokat a</w:t>
      </w:r>
      <w:r w:rsidRPr="00920A4A">
        <w:t xml:space="preserve"> változók</w:t>
      </w:r>
      <w:r>
        <w:t xml:space="preserve">at, amelyek csak viszonylag kevés értéket vehetnek fel, és ezen értékek száma a mérés finomításával sem növelhető tetszőleges mértékben, </w:t>
      </w:r>
      <w:r w:rsidRPr="00920A4A">
        <w:t>diszkrétek</w:t>
      </w:r>
      <w:r>
        <w:t xml:space="preserve">nek nevezzük. Ilyenek például a </w:t>
      </w:r>
      <w:r w:rsidRPr="00740ABE">
        <w:rPr>
          <w:i/>
          <w:iCs/>
        </w:rPr>
        <w:t xml:space="preserve">nem </w:t>
      </w:r>
      <w:r w:rsidRPr="00740ABE">
        <w:t xml:space="preserve">(értékei: </w:t>
      </w:r>
      <w:r w:rsidRPr="00740ABE">
        <w:rPr>
          <w:i/>
          <w:iCs/>
        </w:rPr>
        <w:t>férfi, nő</w:t>
      </w:r>
      <w:r>
        <w:t xml:space="preserve">), az iskolai </w:t>
      </w:r>
      <w:r w:rsidRPr="00740ABE">
        <w:rPr>
          <w:i/>
          <w:iCs/>
        </w:rPr>
        <w:t>érdemjegy</w:t>
      </w:r>
      <w:r>
        <w:t xml:space="preserve"> </w:t>
      </w:r>
      <w:r w:rsidRPr="00740ABE">
        <w:t xml:space="preserve">(értékei: </w:t>
      </w:r>
      <w:r>
        <w:t>1=</w:t>
      </w:r>
      <w:r w:rsidRPr="00FE76BD">
        <w:rPr>
          <w:i/>
          <w:iCs/>
        </w:rPr>
        <w:t>elégtelen</w:t>
      </w:r>
      <w:r>
        <w:t>, 2=</w:t>
      </w:r>
      <w:r w:rsidRPr="00FE76BD">
        <w:rPr>
          <w:i/>
          <w:iCs/>
        </w:rPr>
        <w:t>elégséges,</w:t>
      </w:r>
      <w:r>
        <w:t xml:space="preserve"> 3=</w:t>
      </w:r>
      <w:r w:rsidRPr="00FE76BD">
        <w:rPr>
          <w:i/>
          <w:iCs/>
        </w:rPr>
        <w:t>közepes</w:t>
      </w:r>
      <w:r>
        <w:t>, 4=</w:t>
      </w:r>
      <w:r w:rsidRPr="00FE76BD">
        <w:rPr>
          <w:i/>
          <w:iCs/>
        </w:rPr>
        <w:t>jó</w:t>
      </w:r>
      <w:r>
        <w:t>, 5=</w:t>
      </w:r>
      <w:r w:rsidRPr="00FE76BD">
        <w:rPr>
          <w:i/>
          <w:iCs/>
        </w:rPr>
        <w:t>jeles</w:t>
      </w:r>
      <w:r>
        <w:t xml:space="preserve">), az egyetemi oktatók </w:t>
      </w:r>
      <w:r w:rsidRPr="00740ABE">
        <w:rPr>
          <w:i/>
          <w:iCs/>
        </w:rPr>
        <w:t xml:space="preserve">beosztása </w:t>
      </w:r>
      <w:r w:rsidRPr="00740ABE">
        <w:t xml:space="preserve">(értékei: </w:t>
      </w:r>
      <w:r>
        <w:t>1=</w:t>
      </w:r>
      <w:r>
        <w:rPr>
          <w:i/>
          <w:iCs/>
        </w:rPr>
        <w:t xml:space="preserve">tanársegéd, </w:t>
      </w:r>
      <w:r>
        <w:t>2=</w:t>
      </w:r>
      <w:r>
        <w:rPr>
          <w:i/>
          <w:iCs/>
        </w:rPr>
        <w:t xml:space="preserve">adjunktus, </w:t>
      </w:r>
      <w:r>
        <w:t>3=</w:t>
      </w:r>
      <w:r>
        <w:rPr>
          <w:i/>
          <w:iCs/>
        </w:rPr>
        <w:t xml:space="preserve">docens, </w:t>
      </w:r>
      <w:r>
        <w:t>4=</w:t>
      </w:r>
      <w:r>
        <w:rPr>
          <w:i/>
          <w:iCs/>
        </w:rPr>
        <w:t>professzor</w:t>
      </w:r>
      <w:r>
        <w:t xml:space="preserve">), </w:t>
      </w:r>
      <w:r w:rsidRPr="00740ABE">
        <w:t xml:space="preserve">vagy </w:t>
      </w:r>
      <w:r>
        <w:t xml:space="preserve">a sakk tudás </w:t>
      </w:r>
      <w:r w:rsidRPr="00FF4AEE">
        <w:rPr>
          <w:i/>
          <w:iCs/>
        </w:rPr>
        <w:t>szintje</w:t>
      </w:r>
      <w:r>
        <w:t xml:space="preserve"> </w:t>
      </w:r>
      <w:r w:rsidRPr="00740ABE">
        <w:t>(</w:t>
      </w:r>
      <w:r>
        <w:t xml:space="preserve">lehetséges </w:t>
      </w:r>
      <w:r w:rsidRPr="00740ABE">
        <w:t xml:space="preserve">értékei: </w:t>
      </w:r>
      <w:r>
        <w:t>1=</w:t>
      </w:r>
      <w:r>
        <w:rPr>
          <w:i/>
          <w:iCs/>
        </w:rPr>
        <w:t xml:space="preserve">kezdő, </w:t>
      </w:r>
      <w:r>
        <w:t>2=</w:t>
      </w:r>
      <w:r>
        <w:rPr>
          <w:i/>
          <w:iCs/>
        </w:rPr>
        <w:t xml:space="preserve">haladó, </w:t>
      </w:r>
      <w:r>
        <w:t>3=</w:t>
      </w:r>
      <w:r>
        <w:rPr>
          <w:i/>
          <w:iCs/>
        </w:rPr>
        <w:t xml:space="preserve">mester, </w:t>
      </w:r>
      <w:r>
        <w:t>4=</w:t>
      </w:r>
      <w:r>
        <w:rPr>
          <w:i/>
          <w:iCs/>
        </w:rPr>
        <w:t xml:space="preserve">nagymester, </w:t>
      </w:r>
      <w:r>
        <w:t>5=</w:t>
      </w:r>
      <w:r w:rsidRPr="00FE76BD">
        <w:rPr>
          <w:i/>
          <w:iCs/>
        </w:rPr>
        <w:t>világbajnok</w:t>
      </w:r>
      <w:r>
        <w:t>).</w:t>
      </w:r>
    </w:p>
    <w:p w:rsidR="00453AE6" w:rsidRDefault="00453AE6" w:rsidP="00453AE6">
      <w:pPr>
        <w:spacing w:line="360" w:lineRule="auto"/>
        <w:ind w:firstLine="284"/>
      </w:pPr>
      <w:r w:rsidRPr="00920A4A">
        <w:t>A</w:t>
      </w:r>
      <w:r>
        <w:t>zokat a</w:t>
      </w:r>
      <w:r w:rsidRPr="00920A4A">
        <w:t xml:space="preserve"> változók</w:t>
      </w:r>
      <w:r>
        <w:t xml:space="preserve">at, amelyek a mérési pontosságtól függően potenciálisan végtelen számú értéket vehetnek fel, </w:t>
      </w:r>
      <w:r w:rsidRPr="00920A4A">
        <w:t>folytonosak</w:t>
      </w:r>
      <w:r>
        <w:t xml:space="preserve">nak nevezzük. Ilyen például az </w:t>
      </w:r>
      <w:r>
        <w:rPr>
          <w:i/>
          <w:iCs/>
        </w:rPr>
        <w:t xml:space="preserve">életkor. </w:t>
      </w:r>
      <w:r w:rsidRPr="00F34924">
        <w:t xml:space="preserve">Ha a személyek életkorát napokban adjuk meg, </w:t>
      </w:r>
      <w:r>
        <w:t>akkor ennek a változónak - 100 éves felső határt feltételezve - 36500 különböző</w:t>
      </w:r>
      <w:r w:rsidRPr="00F34924">
        <w:t xml:space="preserve"> </w:t>
      </w:r>
      <w:r>
        <w:t xml:space="preserve">értéke lehet (illetve pontosabban, a szökőévekkel korrigálva 36525). Ha azonban az </w:t>
      </w:r>
      <w:r w:rsidRPr="00F34924">
        <w:t xml:space="preserve">életkort </w:t>
      </w:r>
      <w:r>
        <w:t xml:space="preserve">nem </w:t>
      </w:r>
      <w:r w:rsidRPr="00F34924">
        <w:t>napokban</w:t>
      </w:r>
      <w:r>
        <w:t xml:space="preserve">, hanem órákban </w:t>
      </w:r>
      <w:r w:rsidRPr="00F34924">
        <w:t xml:space="preserve">adjuk meg </w:t>
      </w:r>
      <w:r>
        <w:t>akkor a változónak már 876600 különböző</w:t>
      </w:r>
      <w:r w:rsidRPr="00F34924">
        <w:t xml:space="preserve"> </w:t>
      </w:r>
      <w:r>
        <w:t xml:space="preserve">értéke lehetséges. Ha pedig a </w:t>
      </w:r>
      <w:r>
        <w:lastRenderedPageBreak/>
        <w:t>percet választanánk egységnek, akkor 52596000 különböző</w:t>
      </w:r>
      <w:r w:rsidRPr="00F34924">
        <w:t xml:space="preserve"> </w:t>
      </w:r>
      <w:r>
        <w:t>értéke lenne lehetséges. Folytatva a mérés finomítását a másodpercek, majd azok egyre kisebb törtrészei felé, belátható, hogy a változó tetszőlegesen nagy - potenciálisan végtelen - számú értéket vehet fel. Az egy másik kérdés, hogy a szokásos gyakorlati célokra az életkort általában elegendő év-pontossággal megadni, sőt gyakran egy ennél is durvább ordinális skála is megfelelő (pl. 1=</w:t>
      </w:r>
      <w:r w:rsidRPr="003B28CC">
        <w:rPr>
          <w:i/>
          <w:iCs/>
        </w:rPr>
        <w:t xml:space="preserve">gyermek, </w:t>
      </w:r>
      <w:r w:rsidRPr="00FE76BD">
        <w:t>2</w:t>
      </w:r>
      <w:r>
        <w:rPr>
          <w:i/>
          <w:iCs/>
        </w:rPr>
        <w:t>=</w:t>
      </w:r>
      <w:r w:rsidRPr="003B28CC">
        <w:rPr>
          <w:i/>
          <w:iCs/>
        </w:rPr>
        <w:t xml:space="preserve">fiatal, </w:t>
      </w:r>
      <w:r w:rsidRPr="00FE76BD">
        <w:t>3</w:t>
      </w:r>
      <w:r>
        <w:rPr>
          <w:i/>
          <w:iCs/>
        </w:rPr>
        <w:t>=</w:t>
      </w:r>
      <w:r w:rsidRPr="003B28CC">
        <w:rPr>
          <w:i/>
          <w:iCs/>
        </w:rPr>
        <w:t xml:space="preserve">középkorú, </w:t>
      </w:r>
      <w:r w:rsidRPr="00FE76BD">
        <w:t>4</w:t>
      </w:r>
      <w:r>
        <w:rPr>
          <w:i/>
          <w:iCs/>
        </w:rPr>
        <w:t>=</w:t>
      </w:r>
      <w:r w:rsidRPr="003B28CC">
        <w:rPr>
          <w:i/>
          <w:iCs/>
        </w:rPr>
        <w:t>idős</w:t>
      </w:r>
      <w:r>
        <w:rPr>
          <w:i/>
          <w:iCs/>
        </w:rPr>
        <w:t xml:space="preserve">, </w:t>
      </w:r>
      <w:r w:rsidRPr="00FE76BD">
        <w:t>vagy</w:t>
      </w:r>
      <w:r>
        <w:rPr>
          <w:i/>
          <w:iCs/>
        </w:rPr>
        <w:t xml:space="preserve"> </w:t>
      </w:r>
      <w:r>
        <w:t>1=</w:t>
      </w:r>
      <w:r w:rsidRPr="00FE76BD">
        <w:t>20</w:t>
      </w:r>
      <w:r w:rsidRPr="00FE76BD">
        <w:rPr>
          <w:i/>
          <w:iCs/>
        </w:rPr>
        <w:t xml:space="preserve"> év alatti</w:t>
      </w:r>
      <w:r w:rsidRPr="003B28CC">
        <w:rPr>
          <w:i/>
          <w:iCs/>
        </w:rPr>
        <w:t xml:space="preserve">, </w:t>
      </w:r>
      <w:r w:rsidRPr="00FE76BD">
        <w:t>2</w:t>
      </w:r>
      <w:r>
        <w:rPr>
          <w:i/>
          <w:iCs/>
        </w:rPr>
        <w:t>=</w:t>
      </w:r>
      <w:r w:rsidRPr="00FE76BD">
        <w:t>20-40</w:t>
      </w:r>
      <w:r w:rsidRPr="00FE76BD">
        <w:rPr>
          <w:i/>
          <w:iCs/>
        </w:rPr>
        <w:t xml:space="preserve"> év </w:t>
      </w:r>
      <w:r>
        <w:rPr>
          <w:i/>
          <w:iCs/>
        </w:rPr>
        <w:t>közö</w:t>
      </w:r>
      <w:r w:rsidRPr="00FE76BD">
        <w:rPr>
          <w:i/>
          <w:iCs/>
        </w:rPr>
        <w:t>tti</w:t>
      </w:r>
      <w:r>
        <w:rPr>
          <w:i/>
          <w:iCs/>
        </w:rPr>
        <w:t xml:space="preserve">, </w:t>
      </w:r>
      <w:r w:rsidRPr="00FE76BD">
        <w:t>3</w:t>
      </w:r>
      <w:r>
        <w:rPr>
          <w:i/>
          <w:iCs/>
        </w:rPr>
        <w:t>=</w:t>
      </w:r>
      <w:r w:rsidRPr="00FE76BD">
        <w:t>40-60</w:t>
      </w:r>
      <w:r w:rsidRPr="00FE76BD">
        <w:rPr>
          <w:i/>
          <w:iCs/>
        </w:rPr>
        <w:t xml:space="preserve"> év </w:t>
      </w:r>
      <w:r>
        <w:rPr>
          <w:i/>
          <w:iCs/>
        </w:rPr>
        <w:t>közö</w:t>
      </w:r>
      <w:r w:rsidRPr="00FE76BD">
        <w:rPr>
          <w:i/>
          <w:iCs/>
        </w:rPr>
        <w:t>tti</w:t>
      </w:r>
      <w:r>
        <w:rPr>
          <w:i/>
          <w:iCs/>
        </w:rPr>
        <w:t>,</w:t>
      </w:r>
      <w:r w:rsidRPr="003B28CC">
        <w:rPr>
          <w:i/>
          <w:iCs/>
        </w:rPr>
        <w:t xml:space="preserve"> </w:t>
      </w:r>
      <w:r w:rsidRPr="00FE76BD">
        <w:t>4</w:t>
      </w:r>
      <w:r>
        <w:rPr>
          <w:i/>
          <w:iCs/>
        </w:rPr>
        <w:t>=</w:t>
      </w:r>
      <w:r w:rsidRPr="00FE76BD">
        <w:t>60-80</w:t>
      </w:r>
      <w:r w:rsidRPr="00FE76BD">
        <w:rPr>
          <w:i/>
          <w:iCs/>
        </w:rPr>
        <w:t xml:space="preserve"> év </w:t>
      </w:r>
      <w:r>
        <w:rPr>
          <w:i/>
          <w:iCs/>
        </w:rPr>
        <w:t>közö</w:t>
      </w:r>
      <w:r w:rsidRPr="00FE76BD">
        <w:rPr>
          <w:i/>
          <w:iCs/>
        </w:rPr>
        <w:t>tti</w:t>
      </w:r>
      <w:r>
        <w:rPr>
          <w:i/>
          <w:iCs/>
        </w:rPr>
        <w:t xml:space="preserve">, </w:t>
      </w:r>
      <w:r w:rsidRPr="00FE76BD">
        <w:t>5</w:t>
      </w:r>
      <w:r>
        <w:rPr>
          <w:i/>
          <w:iCs/>
        </w:rPr>
        <w:t>=</w:t>
      </w:r>
      <w:r w:rsidRPr="00FE76BD">
        <w:t>80</w:t>
      </w:r>
      <w:r w:rsidRPr="00FE76BD">
        <w:rPr>
          <w:i/>
          <w:iCs/>
        </w:rPr>
        <w:t xml:space="preserve"> év </w:t>
      </w:r>
      <w:r>
        <w:rPr>
          <w:i/>
          <w:iCs/>
        </w:rPr>
        <w:t>fele</w:t>
      </w:r>
      <w:r w:rsidRPr="00FE76BD">
        <w:rPr>
          <w:i/>
          <w:iCs/>
        </w:rPr>
        <w:t>tti</w:t>
      </w:r>
      <w:r>
        <w:t>). Fiatal csecsemőknél vagy gyermekeknél ugyanakkor bizonyos képességek fejlődése olyan gyors, hogy ezek vizsgálata esetén célszerű az életkort hetekben vagy hónapokban mérni.</w:t>
      </w:r>
    </w:p>
    <w:p w:rsidR="00453AE6" w:rsidRDefault="00453AE6" w:rsidP="00453AE6">
      <w:pPr>
        <w:spacing w:line="360" w:lineRule="auto"/>
        <w:ind w:firstLine="284"/>
      </w:pPr>
      <w:r>
        <w:t xml:space="preserve">További példák tisztán </w:t>
      </w:r>
      <w:r w:rsidRPr="00920A4A">
        <w:t>folytonos</w:t>
      </w:r>
      <w:r>
        <w:t xml:space="preserve"> </w:t>
      </w:r>
      <w:r w:rsidRPr="00920A4A">
        <w:t>változók</w:t>
      </w:r>
      <w:r>
        <w:t>ra a testmagasság, a vérnyomás és a reakcióidő. Elvben mindhárom tetszőleges pontossággal mérhető, és így ezek a változók tetszőlegesen nagy számú értéket vehetnek fel.</w:t>
      </w:r>
    </w:p>
    <w:p w:rsidR="00453AE6" w:rsidRPr="00011F48" w:rsidRDefault="00453AE6" w:rsidP="00453AE6">
      <w:pPr>
        <w:spacing w:line="360" w:lineRule="auto"/>
        <w:ind w:firstLine="284"/>
        <w:rPr>
          <w:sz w:val="16"/>
          <w:szCs w:val="16"/>
        </w:rPr>
      </w:pPr>
    </w:p>
    <w:p w:rsidR="00453AE6" w:rsidRDefault="00453AE6" w:rsidP="00453AE6">
      <w:pPr>
        <w:pStyle w:val="TJ1"/>
        <w:spacing w:line="360" w:lineRule="auto"/>
        <w:ind w:firstLine="284"/>
      </w:pPr>
    </w:p>
    <w:p w:rsidR="00453AE6" w:rsidRPr="00C741C8" w:rsidRDefault="00D00D62" w:rsidP="00453AE6">
      <w:pPr>
        <w:pStyle w:val="Cmsor1"/>
        <w:spacing w:line="360" w:lineRule="auto"/>
        <w:ind w:firstLine="284"/>
      </w:pPr>
      <w:hyperlink w:anchor="_Toc35840111" w:history="1">
        <w:bookmarkStart w:id="2" w:name="_Toc115594369"/>
        <w:r w:rsidR="00453AE6" w:rsidRPr="00173973">
          <w:rPr>
            <w:rStyle w:val="Hiperhivatkozs"/>
            <w:szCs w:val="48"/>
          </w:rPr>
          <w:t>2.</w:t>
        </w:r>
      </w:hyperlink>
      <w:r w:rsidR="00453AE6" w:rsidRPr="00173973">
        <w:rPr>
          <w:rStyle w:val="Hiperhivatkozs"/>
          <w:szCs w:val="48"/>
        </w:rPr>
        <w:t xml:space="preserve"> Az</w:t>
      </w:r>
      <w:r w:rsidR="00453AE6" w:rsidRPr="00173973">
        <w:t xml:space="preserve"> adatfeldolgozáshoz szükséges statisztikai ismeretek áttekintése</w:t>
      </w:r>
      <w:bookmarkEnd w:id="2"/>
    </w:p>
    <w:p w:rsidR="00453AE6" w:rsidRPr="00173973" w:rsidRDefault="00D00D62" w:rsidP="00453AE6">
      <w:pPr>
        <w:pStyle w:val="Cmsor2"/>
        <w:spacing w:line="360" w:lineRule="auto"/>
        <w:ind w:firstLine="284"/>
        <w:rPr>
          <w:noProof/>
        </w:rPr>
      </w:pPr>
      <w:hyperlink w:anchor="_Toc35840113" w:history="1">
        <w:bookmarkStart w:id="3" w:name="_Toc115594370"/>
        <w:r w:rsidR="00453AE6" w:rsidRPr="001C7342">
          <w:t>2.1. Leíró statisztikák</w:t>
        </w:r>
        <w:bookmarkEnd w:id="3"/>
      </w:hyperlink>
    </w:p>
    <w:p w:rsidR="00453AE6" w:rsidRPr="00011F48" w:rsidRDefault="00453AE6" w:rsidP="00453AE6">
      <w:pPr>
        <w:spacing w:line="360" w:lineRule="auto"/>
        <w:ind w:right="-445" w:firstLine="284"/>
        <w:rPr>
          <w:sz w:val="16"/>
          <w:szCs w:val="16"/>
        </w:rPr>
      </w:pPr>
    </w:p>
    <w:p w:rsidR="00453AE6" w:rsidRPr="00C741C8" w:rsidRDefault="00453AE6" w:rsidP="00453AE6">
      <w:pPr>
        <w:spacing w:line="360" w:lineRule="auto"/>
        <w:ind w:firstLine="284"/>
      </w:pPr>
      <w:r w:rsidRPr="00C741C8">
        <w:t xml:space="preserve">A </w:t>
      </w:r>
      <w:r w:rsidRPr="00C741C8">
        <w:rPr>
          <w:i/>
        </w:rPr>
        <w:t>leíró statisztikák</w:t>
      </w:r>
      <w:r w:rsidRPr="00C741C8">
        <w:t xml:space="preserve"> </w:t>
      </w:r>
      <w:r>
        <w:t xml:space="preserve">a </w:t>
      </w:r>
      <w:r w:rsidRPr="00C741C8">
        <w:t>változók térbeli elhelyezkedésére, statisztikus eloszlására, szerkezetére vonatkozó, azokat jól jellemző számított értékek. Minden változó adataiból számolhatók statisztikák. Azt, hogy egy változóra milyen statisztikát kérhetünk le, illetve milyen statisztikának van értelme, az adott változó adatszintjétől – mérési szintjétől - függ.</w:t>
      </w:r>
    </w:p>
    <w:p w:rsidR="00453AE6" w:rsidRPr="00C741C8" w:rsidRDefault="00453AE6" w:rsidP="00453AE6">
      <w:pPr>
        <w:spacing w:line="360" w:lineRule="auto"/>
        <w:ind w:firstLine="284"/>
      </w:pPr>
      <w:r w:rsidRPr="00C741C8">
        <w:t>A statisztikák egy része a változó</w:t>
      </w:r>
      <w:r>
        <w:t>-</w:t>
      </w:r>
      <w:r w:rsidRPr="00C741C8">
        <w:t xml:space="preserve">eloszlás valamely paraméterének becslése. A statisztikai becslésnek két fontos követelménye a </w:t>
      </w:r>
      <w:r w:rsidRPr="00C741C8">
        <w:rPr>
          <w:i/>
        </w:rPr>
        <w:t>torzítatlanság</w:t>
      </w:r>
      <w:r w:rsidRPr="00C741C8">
        <w:t xml:space="preserve"> és a </w:t>
      </w:r>
      <w:r w:rsidRPr="00C741C8">
        <w:rPr>
          <w:i/>
        </w:rPr>
        <w:t>konzisztencia</w:t>
      </w:r>
      <w:r w:rsidRPr="00C741C8">
        <w:t xml:space="preserve">. Egy statisztikai becslés akkor </w:t>
      </w:r>
      <w:r w:rsidRPr="00C741C8">
        <w:rPr>
          <w:i/>
        </w:rPr>
        <w:t>torzítatlan</w:t>
      </w:r>
      <w:r w:rsidRPr="00C741C8">
        <w:t xml:space="preserve">, ha garantáltan a becsülendő paraméter környezetében veszi fel az értékét. Egy statisztikai becslés akkor </w:t>
      </w:r>
      <w:r w:rsidRPr="00C741C8">
        <w:rPr>
          <w:i/>
        </w:rPr>
        <w:t>konzisztens</w:t>
      </w:r>
      <w:r w:rsidRPr="00C741C8">
        <w:t xml:space="preserve">, ha garantáltan javul a becslés pontossága a mintaelemszám növelésével. Az SPSS-ben kiszámolható statisztikák többsége rendelkezik ezekkel az elvárható becslési tulajdonsággal. </w:t>
      </w:r>
    </w:p>
    <w:p w:rsidR="00453AE6" w:rsidRPr="00C741C8" w:rsidRDefault="00453AE6" w:rsidP="00453AE6">
      <w:pPr>
        <w:spacing w:line="360" w:lineRule="auto"/>
        <w:ind w:firstLine="284"/>
      </w:pPr>
      <w:r w:rsidRPr="00C741C8">
        <w:t>A statisztikákat jelentésük alapján az alábbiak szerint csoportosíthatjuk.</w:t>
      </w:r>
    </w:p>
    <w:p w:rsidR="00453AE6" w:rsidRPr="00C741C8" w:rsidRDefault="00453AE6" w:rsidP="00453AE6">
      <w:pPr>
        <w:numPr>
          <w:ilvl w:val="0"/>
          <w:numId w:val="25"/>
        </w:numPr>
        <w:spacing w:after="0" w:line="360" w:lineRule="auto"/>
        <w:ind w:firstLine="284"/>
        <w:jc w:val="both"/>
      </w:pPr>
      <w:r w:rsidRPr="00C741C8">
        <w:lastRenderedPageBreak/>
        <w:t>A változó centrumát (középértékét) jellemző statisztikák (pl. átlag, medián, módusz)</w:t>
      </w:r>
      <w:r>
        <w:t>.</w:t>
      </w:r>
    </w:p>
    <w:p w:rsidR="00453AE6" w:rsidRPr="00C741C8" w:rsidRDefault="00453AE6" w:rsidP="00453AE6">
      <w:pPr>
        <w:numPr>
          <w:ilvl w:val="0"/>
          <w:numId w:val="25"/>
        </w:numPr>
        <w:spacing w:after="0" w:line="360" w:lineRule="auto"/>
        <w:ind w:firstLine="284"/>
        <w:jc w:val="both"/>
      </w:pPr>
      <w:r w:rsidRPr="00C741C8">
        <w:t>A változó szóródását jellemző statisztikák (pl. standard szórás, empirikus variancia, terjedelem)</w:t>
      </w:r>
      <w:r>
        <w:t>.</w:t>
      </w:r>
    </w:p>
    <w:p w:rsidR="00453AE6" w:rsidRPr="00C741C8" w:rsidRDefault="00453AE6" w:rsidP="00453AE6">
      <w:pPr>
        <w:numPr>
          <w:ilvl w:val="0"/>
          <w:numId w:val="25"/>
        </w:numPr>
        <w:spacing w:after="0" w:line="360" w:lineRule="auto"/>
        <w:ind w:firstLine="284"/>
        <w:jc w:val="both"/>
      </w:pPr>
      <w:r w:rsidRPr="00C741C8">
        <w:t xml:space="preserve">A változó eloszlását jellemző további statisztikák (pl. ferdeség, </w:t>
      </w:r>
      <w:r>
        <w:t>csúcsos</w:t>
      </w:r>
      <w:r w:rsidRPr="00C741C8">
        <w:t>ság)</w:t>
      </w:r>
      <w:r>
        <w:t>.</w:t>
      </w:r>
    </w:p>
    <w:p w:rsidR="00453AE6" w:rsidRDefault="00453AE6" w:rsidP="00453AE6">
      <w:pPr>
        <w:numPr>
          <w:ilvl w:val="0"/>
          <w:numId w:val="25"/>
        </w:numPr>
        <w:spacing w:after="0" w:line="360" w:lineRule="auto"/>
        <w:ind w:firstLine="284"/>
        <w:jc w:val="both"/>
      </w:pPr>
      <w:r w:rsidRPr="00C741C8">
        <w:t xml:space="preserve">Több változó között meglévő sztochasztikus kapcsolat erősségét mérő statisztikák. </w:t>
      </w:r>
      <w:r>
        <w:t>(pl. korrelációs együttható, kovariancia, asszociációs mérőszámok).</w:t>
      </w:r>
    </w:p>
    <w:p w:rsidR="00453AE6" w:rsidRDefault="00453AE6" w:rsidP="00453AE6">
      <w:pPr>
        <w:numPr>
          <w:ilvl w:val="0"/>
          <w:numId w:val="25"/>
        </w:numPr>
        <w:spacing w:after="0" w:line="360" w:lineRule="auto"/>
        <w:ind w:firstLine="284"/>
        <w:jc w:val="both"/>
      </w:pPr>
      <w:r>
        <w:t>Speciális célokra konstruált próbastatisztikák (pl. t-, u-, F-próbastatisztikák).</w:t>
      </w:r>
    </w:p>
    <w:p w:rsidR="00453AE6" w:rsidRDefault="00453AE6" w:rsidP="00453AE6">
      <w:pPr>
        <w:spacing w:line="360" w:lineRule="auto"/>
        <w:ind w:firstLine="284"/>
      </w:pPr>
      <w:r>
        <w:t xml:space="preserve">A statisztikák egy részét mátrixban vagy táblázatban szokás megjeleníteni (pl. kovarianciamátrix, gyakorisági táblázatok). </w:t>
      </w:r>
    </w:p>
    <w:p w:rsidR="00453AE6" w:rsidRDefault="00453AE6" w:rsidP="00453AE6">
      <w:pPr>
        <w:spacing w:line="360" w:lineRule="auto"/>
        <w:ind w:firstLine="284"/>
      </w:pPr>
      <w:r>
        <w:t>A változók statisztikai elemzésének fontos része a különböző grafikonokkal történő szemléltetés. Sokszor már ez is elégséges lehet a szükséges következtetések meghozásához. A legfontosabb, leggyakrabban előhívott grafikonok az SPSS-ben az alábbiak:</w:t>
      </w:r>
    </w:p>
    <w:p w:rsidR="00453AE6" w:rsidRDefault="00453AE6" w:rsidP="00453AE6">
      <w:pPr>
        <w:numPr>
          <w:ilvl w:val="0"/>
          <w:numId w:val="26"/>
        </w:numPr>
        <w:spacing w:after="0" w:line="360" w:lineRule="auto"/>
        <w:ind w:firstLine="284"/>
        <w:jc w:val="both"/>
      </w:pPr>
      <w:r>
        <w:t>Oszlop-, vonal-, terület- és kör- (torta-) grafikonok (</w:t>
      </w:r>
      <w:r>
        <w:rPr>
          <w:i/>
        </w:rPr>
        <w:t>Bar</w:t>
      </w:r>
      <w:r>
        <w:t xml:space="preserve">, </w:t>
      </w:r>
      <w:r>
        <w:rPr>
          <w:i/>
        </w:rPr>
        <w:t>Line</w:t>
      </w:r>
      <w:r>
        <w:t xml:space="preserve">, </w:t>
      </w:r>
      <w:r>
        <w:rPr>
          <w:i/>
        </w:rPr>
        <w:t>Area,Pie</w:t>
      </w:r>
      <w:r>
        <w:t>,)</w:t>
      </w:r>
      <w:r>
        <w:tab/>
      </w:r>
      <w:r>
        <w:br/>
        <w:t>Egy vagy több diszkrét változó értékeinek eloszlását lehet velük szemléltetni, egymásba átalakíthatók.</w:t>
      </w:r>
      <w:r w:rsidRPr="006F1ED5">
        <w:t xml:space="preserve"> </w:t>
      </w:r>
    </w:p>
    <w:p w:rsidR="00453AE6" w:rsidRDefault="00453AE6" w:rsidP="00453AE6">
      <w:pPr>
        <w:numPr>
          <w:ilvl w:val="0"/>
          <w:numId w:val="26"/>
        </w:numPr>
        <w:spacing w:after="0" w:line="360" w:lineRule="auto"/>
        <w:ind w:firstLine="284"/>
        <w:jc w:val="both"/>
      </w:pPr>
      <w:r>
        <w:t>Doboz-ábra (</w:t>
      </w:r>
      <w:r w:rsidRPr="006F1ED5">
        <w:rPr>
          <w:i/>
          <w:iCs/>
        </w:rPr>
        <w:t>Box-plot</w:t>
      </w:r>
      <w:r>
        <w:t>)</w:t>
      </w:r>
      <w:r>
        <w:tab/>
      </w:r>
      <w:r>
        <w:br/>
        <w:t>Egy vagy több változó értékeinek eloszlását jellemzi egymással jól összevethető ábrán.</w:t>
      </w:r>
    </w:p>
    <w:p w:rsidR="00453AE6" w:rsidRDefault="00453AE6" w:rsidP="00453AE6">
      <w:pPr>
        <w:numPr>
          <w:ilvl w:val="0"/>
          <w:numId w:val="26"/>
        </w:numPr>
        <w:spacing w:after="0" w:line="360" w:lineRule="auto"/>
        <w:ind w:firstLine="284"/>
        <w:jc w:val="both"/>
      </w:pPr>
      <w:r>
        <w:t>Pontfelhő grafikonok (</w:t>
      </w:r>
      <w:r>
        <w:rPr>
          <w:i/>
        </w:rPr>
        <w:t>Scatter/Dot</w:t>
      </w:r>
      <w:r>
        <w:t>)</w:t>
      </w:r>
      <w:r>
        <w:tab/>
      </w:r>
      <w:r>
        <w:br/>
        <w:t>Két vagy három változó térbeli eloszlását lehet vele szemléltetni, különösen fontosak regressziós elemzéseknél.</w:t>
      </w:r>
      <w:r w:rsidRPr="006F1ED5">
        <w:t xml:space="preserve"> </w:t>
      </w:r>
    </w:p>
    <w:p w:rsidR="00453AE6" w:rsidRDefault="00453AE6" w:rsidP="00453AE6">
      <w:pPr>
        <w:numPr>
          <w:ilvl w:val="0"/>
          <w:numId w:val="26"/>
        </w:numPr>
        <w:spacing w:after="0" w:line="360" w:lineRule="auto"/>
        <w:ind w:firstLine="284"/>
        <w:jc w:val="both"/>
      </w:pPr>
      <w:r>
        <w:t>Hisztogram (</w:t>
      </w:r>
      <w:r>
        <w:rPr>
          <w:i/>
        </w:rPr>
        <w:t>Histogram</w:t>
      </w:r>
      <w:r>
        <w:t>)</w:t>
      </w:r>
      <w:r>
        <w:tab/>
      </w:r>
      <w:r>
        <w:br/>
        <w:t>Egy folytonos változó eloszlásának sűrűségfüggvényét jellemzi. Lehetőség van az azonos átlagú és szórású Gauss-görbének a felhelyezésére is normalitásvizsgálat céljára.</w:t>
      </w:r>
    </w:p>
    <w:p w:rsidR="00453AE6" w:rsidRDefault="00453AE6" w:rsidP="00453AE6">
      <w:pPr>
        <w:numPr>
          <w:ilvl w:val="0"/>
          <w:numId w:val="26"/>
        </w:numPr>
        <w:spacing w:after="0" w:line="360" w:lineRule="auto"/>
        <w:ind w:firstLine="284"/>
        <w:jc w:val="both"/>
      </w:pPr>
      <w:r>
        <w:t>P-P és Q-Q grafikonok (</w:t>
      </w:r>
      <w:r w:rsidRPr="00EC57CF">
        <w:rPr>
          <w:i/>
          <w:iCs/>
        </w:rPr>
        <w:t>P-P plot, Q-Q plot</w:t>
      </w:r>
      <w:r>
        <w:t>)</w:t>
      </w:r>
      <w:r>
        <w:tab/>
      </w:r>
      <w:r>
        <w:br/>
        <w:t>Egy változónak valamely kiválasztott ismert eloszláshoz való illeszkedésének jóságát lehet vele szemléltetni.</w:t>
      </w:r>
    </w:p>
    <w:p w:rsidR="00453AE6" w:rsidRDefault="00453AE6" w:rsidP="00453AE6">
      <w:pPr>
        <w:spacing w:line="360" w:lineRule="auto"/>
        <w:ind w:firstLine="284"/>
      </w:pPr>
    </w:p>
    <w:p w:rsidR="00453AE6" w:rsidRPr="00173973" w:rsidRDefault="00453AE6" w:rsidP="00453AE6">
      <w:pPr>
        <w:pStyle w:val="Cmsor3"/>
        <w:spacing w:line="360" w:lineRule="auto"/>
        <w:ind w:firstLine="284"/>
      </w:pPr>
      <w:bookmarkStart w:id="4" w:name="_Toc35840116"/>
      <w:bookmarkStart w:id="5" w:name="_Toc115594371"/>
      <w:r w:rsidRPr="00173973">
        <w:t>2.1.1. Az adatok centrális helyzetét leíró statisztikák</w:t>
      </w:r>
      <w:bookmarkEnd w:id="4"/>
      <w:bookmarkEnd w:id="5"/>
    </w:p>
    <w:p w:rsidR="00453AE6" w:rsidRPr="00C741C8" w:rsidRDefault="00453AE6" w:rsidP="00453AE6">
      <w:pPr>
        <w:spacing w:line="360" w:lineRule="auto"/>
        <w:ind w:firstLine="284"/>
      </w:pPr>
      <w:r w:rsidRPr="00C741C8">
        <w:t>Az adatok centrális, középső helyzetének jellemzésére a legfontosabb statisztika a módusz (</w:t>
      </w:r>
      <w:r w:rsidRPr="00C741C8">
        <w:rPr>
          <w:i/>
        </w:rPr>
        <w:t>mode</w:t>
      </w:r>
      <w:r w:rsidRPr="00C741C8">
        <w:t>), medián (</w:t>
      </w:r>
      <w:r w:rsidRPr="00C741C8">
        <w:rPr>
          <w:i/>
        </w:rPr>
        <w:t>median</w:t>
      </w:r>
      <w:r w:rsidRPr="00C741C8">
        <w:t>) és az átlag (</w:t>
      </w:r>
      <w:r w:rsidRPr="00C741C8">
        <w:rPr>
          <w:i/>
        </w:rPr>
        <w:t>mean</w:t>
      </w:r>
      <w:r w:rsidRPr="00C741C8">
        <w:t xml:space="preserve">). </w:t>
      </w:r>
    </w:p>
    <w:p w:rsidR="00453AE6" w:rsidRPr="00C741C8" w:rsidRDefault="00453AE6" w:rsidP="00453AE6">
      <w:pPr>
        <w:spacing w:line="360" w:lineRule="auto"/>
        <w:ind w:firstLine="284"/>
      </w:pPr>
      <w:r w:rsidRPr="0085605B">
        <w:rPr>
          <w:b/>
          <w:i/>
        </w:rPr>
        <w:lastRenderedPageBreak/>
        <w:t>mode</w:t>
      </w:r>
      <w:r w:rsidRPr="0085605B">
        <w:t xml:space="preserve"> </w:t>
      </w:r>
      <w:r w:rsidRPr="00C741C8">
        <w:t xml:space="preserve">a változó esetei közül a leggyakrabban előforduló érték. Ha több ilyen is van az adatban, azok közül a legkisebb. Tipikusan </w:t>
      </w:r>
      <w:r>
        <w:t>nominális</w:t>
      </w:r>
      <w:r w:rsidRPr="00C741C8">
        <w:t xml:space="preserve"> változók centrumára jellemző statisztikáról van szó</w:t>
      </w:r>
      <w:r>
        <w:t>, o</w:t>
      </w:r>
      <w:r w:rsidRPr="00C741C8">
        <w:t xml:space="preserve">rdinális és </w:t>
      </w:r>
      <w:r>
        <w:t>kvantitatív (</w:t>
      </w:r>
      <w:r w:rsidRPr="00C741C8">
        <w:t xml:space="preserve">intervallum </w:t>
      </w:r>
      <w:r>
        <w:t xml:space="preserve">vagy arány) </w:t>
      </w:r>
      <w:r w:rsidRPr="00C741C8">
        <w:t>típusú adatoknál nem mindig van értelme.</w:t>
      </w:r>
    </w:p>
    <w:p w:rsidR="00453AE6" w:rsidRPr="00C741C8" w:rsidRDefault="00453AE6" w:rsidP="00453AE6">
      <w:pPr>
        <w:spacing w:line="360" w:lineRule="auto"/>
        <w:ind w:firstLine="284"/>
        <w:rPr>
          <w:lang w:val="pt-BR"/>
        </w:rPr>
      </w:pPr>
      <w:r w:rsidRPr="0085605B">
        <w:rPr>
          <w:b/>
          <w:i/>
        </w:rPr>
        <w:t>median</w:t>
      </w:r>
      <w:r w:rsidRPr="00C741C8">
        <w:rPr>
          <w:u w:val="single"/>
        </w:rPr>
        <w:t xml:space="preserve"> </w:t>
      </w:r>
      <w:r w:rsidRPr="00C741C8">
        <w:t xml:space="preserve">a rendezett minta középső eleme, vagy páros elemszámú minta esetén a két középső elem átlaga. Jelölje </w:t>
      </w:r>
      <w:r>
        <w:rPr>
          <w:position w:val="-12"/>
        </w:rPr>
        <w:object w:dxaOrig="11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17.9pt" o:ole="" fillcolor="window">
            <v:imagedata r:id="rId7" o:title=""/>
          </v:shape>
          <o:OLEObject Type="Embed" ProgID="Equation" ShapeID="_x0000_i1025" DrawAspect="Content" ObjectID="_1631810002" r:id="rId8"/>
        </w:object>
      </w:r>
      <w:r w:rsidRPr="00C741C8">
        <w:t xml:space="preserve"> a legalább ordinális szintű mintaelemeket (eseteket), melyek nagyság szerinti sorrendje  </w:t>
      </w:r>
      <w:r>
        <w:rPr>
          <w:position w:val="-6"/>
        </w:rPr>
        <w:object w:dxaOrig="1960" w:dyaOrig="320">
          <v:shape id="_x0000_i1026" type="#_x0000_t75" style="width:98.35pt;height:16pt" o:ole="" fillcolor="window">
            <v:imagedata r:id="rId9" o:title=""/>
          </v:shape>
          <o:OLEObject Type="Embed" ProgID="Equation" ShapeID="_x0000_i1026" DrawAspect="Content" ObjectID="_1631810003" r:id="rId10"/>
        </w:object>
      </w:r>
      <w:r w:rsidRPr="00C741C8">
        <w:t xml:space="preserve"> (rendezett minta), ahol pl. </w:t>
      </w:r>
      <w:r>
        <w:rPr>
          <w:position w:val="-6"/>
        </w:rPr>
        <w:object w:dxaOrig="340" w:dyaOrig="320">
          <v:shape id="_x0000_i1027" type="#_x0000_t75" style="width:16.95pt;height:16pt" o:ole="" fillcolor="window">
            <v:imagedata r:id="rId11" o:title=""/>
          </v:shape>
          <o:OLEObject Type="Embed" ProgID="Equation" ShapeID="_x0000_i1027" DrawAspect="Content" ObjectID="_1631810004" r:id="rId12"/>
        </w:object>
      </w:r>
      <w:r w:rsidRPr="00C741C8">
        <w:t xml:space="preserve"> az </w:t>
      </w:r>
      <w:r>
        <w:rPr>
          <w:position w:val="-12"/>
        </w:rPr>
        <w:object w:dxaOrig="1100" w:dyaOrig="360">
          <v:shape id="_x0000_i1028" type="#_x0000_t75" style="width:55.05pt;height:17.9pt" o:ole="" fillcolor="window">
            <v:imagedata r:id="rId13" o:title=""/>
          </v:shape>
          <o:OLEObject Type="Embed" ProgID="Equation" ShapeID="_x0000_i1028" DrawAspect="Content" ObjectID="_1631810005" r:id="rId14"/>
        </w:object>
      </w:r>
      <w:r w:rsidRPr="00C741C8">
        <w:t xml:space="preserve"> közül azt az értéket jelenti, amely a nagyság szerinti sorrendben alulról az </w:t>
      </w:r>
      <w:r w:rsidRPr="00C741C8">
        <w:rPr>
          <w:i/>
        </w:rPr>
        <w:t>i</w:t>
      </w:r>
      <w:r w:rsidRPr="00C741C8">
        <w:t xml:space="preserve">-edik. </w:t>
      </w:r>
      <w:r w:rsidRPr="00C741C8">
        <w:rPr>
          <w:lang w:val="pt-BR"/>
        </w:rPr>
        <w:t xml:space="preserve">Akkor a medián </w:t>
      </w:r>
      <w:r>
        <w:rPr>
          <w:position w:val="-30"/>
        </w:rPr>
        <w:object w:dxaOrig="600" w:dyaOrig="560">
          <v:shape id="_x0000_i1029" type="#_x0000_t75" style="width:29.65pt;height:27.75pt" o:ole="" fillcolor="window">
            <v:imagedata r:id="rId15" o:title=""/>
          </v:shape>
          <o:OLEObject Type="Embed" ProgID="Equation" ShapeID="_x0000_i1029" DrawAspect="Content" ObjectID="_1631810006" r:id="rId16"/>
        </w:object>
      </w:r>
      <w:r w:rsidRPr="00C741C8">
        <w:rPr>
          <w:lang w:val="pt-BR"/>
        </w:rPr>
        <w:t xml:space="preserve"> lesz, ha </w:t>
      </w:r>
      <w:r w:rsidRPr="00C741C8">
        <w:rPr>
          <w:i/>
          <w:lang w:val="pt-BR"/>
        </w:rPr>
        <w:t>n</w:t>
      </w:r>
      <w:r w:rsidRPr="00C741C8">
        <w:rPr>
          <w:lang w:val="pt-BR"/>
        </w:rPr>
        <w:t xml:space="preserve"> páratlan</w:t>
      </w:r>
      <w:r>
        <w:rPr>
          <w:lang w:val="pt-BR"/>
        </w:rPr>
        <w:t>,</w:t>
      </w:r>
      <w:r w:rsidRPr="00C741C8">
        <w:rPr>
          <w:lang w:val="pt-BR"/>
        </w:rPr>
        <w:t xml:space="preserve"> és </w:t>
      </w:r>
      <w:r>
        <w:rPr>
          <w:position w:val="-24"/>
        </w:rPr>
        <w:object w:dxaOrig="1160" w:dyaOrig="720">
          <v:shape id="_x0000_i1030" type="#_x0000_t75" style="width:57.4pt;height:36.25pt" o:ole="" fillcolor="window">
            <v:imagedata r:id="rId17" o:title=""/>
          </v:shape>
          <o:OLEObject Type="Embed" ProgID="Equation" ShapeID="_x0000_i1030" DrawAspect="Content" ObjectID="_1631810007" r:id="rId18"/>
        </w:object>
      </w:r>
      <w:r w:rsidRPr="00C741C8">
        <w:rPr>
          <w:lang w:val="pt-BR"/>
        </w:rPr>
        <w:t xml:space="preserve">, ha </w:t>
      </w:r>
      <w:r w:rsidRPr="00C741C8">
        <w:rPr>
          <w:i/>
          <w:lang w:val="pt-BR"/>
        </w:rPr>
        <w:t>n</w:t>
      </w:r>
      <w:r w:rsidRPr="00C741C8">
        <w:rPr>
          <w:lang w:val="pt-BR"/>
        </w:rPr>
        <w:t xml:space="preserve"> páros. Természetesen medián nominális adat</w:t>
      </w:r>
      <w:r>
        <w:rPr>
          <w:lang w:val="pt-BR"/>
        </w:rPr>
        <w:t>okra nem értelmezett</w:t>
      </w:r>
      <w:r w:rsidRPr="00C741C8">
        <w:rPr>
          <w:lang w:val="pt-BR"/>
        </w:rPr>
        <w:t>.</w:t>
      </w:r>
    </w:p>
    <w:p w:rsidR="00453AE6" w:rsidRPr="00173973" w:rsidRDefault="00453AE6" w:rsidP="00453AE6">
      <w:pPr>
        <w:spacing w:line="360" w:lineRule="auto"/>
        <w:ind w:firstLine="284"/>
        <w:rPr>
          <w:sz w:val="16"/>
          <w:szCs w:val="16"/>
          <w:lang w:val="pt-BR"/>
        </w:rPr>
      </w:pPr>
    </w:p>
    <w:p w:rsidR="00453AE6" w:rsidRPr="00C741C8" w:rsidRDefault="00453AE6" w:rsidP="00453AE6">
      <w:pPr>
        <w:spacing w:line="360" w:lineRule="auto"/>
        <w:ind w:firstLine="284"/>
        <w:rPr>
          <w:lang w:val="pt-BR"/>
        </w:rPr>
      </w:pPr>
      <w:r w:rsidRPr="0085605B">
        <w:rPr>
          <w:b/>
          <w:i/>
          <w:lang w:val="pt-BR"/>
        </w:rPr>
        <w:t>mean</w:t>
      </w:r>
      <w:r w:rsidRPr="00C741C8">
        <w:rPr>
          <w:lang w:val="pt-BR"/>
        </w:rPr>
        <w:t xml:space="preserve"> az átlagérték. Ha </w:t>
      </w:r>
      <w:r>
        <w:rPr>
          <w:position w:val="-12"/>
        </w:rPr>
        <w:object w:dxaOrig="1100" w:dyaOrig="360">
          <v:shape id="_x0000_i1031" type="#_x0000_t75" style="width:55.05pt;height:17.9pt" o:ole="" fillcolor="window">
            <v:imagedata r:id="rId19" o:title=""/>
          </v:shape>
          <o:OLEObject Type="Embed" ProgID="Equation" ShapeID="_x0000_i1031" DrawAspect="Content" ObjectID="_1631810008" r:id="rId20"/>
        </w:object>
      </w:r>
      <w:r w:rsidRPr="00C741C8">
        <w:rPr>
          <w:lang w:val="pt-BR"/>
        </w:rPr>
        <w:t xml:space="preserve"> jelöli az eseteket, az </w:t>
      </w:r>
      <w:r>
        <w:rPr>
          <w:position w:val="-28"/>
        </w:rPr>
        <w:object w:dxaOrig="720" w:dyaOrig="680">
          <v:shape id="_x0000_i1032" type="#_x0000_t75" style="width:36.25pt;height:33.9pt" o:ole="" fillcolor="window">
            <v:imagedata r:id="rId21" o:title=""/>
          </v:shape>
          <o:OLEObject Type="Embed" ProgID="Equation" ShapeID="_x0000_i1032" DrawAspect="Content" ObjectID="_1631810009" r:id="rId22"/>
        </w:object>
      </w:r>
      <w:r w:rsidRPr="00C741C8">
        <w:rPr>
          <w:lang w:val="pt-BR"/>
        </w:rPr>
        <w:t xml:space="preserve"> érték. Csak intervallum- és arányskálájú numerikus adatoknál van értelme kiszámítani. A matematikában a nagy számok törvénye azt fejezi ki, hogy ha az esetek száma nagy, akkor az átlag jól közelíti az eloszlás várható értékét, ami az eloszlás elméleti centruma. Néhány alkalmazásban mégis a medián a hasznosabb a centrum kijelölésére. Ha ugyanis adathiba lépett fel, az átlag nagyon elmozdulhat, míg a medián az adathibára kevésbé érzékeny. Az átlag érzékeny a „szélekre” (pl. egy szélsőséges, kiugróan magas érték</w:t>
      </w:r>
      <w:r>
        <w:rPr>
          <w:lang w:val="pt-BR"/>
        </w:rPr>
        <w:t xml:space="preserve"> az átlagot “elhúzza, de </w:t>
      </w:r>
      <w:r w:rsidRPr="00C741C8">
        <w:rPr>
          <w:lang w:val="pt-BR"/>
        </w:rPr>
        <w:t>a medián</w:t>
      </w:r>
      <w:r>
        <w:rPr>
          <w:lang w:val="pt-BR"/>
        </w:rPr>
        <w:t>t</w:t>
      </w:r>
      <w:r w:rsidRPr="00C741C8">
        <w:rPr>
          <w:lang w:val="pt-BR"/>
        </w:rPr>
        <w:t xml:space="preserve"> pedig nem</w:t>
      </w:r>
      <w:r>
        <w:rPr>
          <w:lang w:val="pt-BR"/>
        </w:rPr>
        <w:t>)</w:t>
      </w:r>
      <w:r w:rsidRPr="00C741C8">
        <w:rPr>
          <w:lang w:val="pt-BR"/>
        </w:rPr>
        <w:t>.</w:t>
      </w:r>
    </w:p>
    <w:p w:rsidR="00453AE6" w:rsidRPr="00173973" w:rsidRDefault="00453AE6" w:rsidP="00453AE6">
      <w:pPr>
        <w:spacing w:line="360" w:lineRule="auto"/>
        <w:ind w:firstLine="284"/>
        <w:rPr>
          <w:sz w:val="16"/>
          <w:szCs w:val="16"/>
          <w:lang w:val="pt-BR"/>
        </w:rPr>
      </w:pPr>
    </w:p>
    <w:p w:rsidR="00453AE6" w:rsidRPr="00C741C8" w:rsidRDefault="00453AE6" w:rsidP="00453AE6">
      <w:pPr>
        <w:spacing w:line="360" w:lineRule="auto"/>
        <w:ind w:firstLine="284"/>
        <w:rPr>
          <w:lang w:val="pt-BR"/>
        </w:rPr>
      </w:pPr>
      <w:r w:rsidRPr="0085605B">
        <w:rPr>
          <w:b/>
          <w:i/>
          <w:lang w:val="pt-BR"/>
        </w:rPr>
        <w:t>sum</w:t>
      </w:r>
      <w:r w:rsidRPr="00C741C8">
        <w:rPr>
          <w:lang w:val="pt-BR"/>
        </w:rPr>
        <w:t xml:space="preserve"> az adatok összege, azaz </w:t>
      </w:r>
      <w:r>
        <w:rPr>
          <w:position w:val="-28"/>
        </w:rPr>
        <w:object w:dxaOrig="560" w:dyaOrig="680">
          <v:shape id="_x0000_i1033" type="#_x0000_t75" style="width:27.75pt;height:33.9pt" o:ole="" fillcolor="window">
            <v:imagedata r:id="rId23" o:title=""/>
          </v:shape>
          <o:OLEObject Type="Embed" ProgID="Equation" ShapeID="_x0000_i1033" DrawAspect="Content" ObjectID="_1631810010" r:id="rId24"/>
        </w:object>
      </w:r>
      <w:r w:rsidRPr="00C741C8">
        <w:rPr>
          <w:lang w:val="pt-BR"/>
        </w:rPr>
        <w:t>.</w:t>
      </w:r>
    </w:p>
    <w:p w:rsidR="00453AE6" w:rsidRPr="00C741C8" w:rsidRDefault="00453AE6" w:rsidP="00453AE6">
      <w:pPr>
        <w:spacing w:line="360" w:lineRule="auto"/>
        <w:ind w:firstLine="284"/>
        <w:rPr>
          <w:lang w:val="pt-BR"/>
        </w:rPr>
      </w:pPr>
      <w:r w:rsidRPr="0085605B">
        <w:rPr>
          <w:b/>
          <w:i/>
          <w:lang w:val="pt-BR"/>
        </w:rPr>
        <w:t>M-estimator</w:t>
      </w:r>
      <w:r w:rsidRPr="00C741C8">
        <w:rPr>
          <w:lang w:val="pt-BR"/>
        </w:rPr>
        <w:t xml:space="preserve"> a szélsőséges adatok (</w:t>
      </w:r>
      <w:r w:rsidRPr="00C741C8">
        <w:rPr>
          <w:i/>
          <w:lang w:val="pt-BR"/>
        </w:rPr>
        <w:t>outliers</w:t>
      </w:r>
      <w:r w:rsidRPr="00C741C8">
        <w:rPr>
          <w:lang w:val="pt-BR"/>
        </w:rPr>
        <w:t xml:space="preserve">) kiküszöbölésére alkalmazott robosztus becslés. Kiszámításakor a centrumtól távol álló mintaelemek kisebb súllyal vesznek részt az átlagképzésben, mint a centrumhoz közelebb álló mintaelemek. Nagyon gyakran a mintákban található, a többségtől messze álló adat mérési hibából származik. (Például, ha az adatrögzítésnél elfelejtik kitenni a tizedesvesszőt ilyen durva hiba keletkezik.) Példaként említhető a </w:t>
      </w:r>
      <w:r w:rsidRPr="00C741C8">
        <w:rPr>
          <w:i/>
          <w:lang w:val="pt-BR"/>
        </w:rPr>
        <w:t>Tukey-féle kétsúlyú becslés</w:t>
      </w:r>
      <w:r w:rsidRPr="00C741C8">
        <w:rPr>
          <w:lang w:val="pt-BR"/>
        </w:rPr>
        <w:t xml:space="preserve"> (</w:t>
      </w:r>
      <w:r w:rsidRPr="00C741C8">
        <w:rPr>
          <w:i/>
          <w:lang w:val="pt-BR"/>
        </w:rPr>
        <w:t>Tukey's Biweight Estimator</w:t>
      </w:r>
      <w:r w:rsidRPr="00C741C8">
        <w:rPr>
          <w:lang w:val="pt-BR"/>
        </w:rPr>
        <w:t>), ahol minden megfigyeléshez a következőképpen rendeljük a súlytényezőt. Nulla a súlytényező, ha a mintaelem standardizált értéke meghaladja a 4,685-ös korlátot, és a többi eset súlya pedig a standardizált érték reciproka.</w:t>
      </w:r>
    </w:p>
    <w:p w:rsidR="00453AE6" w:rsidRPr="009C5204" w:rsidRDefault="00453AE6" w:rsidP="00453AE6">
      <w:pPr>
        <w:spacing w:line="360" w:lineRule="auto"/>
        <w:ind w:firstLine="284"/>
        <w:rPr>
          <w:bCs/>
          <w:lang w:val="pt-BR"/>
        </w:rPr>
      </w:pPr>
      <w:r w:rsidRPr="009C5204">
        <w:rPr>
          <w:bCs/>
          <w:lang w:val="pt-BR"/>
        </w:rPr>
        <w:lastRenderedPageBreak/>
        <w:t>Megjegyezz</w:t>
      </w:r>
      <w:r>
        <w:rPr>
          <w:bCs/>
          <w:lang w:val="pt-BR"/>
        </w:rPr>
        <w:t>ü</w:t>
      </w:r>
      <w:r w:rsidRPr="009C5204">
        <w:rPr>
          <w:bCs/>
          <w:lang w:val="pt-BR"/>
        </w:rPr>
        <w:t>k, hogy a gyakorlatban ezt a módszert szokás leegyszerűsítve úgy is alkalmazni, hogy az adatok alsó és felső 1 vagy 5 %-át az átlagképzésből egyszerűen kihagyják (ez az ún. „trimmelt átlag”).</w:t>
      </w:r>
    </w:p>
    <w:p w:rsidR="00453AE6" w:rsidRDefault="00453AE6" w:rsidP="00453AE6">
      <w:pPr>
        <w:spacing w:line="360" w:lineRule="auto"/>
        <w:ind w:left="720" w:right="-445" w:firstLine="284"/>
        <w:rPr>
          <w:lang w:val="pt-BR"/>
        </w:rPr>
      </w:pPr>
    </w:p>
    <w:p w:rsidR="00453AE6" w:rsidRDefault="00453AE6" w:rsidP="00453AE6">
      <w:pPr>
        <w:spacing w:line="360" w:lineRule="auto"/>
        <w:ind w:left="720" w:right="-445" w:firstLine="284"/>
        <w:rPr>
          <w:lang w:val="pt-BR"/>
        </w:rPr>
      </w:pPr>
    </w:p>
    <w:p w:rsidR="00453AE6" w:rsidRPr="00173973" w:rsidRDefault="00453AE6" w:rsidP="00453AE6">
      <w:pPr>
        <w:pStyle w:val="Cmsor3"/>
        <w:spacing w:line="360" w:lineRule="auto"/>
        <w:ind w:firstLine="284"/>
      </w:pPr>
      <w:bookmarkStart w:id="6" w:name="_Toc35840117"/>
      <w:bookmarkStart w:id="7" w:name="_Toc115594372"/>
      <w:r w:rsidRPr="00173973">
        <w:t>2.1.2. A szóródás mértékei</w:t>
      </w:r>
      <w:bookmarkEnd w:id="6"/>
      <w:bookmarkEnd w:id="7"/>
    </w:p>
    <w:p w:rsidR="00453AE6" w:rsidRPr="00C741C8" w:rsidRDefault="00453AE6" w:rsidP="00453AE6">
      <w:pPr>
        <w:spacing w:line="360" w:lineRule="auto"/>
        <w:ind w:firstLine="284"/>
        <w:rPr>
          <w:lang w:val="pt-BR"/>
        </w:rPr>
      </w:pPr>
      <w:r w:rsidRPr="00173973">
        <w:t xml:space="preserve">Az adatok centrális elhelyezkedése mellett másik fontos szempont a centrum körüli ingadozás, a szóródás mértéke. </w:t>
      </w:r>
      <w:r w:rsidRPr="00C741C8">
        <w:rPr>
          <w:lang w:val="pt-BR"/>
        </w:rPr>
        <w:t>Ha egy változóban nagy a szóródás, a véletlen szerepe itt nagyobb. A szóródást három fontos statisztikával szokás jellemezni: a minta terjedelmével (</w:t>
      </w:r>
      <w:r w:rsidRPr="00C741C8">
        <w:rPr>
          <w:i/>
          <w:lang w:val="pt-BR"/>
        </w:rPr>
        <w:t>range</w:t>
      </w:r>
      <w:r w:rsidRPr="00C741C8">
        <w:rPr>
          <w:lang w:val="pt-BR"/>
        </w:rPr>
        <w:t>), a varianciával vagy szórásnégyzettel (</w:t>
      </w:r>
      <w:r w:rsidRPr="00C741C8">
        <w:rPr>
          <w:i/>
          <w:lang w:val="pt-BR"/>
        </w:rPr>
        <w:t>variance</w:t>
      </w:r>
      <w:r w:rsidRPr="00C741C8">
        <w:rPr>
          <w:lang w:val="pt-BR"/>
        </w:rPr>
        <w:t>), és a szórással (</w:t>
      </w:r>
      <w:r w:rsidRPr="00C741C8">
        <w:rPr>
          <w:i/>
          <w:lang w:val="pt-BR"/>
        </w:rPr>
        <w:t>standard deviation</w:t>
      </w:r>
      <w:r w:rsidRPr="00C741C8">
        <w:rPr>
          <w:lang w:val="pt-BR"/>
        </w:rPr>
        <w:t>).</w:t>
      </w:r>
    </w:p>
    <w:p w:rsidR="00453AE6" w:rsidRPr="00173973" w:rsidRDefault="00453AE6" w:rsidP="00453AE6">
      <w:pPr>
        <w:spacing w:line="360" w:lineRule="auto"/>
        <w:ind w:firstLine="284"/>
        <w:rPr>
          <w:sz w:val="16"/>
          <w:szCs w:val="16"/>
          <w:lang w:val="pt-BR"/>
        </w:rPr>
      </w:pPr>
    </w:p>
    <w:p w:rsidR="00453AE6" w:rsidRPr="00C741C8" w:rsidRDefault="00453AE6" w:rsidP="00453AE6">
      <w:pPr>
        <w:spacing w:line="360" w:lineRule="auto"/>
        <w:ind w:firstLine="284"/>
        <w:rPr>
          <w:lang w:val="pt-BR"/>
        </w:rPr>
      </w:pPr>
      <w:r w:rsidRPr="0085605B">
        <w:rPr>
          <w:b/>
          <w:i/>
          <w:lang w:val="pt-BR"/>
        </w:rPr>
        <w:t>range</w:t>
      </w:r>
      <w:r w:rsidRPr="00C741C8">
        <w:rPr>
          <w:lang w:val="pt-BR"/>
        </w:rPr>
        <w:t xml:space="preserve"> a legnagyobb és legkisebb adat különbsége, azaz</w:t>
      </w:r>
      <w:r>
        <w:rPr>
          <w:position w:val="-6"/>
        </w:rPr>
        <w:object w:dxaOrig="880" w:dyaOrig="320">
          <v:shape id="_x0000_i1034" type="#_x0000_t75" style="width:44.25pt;height:15.55pt" o:ole="" fillcolor="window">
            <v:imagedata r:id="rId25" o:title=""/>
          </v:shape>
          <o:OLEObject Type="Embed" ProgID="Equation.2" ShapeID="_x0000_i1034" DrawAspect="Content" ObjectID="_1631810011" r:id="rId26"/>
        </w:object>
      </w:r>
      <w:r w:rsidRPr="00C741C8">
        <w:rPr>
          <w:lang w:val="pt-BR"/>
        </w:rPr>
        <w:t>. Ha adathiba van, akkor ez nagyon megtévesztő is lehet: a terjedelem is érzékeny az szélekre.</w:t>
      </w:r>
    </w:p>
    <w:p w:rsidR="00453AE6" w:rsidRPr="00C741C8" w:rsidRDefault="00453AE6" w:rsidP="00453AE6">
      <w:pPr>
        <w:spacing w:line="360" w:lineRule="auto"/>
        <w:ind w:firstLine="284"/>
        <w:rPr>
          <w:lang w:val="pt-BR"/>
        </w:rPr>
      </w:pPr>
      <w:r w:rsidRPr="0085605B">
        <w:rPr>
          <w:b/>
          <w:i/>
          <w:lang w:val="pt-BR"/>
        </w:rPr>
        <w:t>variance</w:t>
      </w:r>
      <w:r w:rsidRPr="00C741C8">
        <w:rPr>
          <w:lang w:val="pt-BR"/>
        </w:rPr>
        <w:t xml:space="preserve"> a korrigált empirikus szórásnégyzet statisztika:</w:t>
      </w:r>
      <w:r>
        <w:rPr>
          <w:position w:val="-30"/>
        </w:rPr>
        <w:object w:dxaOrig="1960" w:dyaOrig="740">
          <v:shape id="_x0000_i1035" type="#_x0000_t75" style="width:98.35pt;height:36.7pt" o:ole="" fillcolor="window">
            <v:imagedata r:id="rId27" o:title=""/>
          </v:shape>
          <o:OLEObject Type="Embed" ProgID="Equation.2" ShapeID="_x0000_i1035" DrawAspect="Content" ObjectID="_1631810012" r:id="rId28"/>
        </w:object>
      </w:r>
      <w:r w:rsidRPr="00C741C8">
        <w:rPr>
          <w:lang w:val="pt-BR"/>
        </w:rPr>
        <w:t xml:space="preserve"> ahol </w:t>
      </w:r>
      <w:r>
        <w:rPr>
          <w:position w:val="-4"/>
        </w:rPr>
        <w:object w:dxaOrig="220" w:dyaOrig="240">
          <v:shape id="_x0000_i1036" type="#_x0000_t75" style="width:11.3pt;height:12.25pt" o:ole="">
            <v:imagedata r:id="rId29" o:title=""/>
          </v:shape>
          <o:OLEObject Type="Embed" ProgID="Equation" ShapeID="_x0000_i1036" DrawAspect="Content" ObjectID="_1631810013" r:id="rId30"/>
        </w:object>
      </w:r>
      <w:r w:rsidRPr="00C741C8">
        <w:rPr>
          <w:lang w:val="pt-BR"/>
        </w:rPr>
        <w:t xml:space="preserve"> az átlag statisztika. A szórásnégyzet mértékegysége négyzete az adatok mértékegységének. Ez a statisztika az eloszlás elméleti szórásnégyzetének torzítatlan becslése.</w:t>
      </w:r>
    </w:p>
    <w:p w:rsidR="00453AE6" w:rsidRPr="00173973" w:rsidRDefault="00453AE6" w:rsidP="00453AE6">
      <w:pPr>
        <w:spacing w:line="360" w:lineRule="auto"/>
        <w:ind w:firstLine="284"/>
        <w:rPr>
          <w:sz w:val="16"/>
          <w:szCs w:val="16"/>
          <w:lang w:val="pt-BR"/>
        </w:rPr>
      </w:pPr>
    </w:p>
    <w:p w:rsidR="00453AE6" w:rsidRPr="00C741C8" w:rsidRDefault="00453AE6" w:rsidP="00453AE6">
      <w:pPr>
        <w:spacing w:line="360" w:lineRule="auto"/>
        <w:ind w:firstLine="284"/>
        <w:rPr>
          <w:lang w:val="pt-BR"/>
        </w:rPr>
      </w:pPr>
      <w:r w:rsidRPr="0085605B">
        <w:rPr>
          <w:b/>
          <w:i/>
          <w:lang w:val="pt-BR"/>
        </w:rPr>
        <w:t>standard deviation</w:t>
      </w:r>
      <w:r w:rsidRPr="00C741C8">
        <w:rPr>
          <w:lang w:val="pt-BR"/>
        </w:rPr>
        <w:t xml:space="preserve"> a standard szórás statisztika, a variancia pozitív négyzetgyöke. Előnye a varianciával szemben, hogy a mértékegysége megfelel az adatok mértékegységének. Hátránya viszont, hogy az eloszlás szórásának nem torzítatlan becslése.</w:t>
      </w:r>
    </w:p>
    <w:p w:rsidR="00453AE6" w:rsidRPr="00173973" w:rsidRDefault="00453AE6" w:rsidP="00453AE6">
      <w:pPr>
        <w:spacing w:line="360" w:lineRule="auto"/>
        <w:ind w:firstLine="284"/>
        <w:rPr>
          <w:sz w:val="16"/>
          <w:szCs w:val="16"/>
          <w:lang w:val="pt-BR"/>
        </w:rPr>
      </w:pPr>
    </w:p>
    <w:p w:rsidR="00453AE6" w:rsidRPr="00C741C8" w:rsidRDefault="00453AE6" w:rsidP="00453AE6">
      <w:pPr>
        <w:spacing w:line="360" w:lineRule="auto"/>
        <w:ind w:firstLine="284"/>
        <w:rPr>
          <w:lang w:val="pt-BR"/>
        </w:rPr>
      </w:pPr>
      <w:r w:rsidRPr="0085605B">
        <w:rPr>
          <w:b/>
          <w:i/>
          <w:lang w:val="pt-BR"/>
        </w:rPr>
        <w:t>s.e. of mean</w:t>
      </w:r>
      <w:r w:rsidRPr="00C741C8">
        <w:rPr>
          <w:lang w:val="pt-BR"/>
        </w:rPr>
        <w:t xml:space="preserve">  a minta átlagának a várhatóértéktől való eltérését jellemző adat, definíciója: </w:t>
      </w:r>
      <w:r>
        <w:rPr>
          <w:position w:val="-28"/>
        </w:rPr>
        <w:object w:dxaOrig="420" w:dyaOrig="700">
          <v:shape id="_x0000_i1037" type="#_x0000_t75" style="width:21.2pt;height:35.3pt" o:ole="" fillcolor="window">
            <v:imagedata r:id="rId31" o:title=""/>
          </v:shape>
          <o:OLEObject Type="Embed" ProgID="Equation" ShapeID="_x0000_i1037" DrawAspect="Content" ObjectID="_1631810014" r:id="rId32"/>
        </w:object>
      </w:r>
      <w:r w:rsidRPr="00C741C8">
        <w:rPr>
          <w:lang w:val="pt-BR"/>
        </w:rPr>
        <w:t>. A várhatóértékre szerkeszthető konfidencia intervallum sugarával arányos.</w:t>
      </w:r>
    </w:p>
    <w:p w:rsidR="00453AE6" w:rsidRPr="00C741C8" w:rsidRDefault="00453AE6" w:rsidP="00453AE6">
      <w:pPr>
        <w:spacing w:line="360" w:lineRule="auto"/>
        <w:ind w:left="720" w:right="-445" w:firstLine="284"/>
        <w:rPr>
          <w:lang w:val="pt-BR"/>
        </w:rPr>
      </w:pPr>
    </w:p>
    <w:p w:rsidR="00453AE6" w:rsidRPr="00173973" w:rsidRDefault="00453AE6" w:rsidP="00453AE6">
      <w:pPr>
        <w:pStyle w:val="Cmsor3"/>
        <w:spacing w:line="360" w:lineRule="auto"/>
        <w:ind w:firstLine="284"/>
      </w:pPr>
      <w:bookmarkStart w:id="8" w:name="_Toc35840118"/>
      <w:bookmarkStart w:id="9" w:name="_Toc115594373"/>
      <w:r w:rsidRPr="00173973">
        <w:lastRenderedPageBreak/>
        <w:t>2.1.3. További eloszlásjellemzők</w:t>
      </w:r>
      <w:bookmarkEnd w:id="8"/>
      <w:bookmarkEnd w:id="9"/>
    </w:p>
    <w:p w:rsidR="00453AE6" w:rsidRPr="005C3D3D" w:rsidRDefault="00453AE6" w:rsidP="00453AE6">
      <w:pPr>
        <w:spacing w:line="360" w:lineRule="auto"/>
        <w:ind w:firstLine="284"/>
      </w:pPr>
      <w:r w:rsidRPr="00133F90">
        <w:t>Numerikus adatok eloszlásának fontos jellemzője a ferdeség (</w:t>
      </w:r>
      <w:r w:rsidRPr="00133F90">
        <w:rPr>
          <w:i/>
        </w:rPr>
        <w:t>skewness</w:t>
      </w:r>
      <w:r w:rsidRPr="00133F90">
        <w:t>) és a csúcsosság (</w:t>
      </w:r>
      <w:r w:rsidRPr="00133F90">
        <w:rPr>
          <w:i/>
        </w:rPr>
        <w:t>kurtosis</w:t>
      </w:r>
      <w:r w:rsidRPr="00133F90">
        <w:t xml:space="preserve">). </w:t>
      </w:r>
      <w:r w:rsidRPr="00E10BA4">
        <w:t xml:space="preserve">A ferdeség azt fejezi ki, hogy a szóródás a centrumtól jobbra, vagy balra nyúlik el. A </w:t>
      </w:r>
      <w:r w:rsidRPr="00133F90">
        <w:t>csúcsosság</w:t>
      </w:r>
      <w:r w:rsidRPr="00E10BA4">
        <w:t xml:space="preserve"> a centrumtól való szóródás intenzitásának fontos kifejezője. </w:t>
      </w:r>
      <w:r w:rsidRPr="005C3D3D">
        <w:t xml:space="preserve">A csúcsos eloszlások szóródása a módusz közelében jelentkezik, a lapos eloszlásoknál a szóródás távolabbra esik a módusztól. A ferdeség és a </w:t>
      </w:r>
      <w:r w:rsidRPr="00133F90">
        <w:t>csúcsosság</w:t>
      </w:r>
      <w:r w:rsidRPr="005C3D3D">
        <w:t xml:space="preserve"> mérőszámai úgy vannak definiálva, hogy a standard normális eloszlásnál mindkettő 0 legyen. A sűrűségfüggvény, vagy a diszkrét eloszlás alakjára vonatkozó statisztikák a </w:t>
      </w:r>
      <w:r w:rsidRPr="005C3D3D">
        <w:rPr>
          <w:i/>
        </w:rPr>
        <w:t>hisztogram</w:t>
      </w:r>
      <w:r w:rsidRPr="005C3D3D">
        <w:t xml:space="preserve"> és </w:t>
      </w:r>
      <w:r w:rsidRPr="005C3D3D">
        <w:rPr>
          <w:i/>
        </w:rPr>
        <w:t>stem-and-leaf</w:t>
      </w:r>
      <w:r w:rsidRPr="005C3D3D">
        <w:t xml:space="preserve"> ábra is. Ehhez a témakörhöz tartozik még a </w:t>
      </w:r>
      <w:r w:rsidRPr="005C3D3D">
        <w:rPr>
          <w:i/>
        </w:rPr>
        <w:t xml:space="preserve">boxplot, spread-versus-level plot </w:t>
      </w:r>
      <w:r w:rsidRPr="005C3D3D">
        <w:t>és a grafikus normalitás vizsgálat.</w:t>
      </w:r>
    </w:p>
    <w:p w:rsidR="00453AE6" w:rsidRPr="005C3D3D" w:rsidRDefault="00453AE6" w:rsidP="00453AE6">
      <w:pPr>
        <w:spacing w:line="360" w:lineRule="auto"/>
        <w:ind w:firstLine="284"/>
      </w:pPr>
      <w:r w:rsidRPr="0085605B">
        <w:rPr>
          <w:b/>
          <w:i/>
        </w:rPr>
        <w:t>skewness</w:t>
      </w:r>
      <w:r w:rsidRPr="005C3D3D">
        <w:t xml:space="preserve"> (ferdeség) az </w:t>
      </w:r>
      <w:r>
        <w:rPr>
          <w:position w:val="-12"/>
        </w:rPr>
        <w:object w:dxaOrig="1100" w:dyaOrig="360">
          <v:shape id="_x0000_i1038" type="#_x0000_t75" style="width:54.6pt;height:17.9pt" o:ole="" fillcolor="window">
            <v:imagedata r:id="rId19" o:title=""/>
          </v:shape>
          <o:OLEObject Type="Embed" ProgID="Equation" ShapeID="_x0000_i1038" DrawAspect="Content" ObjectID="_1631810015" r:id="rId33"/>
        </w:object>
      </w:r>
      <w:r w:rsidRPr="005C3D3D">
        <w:t xml:space="preserve"> mintához tartozó ferdeség becslése a következő: </w:t>
      </w:r>
      <w:r>
        <w:rPr>
          <w:position w:val="-36"/>
        </w:rPr>
        <w:object w:dxaOrig="2220" w:dyaOrig="1200">
          <v:shape id="_x0000_i1039" type="#_x0000_t75" style="width:111.05pt;height:60.25pt" o:ole="" fillcolor="window">
            <v:imagedata r:id="rId34" o:title=""/>
          </v:shape>
          <o:OLEObject Type="Embed" ProgID="Equation" ShapeID="_x0000_i1039" DrawAspect="Content" ObjectID="_1631810016" r:id="rId35"/>
        </w:object>
      </w:r>
      <w:r w:rsidRPr="005C3D3D">
        <w:t xml:space="preserve">, ahol </w:t>
      </w:r>
      <w:r>
        <w:rPr>
          <w:position w:val="-34"/>
        </w:rPr>
        <w:object w:dxaOrig="1420" w:dyaOrig="800">
          <v:shape id="_x0000_i1040" type="#_x0000_t75" style="width:71.05pt;height:39.55pt" o:ole="" fillcolor="window">
            <v:imagedata r:id="rId36" o:title=""/>
          </v:shape>
          <o:OLEObject Type="Embed" ProgID="Equation" ShapeID="_x0000_i1040" DrawAspect="Content" ObjectID="_1631810017" r:id="rId37"/>
        </w:object>
      </w:r>
      <w:r w:rsidRPr="005C3D3D">
        <w:t xml:space="preserve">, a mintaátlag és </w:t>
      </w:r>
      <w:r>
        <w:rPr>
          <w:position w:val="-36"/>
        </w:rPr>
        <w:object w:dxaOrig="2420" w:dyaOrig="859">
          <v:shape id="_x0000_i1041" type="#_x0000_t75" style="width:120.95pt;height:42.8pt" o:ole="" fillcolor="window">
            <v:imagedata r:id="rId38" o:title=""/>
          </v:shape>
          <o:OLEObject Type="Embed" ProgID="Equation" ShapeID="_x0000_i1041" DrawAspect="Content" ObjectID="_1631810018" r:id="rId39"/>
        </w:object>
      </w:r>
      <w:r w:rsidRPr="005C3D3D">
        <w:t xml:space="preserve">  az empirikus szórás. Ha </w:t>
      </w:r>
      <w:r>
        <w:rPr>
          <w:position w:val="-12"/>
        </w:rPr>
        <w:object w:dxaOrig="260" w:dyaOrig="340">
          <v:shape id="_x0000_i1042" type="#_x0000_t75" style="width:12.7pt;height:17.4pt" o:ole="" fillcolor="window">
            <v:imagedata r:id="rId40" o:title=""/>
          </v:shape>
          <o:OLEObject Type="Embed" ProgID="Equation" ShapeID="_x0000_i1042" DrawAspect="Content" ObjectID="_1631810019" r:id="rId41"/>
        </w:object>
      </w:r>
      <w:r w:rsidRPr="005C3D3D">
        <w:t xml:space="preserve"> értéke negatív, az eloszlás sűrűségfüggvénye (hisztogramja) balra ferdül, ellenkező esetben pedig jobbra. A </w:t>
      </w:r>
      <w:r>
        <w:rPr>
          <w:position w:val="-14"/>
        </w:rPr>
        <w:object w:dxaOrig="660" w:dyaOrig="360">
          <v:shape id="_x0000_i1043" type="#_x0000_t75" style="width:32.95pt;height:17.9pt" o:ole="" fillcolor="window">
            <v:imagedata r:id="rId42" o:title=""/>
          </v:shape>
          <o:OLEObject Type="Embed" ProgID="Equation" ShapeID="_x0000_i1043" DrawAspect="Content" ObjectID="_1631810020" r:id="rId43"/>
        </w:object>
      </w:r>
      <w:r w:rsidRPr="005C3D3D">
        <w:t xml:space="preserve"> esetén az eloszlás szimmetrikus.</w:t>
      </w:r>
    </w:p>
    <w:p w:rsidR="00453AE6" w:rsidRPr="00173973" w:rsidRDefault="00453AE6" w:rsidP="00453AE6">
      <w:pPr>
        <w:spacing w:line="360" w:lineRule="auto"/>
        <w:ind w:firstLine="284"/>
        <w:rPr>
          <w:sz w:val="16"/>
          <w:szCs w:val="16"/>
        </w:rPr>
      </w:pPr>
    </w:p>
    <w:p w:rsidR="00453AE6" w:rsidRPr="005C3D3D" w:rsidRDefault="00453AE6" w:rsidP="00453AE6">
      <w:pPr>
        <w:spacing w:line="360" w:lineRule="auto"/>
        <w:ind w:firstLine="284"/>
      </w:pPr>
      <w:r w:rsidRPr="0085605B">
        <w:rPr>
          <w:b/>
          <w:i/>
        </w:rPr>
        <w:t>kurtosis</w:t>
      </w:r>
      <w:r w:rsidRPr="005C3D3D">
        <w:t xml:space="preserve"> (</w:t>
      </w:r>
      <w:r w:rsidRPr="00133F90">
        <w:t>csúcsosság</w:t>
      </w:r>
      <w:r w:rsidRPr="005C3D3D">
        <w:t xml:space="preserve">) az </w:t>
      </w:r>
      <w:r>
        <w:rPr>
          <w:position w:val="-12"/>
        </w:rPr>
        <w:object w:dxaOrig="1100" w:dyaOrig="360">
          <v:shape id="_x0000_i1044" type="#_x0000_t75" style="width:54.6pt;height:17.9pt" o:ole="" fillcolor="window">
            <v:imagedata r:id="rId13" o:title=""/>
          </v:shape>
          <o:OLEObject Type="Embed" ProgID="Equation" ShapeID="_x0000_i1044" DrawAspect="Content" ObjectID="_1631810021" r:id="rId44"/>
        </w:object>
      </w:r>
      <w:r w:rsidRPr="005C3D3D">
        <w:t xml:space="preserve"> mintából számított empirikus </w:t>
      </w:r>
      <w:r w:rsidRPr="00133F90">
        <w:t>csúcsosság</w:t>
      </w:r>
      <w:r w:rsidRPr="005C3D3D">
        <w:t xml:space="preserve">ot az alábbi képlettel számoljuk: </w:t>
      </w:r>
      <w:r>
        <w:rPr>
          <w:position w:val="-36"/>
        </w:rPr>
        <w:object w:dxaOrig="2360" w:dyaOrig="1200">
          <v:shape id="_x0000_i1045" type="#_x0000_t75" style="width:117.65pt;height:60.25pt" o:ole="" fillcolor="window">
            <v:imagedata r:id="rId45" o:title=""/>
          </v:shape>
          <o:OLEObject Type="Embed" ProgID="Equation" ShapeID="_x0000_i1045" DrawAspect="Content" ObjectID="_1631810022" r:id="rId46"/>
        </w:object>
      </w:r>
      <w:r w:rsidRPr="005C3D3D">
        <w:t xml:space="preserve">- 3. Ha </w:t>
      </w:r>
      <w:r>
        <w:rPr>
          <w:position w:val="-14"/>
        </w:rPr>
        <w:object w:dxaOrig="720" w:dyaOrig="360">
          <v:shape id="_x0000_i1046" type="#_x0000_t75" style="width:36.25pt;height:17.9pt" o:ole="" fillcolor="window">
            <v:imagedata r:id="rId47" o:title=""/>
          </v:shape>
          <o:OLEObject Type="Embed" ProgID="Equation" ShapeID="_x0000_i1046" DrawAspect="Content" ObjectID="_1631810023" r:id="rId48"/>
        </w:object>
      </w:r>
      <w:r w:rsidRPr="005C3D3D">
        <w:t>, akkor csúcsos (</w:t>
      </w:r>
      <w:r w:rsidRPr="005C3D3D">
        <w:rPr>
          <w:i/>
        </w:rPr>
        <w:t>leptokurtic</w:t>
      </w:r>
      <w:r w:rsidRPr="005C3D3D">
        <w:t xml:space="preserve">), </w:t>
      </w:r>
      <w:r>
        <w:rPr>
          <w:position w:val="-14"/>
        </w:rPr>
        <w:object w:dxaOrig="700" w:dyaOrig="360">
          <v:shape id="_x0000_i1047" type="#_x0000_t75" style="width:35.3pt;height:17.9pt" o:ole="" fillcolor="window">
            <v:imagedata r:id="rId49" o:title=""/>
          </v:shape>
          <o:OLEObject Type="Embed" ProgID="Equation" ShapeID="_x0000_i1047" DrawAspect="Content" ObjectID="_1631810024" r:id="rId50"/>
        </w:object>
      </w:r>
      <w:r w:rsidRPr="005C3D3D">
        <w:t xml:space="preserve"> esetben pedig lapos (</w:t>
      </w:r>
      <w:r w:rsidRPr="005C3D3D">
        <w:rPr>
          <w:i/>
        </w:rPr>
        <w:t>platykurtic</w:t>
      </w:r>
      <w:r w:rsidRPr="005C3D3D">
        <w:t>) eloszlásról beszélünk.</w:t>
      </w:r>
    </w:p>
    <w:p w:rsidR="00453AE6" w:rsidRPr="00173973" w:rsidRDefault="00453AE6" w:rsidP="00453AE6">
      <w:pPr>
        <w:spacing w:line="360" w:lineRule="auto"/>
        <w:ind w:firstLine="284"/>
        <w:rPr>
          <w:sz w:val="18"/>
          <w:szCs w:val="18"/>
        </w:rPr>
      </w:pPr>
    </w:p>
    <w:p w:rsidR="00453AE6" w:rsidRPr="005C3D3D" w:rsidRDefault="00453AE6" w:rsidP="00453AE6">
      <w:pPr>
        <w:spacing w:line="360" w:lineRule="auto"/>
        <w:ind w:firstLine="284"/>
      </w:pPr>
      <w:r w:rsidRPr="0085605B">
        <w:rPr>
          <w:b/>
          <w:i/>
        </w:rPr>
        <w:t>Histogram</w:t>
      </w:r>
      <w:r w:rsidRPr="005C3D3D">
        <w:t xml:space="preserve"> (hisztogram) egy numerikus változó (minta) statisztikus eloszlását szemlélteti olymódon, hogy az értékkészlete (terjedelme) ekvidisztáns módon van felosztva részintervallumokra, és ezen intervallumokba esés relatív gyakoriságainak megfelelő magasságú oszlopok vannak felrajzolva. A hisztogram az SPSS Ouput Viewer ablakában készül. </w:t>
      </w:r>
      <w:r w:rsidRPr="005C3D3D">
        <w:rPr>
          <w:i/>
        </w:rPr>
        <w:t>Például:</w:t>
      </w:r>
      <w:r w:rsidRPr="005C3D3D">
        <w:t xml:space="preserve"> az</w:t>
      </w:r>
      <w:r>
        <w:t xml:space="preserve"> SPSS-hez mellékelt</w:t>
      </w:r>
      <w:r w:rsidRPr="005C3D3D">
        <w:t xml:space="preserve"> </w:t>
      </w:r>
      <w:r w:rsidRPr="005C3D3D">
        <w:rPr>
          <w:i/>
        </w:rPr>
        <w:t>Employee data.sav</w:t>
      </w:r>
      <w:r w:rsidRPr="005C3D3D">
        <w:t xml:space="preserve"> állomány </w:t>
      </w:r>
      <w:r w:rsidRPr="005C3D3D">
        <w:rPr>
          <w:i/>
          <w:iCs/>
        </w:rPr>
        <w:t>jelenlegi fizetés</w:t>
      </w:r>
      <w:r w:rsidRPr="005C3D3D">
        <w:t xml:space="preserve"> (</w:t>
      </w:r>
      <w:r w:rsidRPr="005C3D3D">
        <w:rPr>
          <w:i/>
        </w:rPr>
        <w:t>salary</w:t>
      </w:r>
      <w:r w:rsidRPr="005C3D3D">
        <w:t>) változójára kért hisztogram látható az alábbi ábrán:</w:t>
      </w:r>
    </w:p>
    <w:p w:rsidR="00453AE6" w:rsidRPr="005C3D3D" w:rsidRDefault="00453AE6" w:rsidP="00453AE6">
      <w:pPr>
        <w:spacing w:line="360" w:lineRule="auto"/>
        <w:ind w:left="720" w:right="-445" w:firstLine="284"/>
        <w:rPr>
          <w:noProof/>
          <w:sz w:val="16"/>
          <w:szCs w:val="16"/>
        </w:rPr>
      </w:pPr>
    </w:p>
    <w:p w:rsidR="00453AE6" w:rsidRDefault="00453AE6" w:rsidP="00453AE6">
      <w:pPr>
        <w:spacing w:line="360" w:lineRule="auto"/>
        <w:ind w:left="720" w:right="-445" w:firstLine="284"/>
        <w:jc w:val="center"/>
      </w:pPr>
      <w:r>
        <w:rPr>
          <w:noProof/>
        </w:rPr>
        <w:lastRenderedPageBreak/>
        <w:drawing>
          <wp:inline distT="0" distB="0" distL="0" distR="0">
            <wp:extent cx="4371975" cy="2609850"/>
            <wp:effectExtent l="0" t="0" r="9525"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lum bright="20000"/>
                      <a:grayscl/>
                      <a:extLst>
                        <a:ext uri="{28A0092B-C50C-407E-A947-70E740481C1C}">
                          <a14:useLocalDpi xmlns:a14="http://schemas.microsoft.com/office/drawing/2010/main" val="0"/>
                        </a:ext>
                      </a:extLst>
                    </a:blip>
                    <a:srcRect/>
                    <a:stretch>
                      <a:fillRect/>
                    </a:stretch>
                  </pic:blipFill>
                  <pic:spPr bwMode="auto">
                    <a:xfrm>
                      <a:off x="0" y="0"/>
                      <a:ext cx="4371975" cy="2609850"/>
                    </a:xfrm>
                    <a:prstGeom prst="rect">
                      <a:avLst/>
                    </a:prstGeom>
                    <a:noFill/>
                    <a:ln>
                      <a:noFill/>
                    </a:ln>
                  </pic:spPr>
                </pic:pic>
              </a:graphicData>
            </a:graphic>
          </wp:inline>
        </w:drawing>
      </w:r>
    </w:p>
    <w:p w:rsidR="00453AE6" w:rsidRPr="00913FA4" w:rsidRDefault="00453AE6" w:rsidP="00453AE6">
      <w:pPr>
        <w:spacing w:line="360" w:lineRule="auto"/>
        <w:ind w:left="720" w:right="-445" w:firstLine="284"/>
        <w:jc w:val="center"/>
        <w:rPr>
          <w:b/>
          <w:sz w:val="20"/>
          <w:szCs w:val="20"/>
        </w:rPr>
      </w:pPr>
      <w:r w:rsidRPr="00913FA4">
        <w:rPr>
          <w:b/>
          <w:sz w:val="20"/>
          <w:szCs w:val="20"/>
        </w:rPr>
        <w:t>2.2.3.-1. ábra</w:t>
      </w:r>
    </w:p>
    <w:p w:rsidR="00453AE6" w:rsidRPr="00913FA4" w:rsidRDefault="00453AE6" w:rsidP="00453AE6">
      <w:pPr>
        <w:spacing w:line="360" w:lineRule="auto"/>
        <w:ind w:left="720" w:right="-445" w:firstLine="284"/>
        <w:jc w:val="center"/>
        <w:rPr>
          <w:b/>
          <w:sz w:val="20"/>
          <w:szCs w:val="20"/>
        </w:rPr>
      </w:pPr>
      <w:r w:rsidRPr="00913FA4">
        <w:rPr>
          <w:b/>
          <w:sz w:val="20"/>
          <w:szCs w:val="20"/>
        </w:rPr>
        <w:t xml:space="preserve">Az </w:t>
      </w:r>
      <w:r w:rsidRPr="00913FA4">
        <w:rPr>
          <w:b/>
          <w:i/>
          <w:sz w:val="20"/>
          <w:szCs w:val="20"/>
        </w:rPr>
        <w:t>Employee data.sav</w:t>
      </w:r>
      <w:r w:rsidRPr="00913FA4">
        <w:rPr>
          <w:b/>
          <w:sz w:val="20"/>
          <w:szCs w:val="20"/>
        </w:rPr>
        <w:t xml:space="preserve"> állomány jelenlegi fizetés (</w:t>
      </w:r>
      <w:r w:rsidRPr="00913FA4">
        <w:rPr>
          <w:b/>
          <w:i/>
          <w:sz w:val="20"/>
          <w:szCs w:val="20"/>
        </w:rPr>
        <w:t>salary</w:t>
      </w:r>
      <w:r w:rsidRPr="00913FA4">
        <w:rPr>
          <w:b/>
          <w:sz w:val="20"/>
          <w:szCs w:val="20"/>
        </w:rPr>
        <w:t>) változójának hisztogramja.</w:t>
      </w:r>
    </w:p>
    <w:p w:rsidR="00453AE6" w:rsidRDefault="00453AE6" w:rsidP="00453AE6">
      <w:pPr>
        <w:spacing w:line="360" w:lineRule="auto"/>
        <w:ind w:left="720" w:firstLine="284"/>
        <w:jc w:val="center"/>
      </w:pPr>
    </w:p>
    <w:p w:rsidR="00453AE6" w:rsidRDefault="00453AE6" w:rsidP="00453AE6">
      <w:pPr>
        <w:spacing w:line="360" w:lineRule="auto"/>
        <w:ind w:firstLine="284"/>
        <w:rPr>
          <w:noProof/>
        </w:rPr>
      </w:pPr>
      <w:r>
        <w:t xml:space="preserve">Megjegyezzük, hogy ez az </w:t>
      </w:r>
      <w:r>
        <w:rPr>
          <w:noProof/>
        </w:rPr>
        <w:t xml:space="preserve">ábra 90 fokkal el van forgatva ahhoz képest, ahogyan azt az SPSS alapértelmezésben előállítja. Erre azért volt szükség, hogy így közvetlenül összevethető legyen az ugyanezen adatokra előállított következő </w:t>
      </w:r>
      <w:r w:rsidRPr="0085605B">
        <w:rPr>
          <w:b/>
          <w:i/>
        </w:rPr>
        <w:t>stem-and-leaf plot</w:t>
      </w:r>
      <w:r>
        <w:rPr>
          <w:noProof/>
        </w:rPr>
        <w:t xml:space="preserve"> ábrával.</w:t>
      </w:r>
    </w:p>
    <w:p w:rsidR="00453AE6" w:rsidRPr="00173973" w:rsidRDefault="00453AE6" w:rsidP="00453AE6">
      <w:pPr>
        <w:spacing w:line="360" w:lineRule="auto"/>
        <w:ind w:firstLine="284"/>
        <w:rPr>
          <w:noProof/>
          <w:sz w:val="16"/>
          <w:szCs w:val="16"/>
        </w:rPr>
      </w:pPr>
    </w:p>
    <w:p w:rsidR="00453AE6" w:rsidRPr="00DC7050" w:rsidRDefault="00453AE6" w:rsidP="00453AE6">
      <w:pPr>
        <w:spacing w:line="360" w:lineRule="auto"/>
        <w:ind w:firstLine="284"/>
      </w:pPr>
      <w:r w:rsidRPr="0085605B">
        <w:rPr>
          <w:b/>
          <w:i/>
        </w:rPr>
        <w:t>stem-and-leaf plot</w:t>
      </w:r>
      <w:r>
        <w:t xml:space="preserve"> (szár-és-levél) kisfelbontású (karakteres) ábra, amely a hisztogramnál informatívabb, de annál kevésbé látványos alakzat. Az elnevezés az adatoknak megfelelő </w:t>
      </w:r>
      <w:r>
        <w:rPr>
          <w:i/>
        </w:rPr>
        <w:t>levelek,</w:t>
      </w:r>
      <w:r>
        <w:t xml:space="preserve"> és az azokat tartó </w:t>
      </w:r>
      <w:r>
        <w:rPr>
          <w:i/>
        </w:rPr>
        <w:t>szár</w:t>
      </w:r>
      <w:r>
        <w:t xml:space="preserve"> metaforájára utal. Ezen az ábrán a gyakoriságok nagyságának megfelelő hosszúságú </w:t>
      </w:r>
      <w:r>
        <w:rPr>
          <w:b/>
          <w:i/>
        </w:rPr>
        <w:t>stem</w:t>
      </w:r>
      <w:r>
        <w:t xml:space="preserve"> oszlopok számokból vannak kialakítva, és azokról az is leolvasható, hogy a minta mely elemei estek konkrétan egy-egy részintervallumba.</w:t>
      </w:r>
      <w:r>
        <w:tab/>
      </w:r>
      <w:r>
        <w:br/>
      </w:r>
      <w:r>
        <w:rPr>
          <w:i/>
        </w:rPr>
        <w:t>Például:</w:t>
      </w:r>
      <w:r>
        <w:t xml:space="preserve"> az alábbiakban ismét a </w:t>
      </w:r>
      <w:r>
        <w:rPr>
          <w:i/>
        </w:rPr>
        <w:t>Employee data</w:t>
      </w:r>
      <w:r>
        <w:t>.</w:t>
      </w:r>
      <w:r>
        <w:rPr>
          <w:i/>
        </w:rPr>
        <w:t>sav</w:t>
      </w:r>
      <w:r>
        <w:t xml:space="preserve"> állomány dolgozói fizetésének (a fenti hisztogramhoz tartozó) </w:t>
      </w:r>
      <w:r>
        <w:rPr>
          <w:i/>
        </w:rPr>
        <w:t>steam-and-leaf</w:t>
      </w:r>
      <w:r>
        <w:t xml:space="preserve"> grafikonja látható.</w:t>
      </w:r>
      <w:r>
        <w:rPr>
          <w:i/>
        </w:rPr>
        <w:t xml:space="preserve"> </w:t>
      </w:r>
      <w:r>
        <w:t xml:space="preserve">A bekeretezett 35 számjegyet tartalmazó oszlop azt mutatja meg, hogy 20 000 és 25 000 közé az adatok közül 110 esett. Ezen belül 20 000 és 21 000 közé eső mintaelemek aránya (4/35)x110 azaz kb. 12 eset, hiszen négy db 0-val kezdődik az oszlop. </w:t>
      </w:r>
      <w:r w:rsidRPr="00DC7050">
        <w:t>A 21 000 és 22 000 közé (7/35)x110, azaz kb. 22 eset tartozik a 110-ből, stb. Kigyűjtve az állományból például a 20 000 és 21 000 közé eső fizetéseket, megállapítható, hogy ténylegesen 13 db ilyen van, tehát a grafikonból ezt eléggé pontosan olvashattuk ki.</w:t>
      </w:r>
    </w:p>
    <w:p w:rsidR="00453AE6" w:rsidRPr="00DC7050" w:rsidRDefault="00453AE6" w:rsidP="00453AE6">
      <w:pPr>
        <w:spacing w:line="360" w:lineRule="auto"/>
        <w:ind w:left="720" w:right="-473" w:firstLine="284"/>
      </w:pP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Current Salary Stem-and-Leaf Plot</w:t>
      </w:r>
    </w:p>
    <w:p w:rsidR="00453AE6" w:rsidRPr="00173973" w:rsidRDefault="00453AE6" w:rsidP="00453AE6">
      <w:pPr>
        <w:spacing w:line="360" w:lineRule="auto"/>
        <w:ind w:right="-473" w:firstLine="284"/>
        <w:rPr>
          <w:rFonts w:ascii="Lucida Console" w:hAnsi="Lucida Console"/>
          <w:snapToGrid w:val="0"/>
          <w:color w:val="000000"/>
          <w:sz w:val="16"/>
          <w:szCs w:val="16"/>
        </w:rPr>
      </w:pP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Frequency    Stem &amp;  Leaf</w:t>
      </w:r>
    </w:p>
    <w:p w:rsidR="00453AE6" w:rsidRPr="00173973" w:rsidRDefault="00453AE6" w:rsidP="00453AE6">
      <w:pPr>
        <w:spacing w:line="360" w:lineRule="auto"/>
        <w:ind w:right="-473" w:firstLine="284"/>
        <w:rPr>
          <w:rFonts w:ascii="Lucida Console" w:hAnsi="Lucida Console"/>
          <w:snapToGrid w:val="0"/>
          <w:color w:val="000000"/>
          <w:sz w:val="16"/>
          <w:szCs w:val="16"/>
        </w:rPr>
      </w:pP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33,00        1 .  56667789999</w:t>
      </w:r>
    </w:p>
    <w:p w:rsidR="00453AE6" w:rsidRDefault="00453AE6" w:rsidP="00453AE6">
      <w:pPr>
        <w:pBdr>
          <w:top w:val="single" w:sz="4" w:space="1" w:color="auto"/>
          <w:left w:val="single" w:sz="4" w:space="4" w:color="auto"/>
          <w:bottom w:val="single" w:sz="4" w:space="1" w:color="auto"/>
          <w:right w:val="single" w:sz="4" w:space="4" w:color="auto"/>
        </w:pBd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110,00        2 .  00001111111222222222333334444444444</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115,00        2 .  555555556666666667777777778888889999999</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80,00        3 .  000000000001111112233333444</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32,00        3 .  55556677889</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20,00        4 .  0001233&amp;</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12,00        4 .  5678&amp;</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12,00        5 .  0124&amp;</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7,00        5 .  556</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53,00 Extremes    (&gt;=56750)</w:t>
      </w:r>
    </w:p>
    <w:p w:rsidR="00453AE6" w:rsidRPr="00173973" w:rsidRDefault="00453AE6" w:rsidP="00453AE6">
      <w:pPr>
        <w:spacing w:line="360" w:lineRule="auto"/>
        <w:ind w:right="-473" w:firstLine="284"/>
        <w:rPr>
          <w:rFonts w:ascii="Lucida Console" w:hAnsi="Lucida Console"/>
          <w:snapToGrid w:val="0"/>
          <w:color w:val="000000"/>
          <w:sz w:val="16"/>
          <w:szCs w:val="16"/>
        </w:rPr>
      </w:pP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Stem width:     10000</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Each leaf:       3 case(s)</w:t>
      </w:r>
    </w:p>
    <w:p w:rsidR="00453AE6" w:rsidRDefault="00453AE6" w:rsidP="00453AE6">
      <w:pPr>
        <w:spacing w:line="360" w:lineRule="auto"/>
        <w:ind w:right="-473" w:firstLine="284"/>
        <w:rPr>
          <w:rFonts w:ascii="Lucida Console" w:hAnsi="Lucida Console"/>
          <w:snapToGrid w:val="0"/>
          <w:color w:val="000000"/>
        </w:rPr>
      </w:pPr>
      <w:r>
        <w:rPr>
          <w:rFonts w:ascii="Lucida Console" w:hAnsi="Lucida Console"/>
          <w:snapToGrid w:val="0"/>
          <w:color w:val="000000"/>
        </w:rPr>
        <w:t xml:space="preserve"> &amp; denotes fractional leaves.</w:t>
      </w:r>
    </w:p>
    <w:p w:rsidR="00453AE6" w:rsidRDefault="00453AE6" w:rsidP="00453AE6">
      <w:pPr>
        <w:spacing w:line="360" w:lineRule="auto"/>
        <w:ind w:right="-473" w:firstLine="284"/>
        <w:rPr>
          <w:rFonts w:ascii="Lucida Console" w:hAnsi="Lucida Console"/>
          <w:snapToGrid w:val="0"/>
          <w:color w:val="000000"/>
        </w:rPr>
      </w:pPr>
    </w:p>
    <w:p w:rsidR="00453AE6" w:rsidRPr="00913FA4" w:rsidRDefault="00453AE6" w:rsidP="00453AE6">
      <w:pPr>
        <w:spacing w:line="360" w:lineRule="auto"/>
        <w:ind w:left="720" w:right="-473" w:firstLine="284"/>
        <w:jc w:val="center"/>
        <w:rPr>
          <w:b/>
          <w:sz w:val="20"/>
          <w:szCs w:val="20"/>
        </w:rPr>
      </w:pPr>
      <w:r w:rsidRPr="00913FA4">
        <w:rPr>
          <w:b/>
          <w:sz w:val="20"/>
          <w:szCs w:val="20"/>
        </w:rPr>
        <w:t>2.2.3.-2. ábra</w:t>
      </w:r>
    </w:p>
    <w:p w:rsidR="00453AE6" w:rsidRPr="00913FA4" w:rsidRDefault="00453AE6" w:rsidP="00453AE6">
      <w:pPr>
        <w:spacing w:line="360" w:lineRule="auto"/>
        <w:ind w:left="720" w:right="-473" w:firstLine="284"/>
        <w:jc w:val="center"/>
        <w:rPr>
          <w:b/>
          <w:sz w:val="20"/>
          <w:szCs w:val="20"/>
        </w:rPr>
      </w:pPr>
      <w:r w:rsidRPr="00913FA4">
        <w:rPr>
          <w:b/>
          <w:sz w:val="20"/>
          <w:szCs w:val="20"/>
        </w:rPr>
        <w:t xml:space="preserve">Az </w:t>
      </w:r>
      <w:r w:rsidRPr="00913FA4">
        <w:rPr>
          <w:b/>
          <w:i/>
          <w:sz w:val="20"/>
          <w:szCs w:val="20"/>
        </w:rPr>
        <w:t>Employee data.sav</w:t>
      </w:r>
      <w:r w:rsidRPr="00913FA4">
        <w:rPr>
          <w:b/>
          <w:sz w:val="20"/>
          <w:szCs w:val="20"/>
        </w:rPr>
        <w:t xml:space="preserve"> állomány jelenlegi fizetés (</w:t>
      </w:r>
      <w:r w:rsidRPr="00913FA4">
        <w:rPr>
          <w:b/>
          <w:i/>
          <w:sz w:val="20"/>
          <w:szCs w:val="20"/>
        </w:rPr>
        <w:t>salary</w:t>
      </w:r>
      <w:r w:rsidRPr="00913FA4">
        <w:rPr>
          <w:b/>
          <w:sz w:val="20"/>
          <w:szCs w:val="20"/>
        </w:rPr>
        <w:t xml:space="preserve">) változójának </w:t>
      </w:r>
      <w:r w:rsidRPr="00913FA4">
        <w:rPr>
          <w:b/>
          <w:i/>
          <w:sz w:val="20"/>
          <w:szCs w:val="20"/>
          <w:u w:val="single"/>
        </w:rPr>
        <w:t>stem-and-leaf plot</w:t>
      </w:r>
      <w:r w:rsidRPr="00913FA4">
        <w:rPr>
          <w:b/>
          <w:sz w:val="20"/>
          <w:szCs w:val="20"/>
        </w:rPr>
        <w:t xml:space="preserve"> (szár-és-levél) diagramja.</w:t>
      </w:r>
    </w:p>
    <w:p w:rsidR="00453AE6" w:rsidRDefault="00453AE6" w:rsidP="00453AE6">
      <w:pPr>
        <w:spacing w:line="360" w:lineRule="auto"/>
        <w:ind w:right="-473" w:firstLine="284"/>
        <w:rPr>
          <w:snapToGrid w:val="0"/>
          <w:color w:val="000000"/>
        </w:rPr>
      </w:pPr>
    </w:p>
    <w:p w:rsidR="00453AE6" w:rsidRDefault="00453AE6" w:rsidP="00453AE6">
      <w:pPr>
        <w:spacing w:line="360" w:lineRule="auto"/>
        <w:ind w:firstLine="284"/>
        <w:rPr>
          <w:snapToGrid w:val="0"/>
        </w:rPr>
      </w:pPr>
      <w:r w:rsidRPr="00E5671D">
        <w:rPr>
          <w:b/>
          <w:bCs/>
          <w:i/>
          <w:iCs/>
          <w:snapToGrid w:val="0"/>
        </w:rPr>
        <w:t>Megjegyzés:</w:t>
      </w:r>
      <w:r w:rsidRPr="004B1E0D">
        <w:rPr>
          <w:snapToGrid w:val="0"/>
        </w:rPr>
        <w:t xml:space="preserve"> </w:t>
      </w:r>
      <w:r>
        <w:rPr>
          <w:snapToGrid w:val="0"/>
        </w:rPr>
        <w:t>E</w:t>
      </w:r>
      <w:r w:rsidRPr="004B1E0D">
        <w:rPr>
          <w:snapToGrid w:val="0"/>
        </w:rPr>
        <w:t xml:space="preserve">zek a grafikonok </w:t>
      </w:r>
      <w:r>
        <w:rPr>
          <w:snapToGrid w:val="0"/>
        </w:rPr>
        <w:t xml:space="preserve">itt még csupán a tárgyalt mennyiségek szemléltetésére szolgálnak. A 3. fejezet áttanulmányozása után azonban javasoljuk az olvasónak, hogy térjen vissza ezekhez a példákhoz és gyakorlásként az SPSS segítségével - a mellékelt </w:t>
      </w:r>
      <w:r w:rsidRPr="00E5671D">
        <w:rPr>
          <w:bCs/>
          <w:i/>
        </w:rPr>
        <w:t>Employee data.sav</w:t>
      </w:r>
      <w:r w:rsidRPr="00E5671D">
        <w:rPr>
          <w:bCs/>
        </w:rPr>
        <w:t xml:space="preserve"> </w:t>
      </w:r>
      <w:r>
        <w:rPr>
          <w:bCs/>
        </w:rPr>
        <w:t xml:space="preserve">SPSS </w:t>
      </w:r>
      <w:r w:rsidRPr="00E5671D">
        <w:rPr>
          <w:bCs/>
        </w:rPr>
        <w:t>állomány</w:t>
      </w:r>
      <w:r w:rsidRPr="00E5671D">
        <w:rPr>
          <w:snapToGrid w:val="0"/>
        </w:rPr>
        <w:t xml:space="preserve"> </w:t>
      </w:r>
      <w:r>
        <w:rPr>
          <w:snapToGrid w:val="0"/>
        </w:rPr>
        <w:t xml:space="preserve">segítségével - maga is állítsa elő ezeket, és az ez után következő </w:t>
      </w:r>
      <w:r w:rsidRPr="004B1E0D">
        <w:rPr>
          <w:snapToGrid w:val="0"/>
        </w:rPr>
        <w:t>grafikonok</w:t>
      </w:r>
      <w:r>
        <w:rPr>
          <w:snapToGrid w:val="0"/>
        </w:rPr>
        <w:t>at és táblázatokat.</w:t>
      </w:r>
    </w:p>
    <w:p w:rsidR="00453AE6" w:rsidRPr="00055101" w:rsidRDefault="00453AE6" w:rsidP="00453AE6">
      <w:pPr>
        <w:spacing w:line="360" w:lineRule="auto"/>
        <w:ind w:firstLine="284"/>
        <w:rPr>
          <w:snapToGrid w:val="0"/>
          <w:sz w:val="16"/>
          <w:szCs w:val="16"/>
        </w:rPr>
      </w:pPr>
    </w:p>
    <w:p w:rsidR="00453AE6" w:rsidRDefault="00453AE6" w:rsidP="00453AE6">
      <w:pPr>
        <w:spacing w:line="360" w:lineRule="auto"/>
        <w:ind w:firstLine="284"/>
      </w:pPr>
      <w:r w:rsidRPr="0085605B">
        <w:rPr>
          <w:b/>
          <w:i/>
        </w:rPr>
        <w:t>boxplot</w:t>
      </w:r>
      <w:r>
        <w:t xml:space="preserve"> (dobozábra) segítségével egyszerűen szemléltethető egy változó értékeinek elhelyezkedése és szóródása. Az alábbi ábra alapján lehet a doboz-grafikont értelmezni </w:t>
      </w:r>
    </w:p>
    <w:p w:rsidR="00453AE6" w:rsidRPr="00913FA4" w:rsidRDefault="00453AE6" w:rsidP="00453AE6">
      <w:pPr>
        <w:spacing w:line="360" w:lineRule="auto"/>
        <w:ind w:left="720" w:right="-473" w:firstLine="284"/>
        <w:jc w:val="center"/>
        <w:rPr>
          <w:b/>
          <w:sz w:val="20"/>
          <w:szCs w:val="20"/>
        </w:rPr>
      </w:pPr>
      <w:r w:rsidRPr="00913FA4">
        <w:rPr>
          <w:noProof/>
          <w:sz w:val="20"/>
          <w:szCs w:val="20"/>
        </w:rPr>
        <w:lastRenderedPageBreak/>
        <w:drawing>
          <wp:anchor distT="0" distB="0" distL="114300" distR="114300" simplePos="0" relativeHeight="251662336" behindDoc="0" locked="0" layoutInCell="1" allowOverlap="1">
            <wp:simplePos x="0" y="0"/>
            <wp:positionH relativeFrom="column">
              <wp:posOffset>685800</wp:posOffset>
            </wp:positionH>
            <wp:positionV relativeFrom="paragraph">
              <wp:posOffset>106680</wp:posOffset>
            </wp:positionV>
            <wp:extent cx="4532630" cy="3072130"/>
            <wp:effectExtent l="0" t="0" r="1270" b="0"/>
            <wp:wrapTopAndBottom/>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lum contrast="-24000"/>
                      <a:grayscl/>
                      <a:extLst>
                        <a:ext uri="{28A0092B-C50C-407E-A947-70E740481C1C}">
                          <a14:useLocalDpi xmlns:a14="http://schemas.microsoft.com/office/drawing/2010/main" val="0"/>
                        </a:ext>
                      </a:extLst>
                    </a:blip>
                    <a:srcRect/>
                    <a:stretch>
                      <a:fillRect/>
                    </a:stretch>
                  </pic:blipFill>
                  <pic:spPr bwMode="auto">
                    <a:xfrm>
                      <a:off x="0" y="0"/>
                      <a:ext cx="4532630" cy="307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FA4">
        <w:rPr>
          <w:b/>
          <w:sz w:val="20"/>
          <w:szCs w:val="20"/>
        </w:rPr>
        <w:t>2.2.3.-3. ábra</w:t>
      </w:r>
    </w:p>
    <w:p w:rsidR="00453AE6" w:rsidRPr="00913FA4" w:rsidRDefault="00453AE6" w:rsidP="00453AE6">
      <w:pPr>
        <w:spacing w:line="360" w:lineRule="auto"/>
        <w:ind w:left="720" w:right="-473" w:firstLine="284"/>
        <w:jc w:val="center"/>
        <w:rPr>
          <w:sz w:val="20"/>
          <w:szCs w:val="20"/>
        </w:rPr>
      </w:pPr>
      <w:r w:rsidRPr="00913FA4">
        <w:rPr>
          <w:b/>
          <w:sz w:val="20"/>
          <w:szCs w:val="20"/>
        </w:rPr>
        <w:t xml:space="preserve">Példa dobozábrára </w:t>
      </w:r>
      <w:r w:rsidRPr="00913FA4">
        <w:rPr>
          <w:b/>
          <w:i/>
          <w:sz w:val="20"/>
          <w:szCs w:val="20"/>
        </w:rPr>
        <w:t>(boxplot).</w:t>
      </w:r>
    </w:p>
    <w:p w:rsidR="00453AE6" w:rsidRPr="005C48EC" w:rsidRDefault="00453AE6" w:rsidP="00453AE6">
      <w:pPr>
        <w:spacing w:line="360" w:lineRule="auto"/>
        <w:ind w:left="720" w:right="-473" w:firstLine="284"/>
        <w:rPr>
          <w:sz w:val="16"/>
          <w:szCs w:val="16"/>
        </w:rPr>
      </w:pPr>
    </w:p>
    <w:p w:rsidR="00453AE6" w:rsidRDefault="00453AE6" w:rsidP="00453AE6">
      <w:pPr>
        <w:spacing w:line="360" w:lineRule="auto"/>
        <w:ind w:firstLine="284"/>
      </w:pPr>
      <w:r w:rsidRPr="0085605B">
        <w:rPr>
          <w:b/>
          <w:i/>
        </w:rPr>
        <w:t>Q-Q plot, P-P plot</w:t>
      </w:r>
      <w:r>
        <w:t xml:space="preserve">  egy változónak egy adott elméleti eloszláshoz való illeszkedését lehet ezzel a grafikonnal ellenőrizni. A lehetséges eloszlások: béta, </w:t>
      </w:r>
      <w:r>
        <w:rPr>
          <w:position w:val="-10"/>
        </w:rPr>
        <w:object w:dxaOrig="300" w:dyaOrig="340">
          <v:shape id="_x0000_i1048" type="#_x0000_t75" style="width:15.05pt;height:17.4pt" o:ole="" fillcolor="window">
            <v:imagedata r:id="rId53" o:title=""/>
          </v:shape>
          <o:OLEObject Type="Embed" ProgID="Equation.3" ShapeID="_x0000_i1048" DrawAspect="Content" ObjectID="_1631810025" r:id="rId54"/>
        </w:object>
      </w:r>
      <w:r>
        <w:t xml:space="preserve">, exponenciális, gamma, fél-normális, Laplace, Logisztikus, Lognormál, normális, pareto, Student-féle </w:t>
      </w:r>
      <w:r>
        <w:rPr>
          <w:i/>
        </w:rPr>
        <w:t>t,</w:t>
      </w:r>
      <w:r>
        <w:t>, Weibull, és egyenletes. A Q-Q ábrán a vonal a kiválasztott elméleti eloszlás kvantiliseit reprezentálja, az egyenes körül szóródó pontok a mintából számolt empirikus kvantiliseknek felelnek meg. A P-P ábrán az elméleti eloszlásfüggvény és az empirikus eloszlásfüggvény van összehasonlítva.</w:t>
      </w:r>
    </w:p>
    <w:p w:rsidR="00453AE6" w:rsidRDefault="00453AE6" w:rsidP="00453AE6">
      <w:pPr>
        <w:spacing w:line="360" w:lineRule="auto"/>
        <w:ind w:right="-473" w:firstLine="284"/>
      </w:pPr>
      <w:r>
        <w:rPr>
          <w:noProof/>
        </w:rPr>
        <w:drawing>
          <wp:anchor distT="0" distB="0" distL="114300" distR="114300" simplePos="0" relativeHeight="251659264" behindDoc="0" locked="0" layoutInCell="0" allowOverlap="1">
            <wp:simplePos x="0" y="0"/>
            <wp:positionH relativeFrom="column">
              <wp:posOffset>1209040</wp:posOffset>
            </wp:positionH>
            <wp:positionV relativeFrom="paragraph">
              <wp:posOffset>208280</wp:posOffset>
            </wp:positionV>
            <wp:extent cx="3543300" cy="2012950"/>
            <wp:effectExtent l="0" t="0" r="0" b="6350"/>
            <wp:wrapTopAndBottom/>
            <wp:docPr id="153" name="Kép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35433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E6" w:rsidRPr="00913FA4" w:rsidRDefault="00453AE6" w:rsidP="00453AE6">
      <w:pPr>
        <w:spacing w:line="360" w:lineRule="auto"/>
        <w:ind w:left="720" w:right="-473" w:firstLine="284"/>
        <w:jc w:val="center"/>
        <w:rPr>
          <w:b/>
          <w:sz w:val="20"/>
          <w:szCs w:val="20"/>
        </w:rPr>
      </w:pPr>
      <w:r w:rsidRPr="00913FA4">
        <w:rPr>
          <w:b/>
          <w:sz w:val="20"/>
          <w:szCs w:val="20"/>
        </w:rPr>
        <w:t>2.2.3.-4. ábra</w:t>
      </w:r>
    </w:p>
    <w:p w:rsidR="00453AE6" w:rsidRPr="00913FA4" w:rsidRDefault="00453AE6" w:rsidP="00453AE6">
      <w:pPr>
        <w:spacing w:line="360" w:lineRule="auto"/>
        <w:ind w:right="-473" w:firstLine="284"/>
        <w:jc w:val="center"/>
        <w:rPr>
          <w:b/>
          <w:sz w:val="20"/>
          <w:szCs w:val="20"/>
        </w:rPr>
      </w:pPr>
      <w:r w:rsidRPr="00913FA4">
        <w:rPr>
          <w:b/>
          <w:sz w:val="20"/>
          <w:szCs w:val="20"/>
        </w:rPr>
        <w:t xml:space="preserve">A </w:t>
      </w:r>
      <w:r w:rsidRPr="00913FA4">
        <w:rPr>
          <w:b/>
          <w:i/>
          <w:sz w:val="20"/>
          <w:szCs w:val="20"/>
        </w:rPr>
        <w:t>salary</w:t>
      </w:r>
      <w:r w:rsidRPr="00913FA4">
        <w:rPr>
          <w:b/>
          <w:sz w:val="20"/>
          <w:szCs w:val="20"/>
        </w:rPr>
        <w:t xml:space="preserve"> változó illeszkedésének grafikus ellenőrzése a normális eloszláshoz.</w:t>
      </w:r>
    </w:p>
    <w:p w:rsidR="00453AE6" w:rsidRPr="00913FA4" w:rsidRDefault="00453AE6" w:rsidP="00453AE6">
      <w:pPr>
        <w:spacing w:line="360" w:lineRule="auto"/>
        <w:ind w:right="-473" w:firstLine="284"/>
        <w:jc w:val="center"/>
        <w:rPr>
          <w:b/>
          <w:sz w:val="20"/>
          <w:szCs w:val="20"/>
        </w:rPr>
      </w:pPr>
      <w:r w:rsidRPr="00913FA4">
        <w:rPr>
          <w:b/>
          <w:sz w:val="20"/>
          <w:szCs w:val="20"/>
        </w:rPr>
        <w:t>Megállapítható, hogy nem illeszkedik.</w:t>
      </w:r>
    </w:p>
    <w:p w:rsidR="00453AE6" w:rsidRDefault="00453AE6" w:rsidP="00453AE6">
      <w:pPr>
        <w:spacing w:line="360" w:lineRule="auto"/>
        <w:ind w:right="-473" w:firstLine="284"/>
        <w:jc w:val="center"/>
        <w:rPr>
          <w:b/>
        </w:rPr>
      </w:pPr>
    </w:p>
    <w:p w:rsidR="00453AE6" w:rsidRDefault="00453AE6" w:rsidP="00453AE6">
      <w:pPr>
        <w:spacing w:line="360" w:lineRule="auto"/>
        <w:ind w:right="-473" w:firstLine="284"/>
        <w:jc w:val="center"/>
        <w:rPr>
          <w:b/>
        </w:rPr>
      </w:pPr>
    </w:p>
    <w:p w:rsidR="00453AE6" w:rsidRPr="00173973" w:rsidRDefault="00453AE6" w:rsidP="00453AE6">
      <w:pPr>
        <w:pStyle w:val="Cmsor2"/>
        <w:spacing w:line="360" w:lineRule="auto"/>
        <w:ind w:firstLine="284"/>
      </w:pPr>
      <w:bookmarkStart w:id="10" w:name="_Toc530566258"/>
      <w:bookmarkStart w:id="11" w:name="_Toc115594374"/>
      <w:r w:rsidRPr="00173973">
        <w:t>2.2. Hipotéziselmélet</w:t>
      </w:r>
      <w:bookmarkEnd w:id="10"/>
      <w:bookmarkEnd w:id="11"/>
    </w:p>
    <w:p w:rsidR="00453AE6" w:rsidRPr="004B1E0D" w:rsidRDefault="00453AE6" w:rsidP="00453AE6">
      <w:pPr>
        <w:spacing w:line="360" w:lineRule="auto"/>
        <w:ind w:firstLine="284"/>
      </w:pPr>
      <w:r w:rsidRPr="00B823CB">
        <w:t xml:space="preserve">A hipotéziselmélet (a statisztikai próbák elmélete) az adatmátrix egy vagy több változójával kapcsolatos feltevés elfogadásához vagy elvetéséhez szükséges döntési eljárások elmélete. Első lépésben felállítjuk a </w:t>
      </w:r>
      <w:r w:rsidRPr="004B1E0D">
        <w:rPr>
          <w:position w:val="-10"/>
        </w:rPr>
        <w:object w:dxaOrig="320" w:dyaOrig="300">
          <v:shape id="_x0000_i1049" type="#_x0000_t75" style="width:15.55pt;height:15.05pt" o:ole="" fillcolor="window">
            <v:imagedata r:id="rId56" o:title=""/>
          </v:shape>
          <o:OLEObject Type="Embed" ProgID="Equation.3" ShapeID="_x0000_i1049" DrawAspect="Content" ObjectID="_1631810026" r:id="rId57"/>
        </w:object>
      </w:r>
      <w:r w:rsidRPr="00B823CB">
        <w:t xml:space="preserve"> null-hipotézist, ami egy logikai állítás valamely változóra, vagy változókra vonatkozólag. </w:t>
      </w:r>
      <w:r w:rsidRPr="004B1E0D">
        <w:t>Pl.</w:t>
      </w:r>
    </w:p>
    <w:p w:rsidR="00453AE6" w:rsidRDefault="00453AE6" w:rsidP="00453AE6">
      <w:pPr>
        <w:numPr>
          <w:ilvl w:val="0"/>
          <w:numId w:val="27"/>
        </w:numPr>
        <w:spacing w:after="0" w:line="360" w:lineRule="auto"/>
        <w:ind w:firstLine="284"/>
        <w:jc w:val="both"/>
      </w:pPr>
      <w:r>
        <w:t>A vizsgált változó normális eloszlású</w:t>
      </w:r>
    </w:p>
    <w:p w:rsidR="00453AE6" w:rsidRDefault="00453AE6" w:rsidP="00453AE6">
      <w:pPr>
        <w:numPr>
          <w:ilvl w:val="0"/>
          <w:numId w:val="27"/>
        </w:numPr>
        <w:spacing w:after="0" w:line="360" w:lineRule="auto"/>
        <w:ind w:firstLine="284"/>
        <w:jc w:val="both"/>
      </w:pPr>
      <w:r>
        <w:t xml:space="preserve">Az </w:t>
      </w:r>
      <w:r>
        <w:rPr>
          <w:i/>
        </w:rPr>
        <w:t>X</w:t>
      </w:r>
      <w:r>
        <w:t xml:space="preserve"> és </w:t>
      </w:r>
      <w:r>
        <w:rPr>
          <w:i/>
        </w:rPr>
        <w:t>Y</w:t>
      </w:r>
      <w:r>
        <w:t xml:space="preserve"> változók függetlenek</w:t>
      </w:r>
    </w:p>
    <w:p w:rsidR="00453AE6" w:rsidRPr="00B823CB" w:rsidRDefault="00453AE6" w:rsidP="00453AE6">
      <w:pPr>
        <w:numPr>
          <w:ilvl w:val="0"/>
          <w:numId w:val="27"/>
        </w:numPr>
        <w:spacing w:after="0" w:line="360" w:lineRule="auto"/>
        <w:ind w:firstLine="284"/>
        <w:jc w:val="both"/>
        <w:rPr>
          <w:lang w:val="pt-BR"/>
        </w:rPr>
      </w:pPr>
      <w:r w:rsidRPr="00B823CB">
        <w:rPr>
          <w:lang w:val="pt-BR"/>
        </w:rPr>
        <w:t xml:space="preserve">Az </w:t>
      </w:r>
      <w:r w:rsidRPr="004B1E0D">
        <w:rPr>
          <w:position w:val="-10"/>
        </w:rPr>
        <w:object w:dxaOrig="1240" w:dyaOrig="300">
          <v:shape id="_x0000_i1050" type="#_x0000_t75" style="width:72.95pt;height:17.9pt" o:ole="" fillcolor="window">
            <v:imagedata r:id="rId58" o:title=""/>
          </v:shape>
          <o:OLEObject Type="Embed" ProgID="Equation.3" ShapeID="_x0000_i1050" DrawAspect="Content" ObjectID="_1631810027" r:id="rId59"/>
        </w:object>
      </w:r>
      <w:r w:rsidRPr="00B823CB">
        <w:rPr>
          <w:lang w:val="pt-BR"/>
        </w:rPr>
        <w:t xml:space="preserve"> változók azonos eloszlásúak</w:t>
      </w:r>
      <w:r>
        <w:rPr>
          <w:lang w:val="pt-BR"/>
        </w:rPr>
        <w:t>,</w:t>
      </w:r>
      <w:r w:rsidRPr="00B823CB">
        <w:rPr>
          <w:lang w:val="pt-BR"/>
        </w:rPr>
        <w:t xml:space="preserve"> stb.</w:t>
      </w:r>
    </w:p>
    <w:p w:rsidR="00453AE6" w:rsidRPr="00B823CB" w:rsidRDefault="00453AE6" w:rsidP="00453AE6">
      <w:pPr>
        <w:spacing w:line="360" w:lineRule="auto"/>
        <w:ind w:firstLine="284"/>
        <w:rPr>
          <w:sz w:val="16"/>
          <w:lang w:val="pt-BR"/>
        </w:rPr>
      </w:pPr>
    </w:p>
    <w:p w:rsidR="00453AE6" w:rsidRPr="004B1E0D" w:rsidRDefault="00453AE6" w:rsidP="00453AE6">
      <w:pPr>
        <w:spacing w:line="360" w:lineRule="auto"/>
        <w:ind w:firstLine="284"/>
        <w:rPr>
          <w:lang w:val="pt-BR"/>
        </w:rPr>
      </w:pPr>
      <w:r w:rsidRPr="00B823CB">
        <w:rPr>
          <w:lang w:val="pt-BR"/>
        </w:rPr>
        <w:t xml:space="preserve">A null-hipotézissel egyidejűleg keletkezik a </w:t>
      </w:r>
      <w:r w:rsidRPr="004B1E0D">
        <w:rPr>
          <w:position w:val="-10"/>
        </w:rPr>
        <w:object w:dxaOrig="300" w:dyaOrig="300">
          <v:shape id="_x0000_i1051" type="#_x0000_t75" style="width:16.45pt;height:16.45pt" o:ole="" fillcolor="window">
            <v:imagedata r:id="rId60" o:title=""/>
          </v:shape>
          <o:OLEObject Type="Embed" ProgID="Equation.3" ShapeID="_x0000_i1051" DrawAspect="Content" ObjectID="_1631810028" r:id="rId61"/>
        </w:object>
      </w:r>
      <w:r w:rsidRPr="00B823CB">
        <w:rPr>
          <w:lang w:val="pt-BR"/>
        </w:rPr>
        <w:t xml:space="preserve"> alternatív hipotézis, ami a null-hipotézisnek az elvileg lehetséges válaszokra vett komplemens állítása, azaz a null-hipotézis logikai tagadása. </w:t>
      </w:r>
      <w:r w:rsidRPr="004B1E0D">
        <w:rPr>
          <w:lang w:val="pt-BR"/>
        </w:rPr>
        <w:t>Pl.</w:t>
      </w:r>
    </w:p>
    <w:p w:rsidR="00453AE6" w:rsidRPr="00B823CB" w:rsidRDefault="00453AE6" w:rsidP="00453AE6">
      <w:pPr>
        <w:numPr>
          <w:ilvl w:val="0"/>
          <w:numId w:val="28"/>
        </w:numPr>
        <w:spacing w:after="0" w:line="360" w:lineRule="auto"/>
        <w:ind w:firstLine="284"/>
        <w:jc w:val="both"/>
        <w:rPr>
          <w:lang w:val="pt-BR"/>
        </w:rPr>
      </w:pPr>
      <w:r w:rsidRPr="00B823CB">
        <w:rPr>
          <w:lang w:val="pt-BR"/>
        </w:rPr>
        <w:t xml:space="preserve">A vizsgált változó </w:t>
      </w:r>
      <w:r w:rsidRPr="00B823CB">
        <w:rPr>
          <w:i/>
          <w:lang w:val="pt-BR"/>
        </w:rPr>
        <w:t>nem</w:t>
      </w:r>
      <w:r w:rsidRPr="00B823CB">
        <w:rPr>
          <w:lang w:val="pt-BR"/>
        </w:rPr>
        <w:t xml:space="preserve"> normális eloszlású</w:t>
      </w:r>
    </w:p>
    <w:p w:rsidR="00453AE6" w:rsidRPr="00B823CB" w:rsidRDefault="00453AE6" w:rsidP="00453AE6">
      <w:pPr>
        <w:numPr>
          <w:ilvl w:val="0"/>
          <w:numId w:val="28"/>
        </w:numPr>
        <w:spacing w:after="0" w:line="360" w:lineRule="auto"/>
        <w:ind w:firstLine="284"/>
        <w:jc w:val="both"/>
        <w:rPr>
          <w:lang w:val="pt-BR"/>
        </w:rPr>
      </w:pPr>
      <w:r w:rsidRPr="00B823CB">
        <w:rPr>
          <w:lang w:val="pt-BR"/>
        </w:rPr>
        <w:t xml:space="preserve">Az </w:t>
      </w:r>
      <w:r w:rsidRPr="00B823CB">
        <w:rPr>
          <w:i/>
          <w:lang w:val="pt-BR"/>
        </w:rPr>
        <w:t>X</w:t>
      </w:r>
      <w:r w:rsidRPr="00B823CB">
        <w:rPr>
          <w:lang w:val="pt-BR"/>
        </w:rPr>
        <w:t xml:space="preserve"> és </w:t>
      </w:r>
      <w:r w:rsidRPr="00B823CB">
        <w:rPr>
          <w:i/>
          <w:lang w:val="pt-BR"/>
        </w:rPr>
        <w:t>Y</w:t>
      </w:r>
      <w:r w:rsidRPr="00B823CB">
        <w:rPr>
          <w:lang w:val="pt-BR"/>
        </w:rPr>
        <w:t xml:space="preserve"> változók </w:t>
      </w:r>
      <w:r w:rsidRPr="00B823CB">
        <w:rPr>
          <w:i/>
          <w:lang w:val="pt-BR"/>
        </w:rPr>
        <w:t>nem</w:t>
      </w:r>
      <w:r w:rsidRPr="00B823CB">
        <w:rPr>
          <w:lang w:val="pt-BR"/>
        </w:rPr>
        <w:t xml:space="preserve"> függetlenek</w:t>
      </w:r>
    </w:p>
    <w:p w:rsidR="00453AE6" w:rsidRPr="00B823CB" w:rsidRDefault="00453AE6" w:rsidP="00453AE6">
      <w:pPr>
        <w:numPr>
          <w:ilvl w:val="0"/>
          <w:numId w:val="28"/>
        </w:numPr>
        <w:spacing w:after="0" w:line="360" w:lineRule="auto"/>
        <w:ind w:firstLine="284"/>
        <w:jc w:val="both"/>
        <w:rPr>
          <w:lang w:val="pt-BR"/>
        </w:rPr>
      </w:pPr>
      <w:r w:rsidRPr="00B823CB">
        <w:rPr>
          <w:lang w:val="pt-BR"/>
        </w:rPr>
        <w:t xml:space="preserve">Az </w:t>
      </w:r>
      <w:r>
        <w:rPr>
          <w:position w:val="-10"/>
        </w:rPr>
        <w:object w:dxaOrig="1240" w:dyaOrig="300">
          <v:shape id="_x0000_i1052" type="#_x0000_t75" style="width:62.1pt;height:15.05pt" o:ole="" fillcolor="window">
            <v:imagedata r:id="rId58" o:title=""/>
          </v:shape>
          <o:OLEObject Type="Embed" ProgID="Equation.3" ShapeID="_x0000_i1052" DrawAspect="Content" ObjectID="_1631810029" r:id="rId62"/>
        </w:object>
      </w:r>
      <w:r w:rsidRPr="00B823CB">
        <w:rPr>
          <w:lang w:val="pt-BR"/>
        </w:rPr>
        <w:t xml:space="preserve"> változók </w:t>
      </w:r>
      <w:r w:rsidRPr="00B823CB">
        <w:rPr>
          <w:i/>
          <w:lang w:val="pt-BR"/>
        </w:rPr>
        <w:t>nem</w:t>
      </w:r>
      <w:r w:rsidRPr="00B823CB">
        <w:rPr>
          <w:lang w:val="pt-BR"/>
        </w:rPr>
        <w:t xml:space="preserve"> azonos eloszlásúak stb.</w:t>
      </w:r>
    </w:p>
    <w:p w:rsidR="00453AE6" w:rsidRPr="00B823CB" w:rsidRDefault="00453AE6" w:rsidP="00453AE6">
      <w:pPr>
        <w:spacing w:line="360" w:lineRule="auto"/>
        <w:ind w:firstLine="284"/>
        <w:rPr>
          <w:sz w:val="16"/>
          <w:lang w:val="pt-BR"/>
        </w:rPr>
      </w:pPr>
    </w:p>
    <w:p w:rsidR="00453AE6" w:rsidRDefault="00453AE6" w:rsidP="00453AE6">
      <w:pPr>
        <w:spacing w:line="360" w:lineRule="auto"/>
        <w:ind w:firstLine="284"/>
      </w:pPr>
      <w:r w:rsidRPr="00B823CB">
        <w:rPr>
          <w:lang w:val="pt-BR"/>
        </w:rPr>
        <w:t xml:space="preserve">A statisztikai próbák mindig a null-hipotézisre vonatkoznak. A </w:t>
      </w:r>
      <w:r>
        <w:rPr>
          <w:position w:val="-4"/>
        </w:rPr>
        <w:object w:dxaOrig="200" w:dyaOrig="220">
          <v:shape id="_x0000_i1053" type="#_x0000_t75" style="width:9.9pt;height:11.3pt" o:ole="" fillcolor="window">
            <v:imagedata r:id="rId63" o:title=""/>
          </v:shape>
          <o:OLEObject Type="Embed" ProgID="Equation.3" ShapeID="_x0000_i1053" DrawAspect="Content" ObjectID="_1631810030" r:id="rId64"/>
        </w:object>
      </w:r>
      <w:r w:rsidRPr="00B823CB">
        <w:rPr>
          <w:lang w:val="pt-BR"/>
        </w:rPr>
        <w:t xml:space="preserve"> próbastatisztika olyan, hogy a null-hipotézis igaz értéke mellett elméletileg ismert </w:t>
      </w:r>
      <w:r>
        <w:rPr>
          <w:position w:val="-10"/>
        </w:rPr>
        <w:object w:dxaOrig="279" w:dyaOrig="300">
          <v:shape id="_x0000_i1054" type="#_x0000_t75" style="width:14.1pt;height:15.05pt" o:ole="" fillcolor="window">
            <v:imagedata r:id="rId65" o:title=""/>
          </v:shape>
          <o:OLEObject Type="Embed" ProgID="Equation.3" ShapeID="_x0000_i1054" DrawAspect="Content" ObjectID="_1631810031" r:id="rId66"/>
        </w:object>
      </w:r>
      <w:r w:rsidRPr="00B823CB">
        <w:rPr>
          <w:lang w:val="pt-BR"/>
        </w:rPr>
        <w:t xml:space="preserve"> eloszlásfüggvénnyel rendelkezik, vagy legalábbis nagy mintaelem-szám esetén feltehető, hogy közelítőleg ilyen az eloszlásfüggvénye. Ebből az is következik, hogy ha az alternatív hipotézis az igaz, akkor a </w:t>
      </w:r>
      <w:r>
        <w:rPr>
          <w:position w:val="-4"/>
        </w:rPr>
        <w:object w:dxaOrig="200" w:dyaOrig="220">
          <v:shape id="_x0000_i1055" type="#_x0000_t75" style="width:9.9pt;height:11.3pt" o:ole="" fillcolor="window">
            <v:imagedata r:id="rId63" o:title=""/>
          </v:shape>
          <o:OLEObject Type="Embed" ProgID="Equation.3" ShapeID="_x0000_i1055" DrawAspect="Content" ObjectID="_1631810032" r:id="rId67"/>
        </w:object>
      </w:r>
      <w:r w:rsidRPr="00B823CB">
        <w:rPr>
          <w:lang w:val="pt-BR"/>
        </w:rPr>
        <w:t xml:space="preserve"> próbastatisztikának biztosan nem </w:t>
      </w:r>
      <w:r>
        <w:rPr>
          <w:position w:val="-10"/>
        </w:rPr>
        <w:object w:dxaOrig="279" w:dyaOrig="300">
          <v:shape id="_x0000_i1056" type="#_x0000_t75" style="width:14.1pt;height:15.05pt" o:ole="" fillcolor="window">
            <v:imagedata r:id="rId65" o:title=""/>
          </v:shape>
          <o:OLEObject Type="Embed" ProgID="Equation.3" ShapeID="_x0000_i1056" DrawAspect="Content" ObjectID="_1631810033" r:id="rId68"/>
        </w:object>
      </w:r>
      <w:r w:rsidRPr="00B823CB">
        <w:rPr>
          <w:lang w:val="pt-BR"/>
        </w:rPr>
        <w:t xml:space="preserve"> lesz az eloszlásfüggvénye. Ezután az alábbi logika szerint történik a döntés a </w:t>
      </w:r>
      <w:r>
        <w:rPr>
          <w:position w:val="-10"/>
        </w:rPr>
        <w:object w:dxaOrig="320" w:dyaOrig="300">
          <v:shape id="_x0000_i1057" type="#_x0000_t75" style="width:15.55pt;height:15.05pt" o:ole="" fillcolor="window">
            <v:imagedata r:id="rId56" o:title=""/>
          </v:shape>
          <o:OLEObject Type="Embed" ProgID="Equation.3" ShapeID="_x0000_i1057" DrawAspect="Content" ObjectID="_1631810034" r:id="rId69"/>
        </w:object>
      </w:r>
      <w:r w:rsidRPr="00B823CB">
        <w:rPr>
          <w:lang w:val="pt-BR"/>
        </w:rPr>
        <w:t xml:space="preserve"> érvényességéről. Tetszőleges </w:t>
      </w:r>
      <w:r>
        <w:rPr>
          <w:position w:val="-6"/>
        </w:rPr>
        <w:object w:dxaOrig="740" w:dyaOrig="240">
          <v:shape id="_x0000_i1058" type="#_x0000_t75" style="width:36.7pt;height:12.25pt" o:ole="" fillcolor="window">
            <v:imagedata r:id="rId70" o:title=""/>
          </v:shape>
          <o:OLEObject Type="Embed" ProgID="Equation.3" ShapeID="_x0000_i1058" DrawAspect="Content" ObjectID="_1631810035" r:id="rId71"/>
        </w:object>
      </w:r>
      <w:r w:rsidRPr="00B823CB">
        <w:rPr>
          <w:lang w:val="pt-BR"/>
        </w:rPr>
        <w:t xml:space="preserve"> szignifikancia-szinthez megadható egy </w:t>
      </w:r>
      <w:r>
        <w:rPr>
          <w:position w:val="-10"/>
        </w:rPr>
        <w:object w:dxaOrig="320" w:dyaOrig="300">
          <v:shape id="_x0000_i1059" type="#_x0000_t75" style="width:15.55pt;height:15.05pt" o:ole="" fillcolor="window">
            <v:imagedata r:id="rId72" o:title=""/>
          </v:shape>
          <o:OLEObject Type="Embed" ProgID="Equation.3" ShapeID="_x0000_i1059" DrawAspect="Content" ObjectID="_1631810036" r:id="rId73"/>
        </w:object>
      </w:r>
      <w:r w:rsidRPr="00B823CB">
        <w:rPr>
          <w:lang w:val="pt-BR"/>
        </w:rPr>
        <w:t xml:space="preserve"> kritikus érték, melyre </w:t>
      </w:r>
      <w:r>
        <w:rPr>
          <w:position w:val="-10"/>
        </w:rPr>
        <w:object w:dxaOrig="1240" w:dyaOrig="300">
          <v:shape id="_x0000_i1060" type="#_x0000_t75" style="width:62.1pt;height:15.05pt" o:ole="" fillcolor="window">
            <v:imagedata r:id="rId74" o:title=""/>
          </v:shape>
          <o:OLEObject Type="Embed" ProgID="Equation.3" ShapeID="_x0000_i1060" DrawAspect="Content" ObjectID="_1631810037" r:id="rId75"/>
        </w:object>
      </w:r>
      <w:r w:rsidRPr="00B823CB">
        <w:rPr>
          <w:lang w:val="pt-BR"/>
        </w:rPr>
        <w:t xml:space="preserve"> teljesül. Vagyis egy </w:t>
      </w:r>
      <w:r>
        <w:rPr>
          <w:position w:val="-10"/>
        </w:rPr>
        <w:object w:dxaOrig="279" w:dyaOrig="300">
          <v:shape id="_x0000_i1061" type="#_x0000_t75" style="width:14.1pt;height:15.05pt" o:ole="" fillcolor="window">
            <v:imagedata r:id="rId65" o:title=""/>
          </v:shape>
          <o:OLEObject Type="Embed" ProgID="Equation.3" ShapeID="_x0000_i1061" DrawAspect="Content" ObjectID="_1631810038" r:id="rId76"/>
        </w:object>
      </w:r>
      <w:r w:rsidRPr="00B823CB">
        <w:rPr>
          <w:lang w:val="pt-BR"/>
        </w:rPr>
        <w:t xml:space="preserve"> eloszlásfüggvényű változó </w:t>
      </w:r>
      <w:r>
        <w:rPr>
          <w:position w:val="-6"/>
        </w:rPr>
        <w:object w:dxaOrig="420" w:dyaOrig="240">
          <v:shape id="_x0000_i1062" type="#_x0000_t75" style="width:21.2pt;height:12.25pt" o:ole="" fillcolor="window">
            <v:imagedata r:id="rId77" o:title=""/>
          </v:shape>
          <o:OLEObject Type="Embed" ProgID="Equation.3" ShapeID="_x0000_i1062" DrawAspect="Content" ObjectID="_1631810039" r:id="rId78"/>
        </w:object>
      </w:r>
      <w:r w:rsidRPr="00B823CB">
        <w:rPr>
          <w:lang w:val="pt-BR"/>
        </w:rPr>
        <w:t xml:space="preserve"> valószínűséggel (tehát </w:t>
      </w:r>
      <w:r>
        <w:rPr>
          <w:lang w:val="pt-BR"/>
        </w:rPr>
        <w:t xml:space="preserve">kis </w:t>
      </w:r>
      <w:r w:rsidRPr="00A93809">
        <w:rPr>
          <w:i/>
          <w:iCs/>
          <w:lang w:val="pt-BR"/>
        </w:rPr>
        <w:t>ε</w:t>
      </w:r>
      <w:r>
        <w:rPr>
          <w:lang w:val="pt-BR"/>
        </w:rPr>
        <w:t xml:space="preserve"> esetén </w:t>
      </w:r>
      <w:r w:rsidRPr="00B823CB">
        <w:rPr>
          <w:lang w:val="pt-BR"/>
        </w:rPr>
        <w:t xml:space="preserve">nagy eséllyel) </w:t>
      </w:r>
      <w:r>
        <w:rPr>
          <w:position w:val="-10"/>
        </w:rPr>
        <w:object w:dxaOrig="320" w:dyaOrig="300">
          <v:shape id="_x0000_i1063" type="#_x0000_t75" style="width:15.55pt;height:15.05pt" o:ole="" fillcolor="window">
            <v:imagedata r:id="rId72" o:title=""/>
          </v:shape>
          <o:OLEObject Type="Embed" ProgID="Equation.3" ShapeID="_x0000_i1063" DrawAspect="Content" ObjectID="_1631810040" r:id="rId79"/>
        </w:object>
      </w:r>
      <w:r w:rsidRPr="00B823CB">
        <w:rPr>
          <w:lang w:val="pt-BR"/>
        </w:rPr>
        <w:t xml:space="preserve">-nál kisebb értéket kell, hogy felvegyen. Ha </w:t>
      </w:r>
      <w:r>
        <w:rPr>
          <w:position w:val="-10"/>
        </w:rPr>
        <w:object w:dxaOrig="320" w:dyaOrig="300">
          <v:shape id="_x0000_i1064" type="#_x0000_t75" style="width:15.55pt;height:15.05pt" o:ole="" fillcolor="window">
            <v:imagedata r:id="rId56" o:title=""/>
          </v:shape>
          <o:OLEObject Type="Embed" ProgID="Equation.3" ShapeID="_x0000_i1064" DrawAspect="Content" ObjectID="_1631810041" r:id="rId80"/>
        </w:object>
      </w:r>
      <w:r w:rsidRPr="00B823CB">
        <w:rPr>
          <w:lang w:val="pt-BR"/>
        </w:rPr>
        <w:t xml:space="preserve"> igaz, akkor </w:t>
      </w:r>
      <w:r>
        <w:rPr>
          <w:position w:val="-10"/>
        </w:rPr>
        <w:object w:dxaOrig="2280" w:dyaOrig="300">
          <v:shape id="_x0000_i1065" type="#_x0000_t75" style="width:113.9pt;height:15.05pt" o:ole="" fillcolor="window">
            <v:imagedata r:id="rId81" o:title=""/>
          </v:shape>
          <o:OLEObject Type="Embed" ProgID="Equation.3" ShapeID="_x0000_i1065" DrawAspect="Content" ObjectID="_1631810042" r:id="rId82"/>
        </w:object>
      </w:r>
      <w:r w:rsidRPr="00B823CB">
        <w:rPr>
          <w:lang w:val="pt-BR"/>
        </w:rPr>
        <w:t xml:space="preserve"> (aszimptotikus esetben </w:t>
      </w:r>
      <w:r>
        <w:rPr>
          <w:position w:val="-10"/>
        </w:rPr>
        <w:object w:dxaOrig="2280" w:dyaOrig="300">
          <v:shape id="_x0000_i1066" type="#_x0000_t75" style="width:113.9pt;height:15.05pt" o:ole="" fillcolor="window">
            <v:imagedata r:id="rId83" o:title=""/>
          </v:shape>
          <o:OLEObject Type="Embed" ProgID="Equation.3" ShapeID="_x0000_i1066" DrawAspect="Content" ObjectID="_1631810043" r:id="rId84"/>
        </w:object>
      </w:r>
      <w:r w:rsidRPr="00B823CB">
        <w:rPr>
          <w:lang w:val="pt-BR"/>
        </w:rPr>
        <w:t>), azaz ilyenkor nagy (</w:t>
      </w:r>
      <w:r>
        <w:rPr>
          <w:position w:val="-6"/>
        </w:rPr>
        <w:object w:dxaOrig="420" w:dyaOrig="240">
          <v:shape id="_x0000_i1067" type="#_x0000_t75" style="width:21.2pt;height:12.25pt" o:ole="" fillcolor="window">
            <v:imagedata r:id="rId77" o:title=""/>
          </v:shape>
          <o:OLEObject Type="Embed" ProgID="Equation.3" ShapeID="_x0000_i1067" DrawAspect="Content" ObjectID="_1631810044" r:id="rId85"/>
        </w:object>
      </w:r>
      <w:r w:rsidRPr="00B823CB">
        <w:rPr>
          <w:lang w:val="pt-BR"/>
        </w:rPr>
        <w:t xml:space="preserve">) az esélye annak, hogy a </w:t>
      </w:r>
      <w:r>
        <w:rPr>
          <w:position w:val="-4"/>
        </w:rPr>
        <w:object w:dxaOrig="200" w:dyaOrig="220">
          <v:shape id="_x0000_i1068" type="#_x0000_t75" style="width:9.9pt;height:11.3pt" o:ole="" fillcolor="window">
            <v:imagedata r:id="rId63" o:title=""/>
          </v:shape>
          <o:OLEObject Type="Embed" ProgID="Equation.3" ShapeID="_x0000_i1068" DrawAspect="Content" ObjectID="_1631810045" r:id="rId86"/>
        </w:object>
      </w:r>
      <w:r w:rsidRPr="00B823CB">
        <w:rPr>
          <w:lang w:val="pt-BR"/>
        </w:rPr>
        <w:t xml:space="preserve"> próbastatisztika kisebb lesz a </w:t>
      </w:r>
      <w:r>
        <w:rPr>
          <w:position w:val="-10"/>
        </w:rPr>
        <w:object w:dxaOrig="320" w:dyaOrig="300">
          <v:shape id="_x0000_i1069" type="#_x0000_t75" style="width:15.55pt;height:15.05pt" o:ole="" fillcolor="window">
            <v:imagedata r:id="rId72" o:title=""/>
          </v:shape>
          <o:OLEObject Type="Embed" ProgID="Equation.3" ShapeID="_x0000_i1069" DrawAspect="Content" ObjectID="_1631810046" r:id="rId87"/>
        </w:object>
      </w:r>
      <w:r w:rsidRPr="00B823CB">
        <w:rPr>
          <w:lang w:val="pt-BR"/>
        </w:rPr>
        <w:t xml:space="preserve"> kritikus értéknél. Tehát ha kisebb, akkor ez valószínűleg azért lehet így, mert tényleg igaz a </w:t>
      </w:r>
      <w:r>
        <w:rPr>
          <w:position w:val="-10"/>
        </w:rPr>
        <w:object w:dxaOrig="320" w:dyaOrig="300">
          <v:shape id="_x0000_i1070" type="#_x0000_t75" style="width:15.55pt;height:15.05pt" o:ole="" fillcolor="window">
            <v:imagedata r:id="rId56" o:title=""/>
          </v:shape>
          <o:OLEObject Type="Embed" ProgID="Equation.3" ShapeID="_x0000_i1070" DrawAspect="Content" ObjectID="_1631810047" r:id="rId88"/>
        </w:object>
      </w:r>
      <w:r w:rsidRPr="00B823CB">
        <w:rPr>
          <w:lang w:val="pt-BR"/>
        </w:rPr>
        <w:t xml:space="preserve"> null-hipotézis. Hozzuk meg úgy a döntésünket, hogy </w:t>
      </w:r>
      <w:r>
        <w:rPr>
          <w:position w:val="-10"/>
        </w:rPr>
        <w:object w:dxaOrig="639" w:dyaOrig="300">
          <v:shape id="_x0000_i1071" type="#_x0000_t75" style="width:32.45pt;height:15.05pt" o:ole="" fillcolor="window">
            <v:imagedata r:id="rId89" o:title=""/>
          </v:shape>
          <o:OLEObject Type="Embed" ProgID="Equation.3" ShapeID="_x0000_i1071" DrawAspect="Content" ObjectID="_1631810048" r:id="rId90"/>
        </w:object>
      </w:r>
      <w:r w:rsidRPr="00B823CB">
        <w:rPr>
          <w:lang w:val="pt-BR"/>
        </w:rPr>
        <w:t xml:space="preserve"> teljesülése esetén elfogadjuk a null-hipotézist. Ha viszont </w:t>
      </w:r>
      <w:r>
        <w:rPr>
          <w:position w:val="-10"/>
        </w:rPr>
        <w:object w:dxaOrig="639" w:dyaOrig="300">
          <v:shape id="_x0000_i1072" type="#_x0000_t75" style="width:32.45pt;height:15.05pt" o:ole="" fillcolor="window">
            <v:imagedata r:id="rId91" o:title=""/>
          </v:shape>
          <o:OLEObject Type="Embed" ProgID="Equation.3" ShapeID="_x0000_i1072" DrawAspect="Content" ObjectID="_1631810049" r:id="rId92"/>
        </w:object>
      </w:r>
      <w:r w:rsidRPr="00B823CB">
        <w:rPr>
          <w:lang w:val="pt-BR"/>
        </w:rPr>
        <w:t xml:space="preserve"> áll fenn, akkor ennek a null-hipotézis fennállása esetén csak kicsi a valószínűsége (</w:t>
      </w:r>
      <w:r>
        <w:rPr>
          <w:position w:val="-6"/>
        </w:rPr>
        <w:object w:dxaOrig="180" w:dyaOrig="200">
          <v:shape id="_x0000_i1073" type="#_x0000_t75" style="width:8.95pt;height:9.9pt" o:ole="" fillcolor="window">
            <v:imagedata r:id="rId93" o:title=""/>
          </v:shape>
          <o:OLEObject Type="Embed" ProgID="Equation.3" ShapeID="_x0000_i1073" DrawAspect="Content" ObjectID="_1631810050" r:id="rId94"/>
        </w:object>
      </w:r>
      <w:r w:rsidRPr="00B823CB">
        <w:rPr>
          <w:lang w:val="pt-BR"/>
        </w:rPr>
        <w:t xml:space="preserve">), vagyis a döntésünk ilyenkor az legyen, </w:t>
      </w:r>
      <w:r w:rsidRPr="00B823CB">
        <w:rPr>
          <w:lang w:val="pt-BR"/>
        </w:rPr>
        <w:lastRenderedPageBreak/>
        <w:t xml:space="preserve">hogy az alternatív hipotézist fogadjuk el. Tegyük azonban hozzá, hogy a döntésünket az </w:t>
      </w:r>
      <w:r>
        <w:rPr>
          <w:position w:val="-6"/>
        </w:rPr>
        <w:object w:dxaOrig="180" w:dyaOrig="200">
          <v:shape id="_x0000_i1074" type="#_x0000_t75" style="width:8.95pt;height:9.9pt" o:ole="" fillcolor="window">
            <v:imagedata r:id="rId93" o:title=""/>
          </v:shape>
          <o:OLEObject Type="Embed" ProgID="Equation.3" ShapeID="_x0000_i1074" DrawAspect="Content" ObjectID="_1631810051" r:id="rId95"/>
        </w:object>
      </w:r>
      <w:r w:rsidRPr="00B823CB">
        <w:rPr>
          <w:lang w:val="pt-BR"/>
        </w:rPr>
        <w:t xml:space="preserve"> szignifikancia-szinten hoztuk meg. Más szignifikancia-szinten lehet, hogy más döntést hoztunk volna. Annál megbízhatóbb ugyanis a </w:t>
      </w:r>
      <w:r>
        <w:rPr>
          <w:position w:val="-10"/>
        </w:rPr>
        <w:object w:dxaOrig="320" w:dyaOrig="300">
          <v:shape id="_x0000_i1075" type="#_x0000_t75" style="width:15.55pt;height:15.05pt" o:ole="" fillcolor="window">
            <v:imagedata r:id="rId56" o:title=""/>
          </v:shape>
          <o:OLEObject Type="Embed" ProgID="Equation.3" ShapeID="_x0000_i1075" DrawAspect="Content" ObjectID="_1631810052" r:id="rId96"/>
        </w:object>
      </w:r>
      <w:r w:rsidRPr="00B823CB">
        <w:rPr>
          <w:lang w:val="pt-BR"/>
        </w:rPr>
        <w:t xml:space="preserve"> hipotézis elfogadása, minél nagyobb az </w:t>
      </w:r>
      <w:r>
        <w:rPr>
          <w:position w:val="-6"/>
        </w:rPr>
        <w:object w:dxaOrig="180" w:dyaOrig="200">
          <v:shape id="_x0000_i1076" type="#_x0000_t75" style="width:8.95pt;height:9.9pt" o:ole="" fillcolor="window">
            <v:imagedata r:id="rId93" o:title=""/>
          </v:shape>
          <o:OLEObject Type="Embed" ProgID="Equation.3" ShapeID="_x0000_i1076" DrawAspect="Content" ObjectID="_1631810053" r:id="rId97"/>
        </w:object>
      </w:r>
      <w:r w:rsidRPr="00B823CB">
        <w:rPr>
          <w:lang w:val="pt-BR"/>
        </w:rPr>
        <w:t xml:space="preserve"> szignifikancia-szint. Hiszen </w:t>
      </w:r>
      <w:r>
        <w:rPr>
          <w:position w:val="-6"/>
        </w:rPr>
        <w:object w:dxaOrig="180" w:dyaOrig="200">
          <v:shape id="_x0000_i1077" type="#_x0000_t75" style="width:8.95pt;height:9.9pt" o:ole="" fillcolor="window">
            <v:imagedata r:id="rId93" o:title=""/>
          </v:shape>
          <o:OLEObject Type="Embed" ProgID="Equation.3" ShapeID="_x0000_i1077" DrawAspect="Content" ObjectID="_1631810054" r:id="rId98"/>
        </w:object>
      </w:r>
      <w:r w:rsidRPr="00B823CB">
        <w:rPr>
          <w:lang w:val="pt-BR"/>
        </w:rPr>
        <w:t xml:space="preserve"> növekedésével a </w:t>
      </w:r>
      <w:r>
        <w:rPr>
          <w:position w:val="-10"/>
        </w:rPr>
        <w:object w:dxaOrig="320" w:dyaOrig="300">
          <v:shape id="_x0000_i1078" type="#_x0000_t75" style="width:15.55pt;height:15.05pt" o:ole="" fillcolor="window">
            <v:imagedata r:id="rId72" o:title=""/>
          </v:shape>
          <o:OLEObject Type="Embed" ProgID="Equation.3" ShapeID="_x0000_i1078" DrawAspect="Content" ObjectID="_1631810055" r:id="rId99"/>
        </w:object>
      </w:r>
      <w:r w:rsidRPr="00B823CB">
        <w:rPr>
          <w:lang w:val="pt-BR"/>
        </w:rPr>
        <w:t xml:space="preserve"> kritikus értéke csökken, azaz a </w:t>
      </w:r>
      <w:r>
        <w:rPr>
          <w:position w:val="-4"/>
        </w:rPr>
        <w:object w:dxaOrig="200" w:dyaOrig="220">
          <v:shape id="_x0000_i1079" type="#_x0000_t75" style="width:9.9pt;height:11.3pt" o:ole="" fillcolor="window">
            <v:imagedata r:id="rId63" o:title=""/>
          </v:shape>
          <o:OLEObject Type="Embed" ProgID="Equation.3" ShapeID="_x0000_i1079" DrawAspect="Content" ObjectID="_1631810056" r:id="rId100"/>
        </w:object>
      </w:r>
      <w:r w:rsidRPr="00B823CB">
        <w:rPr>
          <w:lang w:val="pt-BR"/>
        </w:rPr>
        <w:t xml:space="preserve">-re kiszabott </w:t>
      </w:r>
      <w:r>
        <w:rPr>
          <w:position w:val="-10"/>
        </w:rPr>
        <w:object w:dxaOrig="639" w:dyaOrig="300">
          <v:shape id="_x0000_i1080" type="#_x0000_t75" style="width:32.45pt;height:15.05pt" o:ole="" fillcolor="window">
            <v:imagedata r:id="rId89" o:title=""/>
          </v:shape>
          <o:OLEObject Type="Embed" ProgID="Equation.3" ShapeID="_x0000_i1080" DrawAspect="Content" ObjectID="_1631810057" r:id="rId101"/>
        </w:object>
      </w:r>
      <w:r w:rsidRPr="00B823CB">
        <w:rPr>
          <w:lang w:val="pt-BR"/>
        </w:rPr>
        <w:t xml:space="preserve"> feltétel egyre erősödni fog. Tudomásul kell vennünk, hogy a hipotéziselméletben valószínűségi döntést hozunk, tehát tévedhetünk is. Ez a lehetőség szabályozottan be van építve a döntési mechanizmusba. </w:t>
      </w:r>
      <w:r>
        <w:t>Az alábbi táblázat foglalja össze a statisztikai döntések hibafajtáit:</w:t>
      </w:r>
    </w:p>
    <w:p w:rsidR="00453AE6" w:rsidRDefault="00453AE6" w:rsidP="00453AE6">
      <w:pPr>
        <w:spacing w:line="360" w:lineRule="auto"/>
        <w:ind w:firstLine="284"/>
        <w:jc w:val="center"/>
      </w:pPr>
      <w:r>
        <w:rPr>
          <w:noProof/>
        </w:rPr>
        <w:drawing>
          <wp:inline distT="0" distB="0" distL="0" distR="0">
            <wp:extent cx="2724150" cy="19812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cstate="print">
                      <a:grayscl/>
                      <a:extLst>
                        <a:ext uri="{28A0092B-C50C-407E-A947-70E740481C1C}">
                          <a14:useLocalDpi xmlns:a14="http://schemas.microsoft.com/office/drawing/2010/main" val="0"/>
                        </a:ext>
                      </a:extLst>
                    </a:blip>
                    <a:srcRect/>
                    <a:stretch>
                      <a:fillRect/>
                    </a:stretch>
                  </pic:blipFill>
                  <pic:spPr bwMode="auto">
                    <a:xfrm>
                      <a:off x="0" y="0"/>
                      <a:ext cx="2724150" cy="1981200"/>
                    </a:xfrm>
                    <a:prstGeom prst="rect">
                      <a:avLst/>
                    </a:prstGeom>
                    <a:noFill/>
                    <a:ln>
                      <a:noFill/>
                    </a:ln>
                  </pic:spPr>
                </pic:pic>
              </a:graphicData>
            </a:graphic>
          </wp:inline>
        </w:drawing>
      </w:r>
    </w:p>
    <w:p w:rsidR="00453AE6" w:rsidRDefault="00453AE6" w:rsidP="00453AE6">
      <w:pPr>
        <w:spacing w:line="360" w:lineRule="auto"/>
        <w:ind w:right="-473" w:firstLine="284"/>
      </w:pPr>
    </w:p>
    <w:p w:rsidR="00453AE6" w:rsidRDefault="00453AE6" w:rsidP="00453AE6">
      <w:pPr>
        <w:spacing w:line="360" w:lineRule="auto"/>
        <w:ind w:firstLine="284"/>
      </w:pPr>
      <w:r>
        <w:t xml:space="preserve">Míg az elsőfajú hiba megegyezik az </w:t>
      </w:r>
      <w:r>
        <w:rPr>
          <w:position w:val="-6"/>
        </w:rPr>
        <w:object w:dxaOrig="180" w:dyaOrig="200">
          <v:shape id="_x0000_i1081" type="#_x0000_t75" style="width:8.95pt;height:9.9pt" o:ole="" fillcolor="window">
            <v:imagedata r:id="rId93" o:title=""/>
          </v:shape>
          <o:OLEObject Type="Embed" ProgID="Equation.3" ShapeID="_x0000_i1081" DrawAspect="Content" ObjectID="_1631810058" r:id="rId103"/>
        </w:object>
      </w:r>
      <w:r>
        <w:t xml:space="preserve"> szignifikancia-szinttel (</w:t>
      </w:r>
      <w:r>
        <w:rPr>
          <w:position w:val="-6"/>
        </w:rPr>
        <w:object w:dxaOrig="180" w:dyaOrig="200">
          <v:shape id="_x0000_i1082" type="#_x0000_t75" style="width:8.95pt;height:9.9pt" o:ole="" fillcolor="window">
            <v:imagedata r:id="rId93" o:title=""/>
          </v:shape>
          <o:OLEObject Type="Embed" ProgID="Equation.3" ShapeID="_x0000_i1082" DrawAspect="Content" ObjectID="_1631810059" r:id="rId104"/>
        </w:object>
      </w:r>
      <w:r>
        <w:t xml:space="preserve"> mellett szokásos az </w:t>
      </w:r>
      <w:r w:rsidRPr="00A37896">
        <w:rPr>
          <w:i/>
        </w:rPr>
        <w:t>α</w:t>
      </w:r>
      <w:r>
        <w:t xml:space="preserve"> és a </w:t>
      </w:r>
      <w:r>
        <w:rPr>
          <w:i/>
        </w:rPr>
        <w:t>p</w:t>
      </w:r>
      <w:r>
        <w:t xml:space="preserve"> jelölés is), addig a másodfajú hiba </w:t>
      </w:r>
      <w:r w:rsidRPr="000E5F63">
        <w:rPr>
          <w:i/>
        </w:rPr>
        <w:t xml:space="preserve">β </w:t>
      </w:r>
      <w:r>
        <w:t>valószínűségét általában nem ismerjük. A két hibafajta egymás ellen dolgozik. Ha állandó minta-elemszám mellett az egyik hibavétés esélyét leszorítjuk a döntési mechanizmusban, a másik hibavétésnek az esélye megnövekszik. Ezt szemlélteti a következő ábra.</w:t>
      </w:r>
    </w:p>
    <w:p w:rsidR="00453AE6" w:rsidRPr="00173973" w:rsidRDefault="00453AE6" w:rsidP="00453AE6">
      <w:pPr>
        <w:spacing w:line="360" w:lineRule="auto"/>
        <w:ind w:right="-473" w:firstLine="284"/>
        <w:rPr>
          <w:sz w:val="16"/>
          <w:szCs w:val="16"/>
        </w:rPr>
      </w:pPr>
    </w:p>
    <w:p w:rsidR="00453AE6" w:rsidRDefault="00453AE6" w:rsidP="00453AE6">
      <w:pPr>
        <w:spacing w:line="360" w:lineRule="auto"/>
        <w:ind w:right="-473" w:firstLine="284"/>
        <w:jc w:val="center"/>
      </w:pPr>
      <w:r>
        <w:rPr>
          <w:noProof/>
        </w:rPr>
        <w:drawing>
          <wp:inline distT="0" distB="0" distL="0" distR="0">
            <wp:extent cx="3200400" cy="22098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cstate="print">
                      <a:grayscl/>
                      <a:extLst>
                        <a:ext uri="{28A0092B-C50C-407E-A947-70E740481C1C}">
                          <a14:useLocalDpi xmlns:a14="http://schemas.microsoft.com/office/drawing/2010/main" val="0"/>
                        </a:ext>
                      </a:extLst>
                    </a:blip>
                    <a:srcRect/>
                    <a:stretch>
                      <a:fillRect/>
                    </a:stretch>
                  </pic:blipFill>
                  <pic:spPr bwMode="auto">
                    <a:xfrm>
                      <a:off x="0" y="0"/>
                      <a:ext cx="3200400" cy="2209800"/>
                    </a:xfrm>
                    <a:prstGeom prst="rect">
                      <a:avLst/>
                    </a:prstGeom>
                    <a:noFill/>
                    <a:ln>
                      <a:noFill/>
                    </a:ln>
                  </pic:spPr>
                </pic:pic>
              </a:graphicData>
            </a:graphic>
          </wp:inline>
        </w:drawing>
      </w:r>
    </w:p>
    <w:p w:rsidR="00453AE6" w:rsidRPr="00173973" w:rsidRDefault="00453AE6" w:rsidP="00453AE6">
      <w:pPr>
        <w:spacing w:line="360" w:lineRule="auto"/>
        <w:ind w:right="-473" w:firstLine="284"/>
        <w:rPr>
          <w:sz w:val="16"/>
          <w:szCs w:val="16"/>
        </w:rPr>
      </w:pPr>
    </w:p>
    <w:p w:rsidR="00453AE6" w:rsidRDefault="00453AE6" w:rsidP="00453AE6">
      <w:pPr>
        <w:spacing w:line="360" w:lineRule="auto"/>
        <w:ind w:firstLine="284"/>
      </w:pPr>
      <w:r>
        <w:lastRenderedPageBreak/>
        <w:t xml:space="preserve">A két hibafajta egyidejűleg csak úgy csökkenthető, ha a minta-elemszámot megnöveljük. Annak a valószínűsége, hogy egy adott próba a </w:t>
      </w:r>
      <w:r>
        <w:rPr>
          <w:position w:val="-10"/>
        </w:rPr>
        <w:object w:dxaOrig="300" w:dyaOrig="300">
          <v:shape id="_x0000_i1083" type="#_x0000_t75" style="width:15.05pt;height:15.05pt" o:ole="" fillcolor="window">
            <v:imagedata r:id="rId60" o:title=""/>
          </v:shape>
          <o:OLEObject Type="Embed" ProgID="Equation.3" ShapeID="_x0000_i1083" DrawAspect="Content" ObjectID="_1631810060" r:id="rId106"/>
        </w:object>
      </w:r>
      <w:r>
        <w:t xml:space="preserve"> alternatív hipotézis fennállását jelzi, ha az valóban fennáll, a </w:t>
      </w:r>
      <w:r w:rsidRPr="00A37896">
        <w:rPr>
          <w:b/>
          <w:i/>
        </w:rPr>
        <w:t>próba ereje</w:t>
      </w:r>
      <w:r>
        <w:t xml:space="preserve">. Amint az ábrából is látható, egy adott </w:t>
      </w:r>
      <w:r w:rsidRPr="000E5F63">
        <w:t>próba ereje</w:t>
      </w:r>
      <w:r>
        <w:t xml:space="preserve"> annál nagyobb, minél kisebb másodfajú hiba </w:t>
      </w:r>
      <w:r w:rsidRPr="000E5F63">
        <w:rPr>
          <w:i/>
        </w:rPr>
        <w:t xml:space="preserve">β </w:t>
      </w:r>
      <w:r>
        <w:t xml:space="preserve">valószínűsége, értéke számszerűen (1 – </w:t>
      </w:r>
      <w:r w:rsidRPr="000E5F63">
        <w:rPr>
          <w:i/>
        </w:rPr>
        <w:t>β</w:t>
      </w:r>
      <w:r w:rsidRPr="000E5F63">
        <w:t>)</w:t>
      </w:r>
      <w:r>
        <w:rPr>
          <w:i/>
        </w:rPr>
        <w:t>.</w:t>
      </w:r>
    </w:p>
    <w:p w:rsidR="00453AE6" w:rsidRPr="00BF6A99" w:rsidRDefault="00453AE6" w:rsidP="00453AE6">
      <w:pPr>
        <w:spacing w:line="360" w:lineRule="auto"/>
        <w:ind w:firstLine="284"/>
      </w:pPr>
      <w:r w:rsidRPr="00BF6A99">
        <w:t xml:space="preserve">A statisztikai próbákat két részre osztjuk. Vannak </w:t>
      </w:r>
      <w:r>
        <w:t xml:space="preserve">egyfelől </w:t>
      </w:r>
      <w:r w:rsidRPr="00BF6A99">
        <w:t xml:space="preserve">ún. </w:t>
      </w:r>
      <w:r w:rsidRPr="00BF6A99">
        <w:rPr>
          <w:b/>
          <w:i/>
        </w:rPr>
        <w:t>paraméteres próbák</w:t>
      </w:r>
      <w:r w:rsidRPr="00BF6A99">
        <w:t xml:space="preserve">, amelyek csak bizonyos feltételek teljesülése mellett alkalmazhatók. Ezek a feltételek a függetlenség és a mérési szint mellett a változó eloszlására vonatkoznak, általában (pl. a legelterjedtebb </w:t>
      </w:r>
      <w:r w:rsidRPr="00BF6A99">
        <w:rPr>
          <w:i/>
          <w:iCs/>
        </w:rPr>
        <w:t>t</w:t>
      </w:r>
      <w:r w:rsidRPr="00BF6A99">
        <w:t xml:space="preserve">-próbák és varianciaanalízisek esetén) a következők: </w:t>
      </w:r>
    </w:p>
    <w:p w:rsidR="00453AE6" w:rsidRPr="00BF6A99" w:rsidRDefault="00453AE6" w:rsidP="00453AE6">
      <w:pPr>
        <w:spacing w:line="360" w:lineRule="auto"/>
        <w:ind w:firstLine="284"/>
      </w:pPr>
      <w:r w:rsidRPr="00BF6A99">
        <w:t>1) az adatok mérési szintje magasabb az ordinálisnál (legalább intervallum-skálájú),</w:t>
      </w:r>
    </w:p>
    <w:p w:rsidR="00453AE6" w:rsidRPr="00BF6A99" w:rsidRDefault="00453AE6" w:rsidP="00453AE6">
      <w:pPr>
        <w:spacing w:line="360" w:lineRule="auto"/>
        <w:ind w:firstLine="284"/>
      </w:pPr>
      <w:r w:rsidRPr="00BF6A99">
        <w:t>2) az adatok normális eloszlásúak,</w:t>
      </w:r>
    </w:p>
    <w:p w:rsidR="00453AE6" w:rsidRPr="00BF6A99" w:rsidRDefault="00453AE6" w:rsidP="00453AE6">
      <w:pPr>
        <w:spacing w:line="360" w:lineRule="auto"/>
        <w:ind w:firstLine="284"/>
      </w:pPr>
      <w:r w:rsidRPr="00BF6A99">
        <w:t>3) az adatok varianciája az egyes változókban, illetve mintákban közelítőleg azonos,</w:t>
      </w:r>
    </w:p>
    <w:p w:rsidR="00453AE6" w:rsidRPr="00BF6A99" w:rsidRDefault="00453AE6" w:rsidP="00453AE6">
      <w:pPr>
        <w:spacing w:line="360" w:lineRule="auto"/>
        <w:ind w:firstLine="284"/>
      </w:pPr>
      <w:r w:rsidRPr="00BF6A99">
        <w:t>4) az adatok száma az egyes mintákban közelítőleg azonos.</w:t>
      </w:r>
    </w:p>
    <w:p w:rsidR="00453AE6" w:rsidRPr="00B823CB" w:rsidRDefault="00453AE6" w:rsidP="00453AE6">
      <w:pPr>
        <w:spacing w:line="360" w:lineRule="auto"/>
        <w:ind w:firstLine="284"/>
      </w:pPr>
      <w:r w:rsidRPr="00B823CB">
        <w:t xml:space="preserve">A </w:t>
      </w:r>
      <w:r w:rsidRPr="00B823CB">
        <w:rPr>
          <w:i/>
        </w:rPr>
        <w:t>„paraméteres”</w:t>
      </w:r>
      <w:r w:rsidRPr="00B823CB">
        <w:t xml:space="preserve"> elnevezés arra utal, hogy a minta eloszlását ismerjük, csak annak paramétereit kell ellenőrizni. Ilyen egyszerűbb, kismintákon is működő paraméteres próbák például az </w:t>
      </w:r>
      <w:r w:rsidRPr="00B823CB">
        <w:rPr>
          <w:i/>
        </w:rPr>
        <w:t>u</w:t>
      </w:r>
      <w:r w:rsidRPr="00B823CB">
        <w:t xml:space="preserve">-, </w:t>
      </w:r>
      <w:r w:rsidRPr="00B823CB">
        <w:rPr>
          <w:i/>
        </w:rPr>
        <w:t>t</w:t>
      </w:r>
      <w:r w:rsidRPr="00B823CB">
        <w:t xml:space="preserve">-, </w:t>
      </w:r>
      <w:r w:rsidRPr="00B823CB">
        <w:rPr>
          <w:i/>
        </w:rPr>
        <w:t>F</w:t>
      </w:r>
      <w:r w:rsidRPr="00B823CB">
        <w:t xml:space="preserve">- és </w:t>
      </w:r>
      <w:r w:rsidRPr="00B823CB">
        <w:rPr>
          <w:i/>
        </w:rPr>
        <w:t>Welch</w:t>
      </w:r>
      <w:r w:rsidRPr="00B823CB">
        <w:t xml:space="preserve">-próbák. </w:t>
      </w:r>
    </w:p>
    <w:p w:rsidR="00453AE6" w:rsidRPr="002258A6" w:rsidRDefault="00453AE6" w:rsidP="00453AE6">
      <w:pPr>
        <w:spacing w:line="360" w:lineRule="auto"/>
        <w:ind w:firstLine="284"/>
      </w:pPr>
      <w:r w:rsidRPr="002258A6">
        <w:t xml:space="preserve">Vannak másfelől ún. </w:t>
      </w:r>
      <w:r w:rsidRPr="002258A6">
        <w:rPr>
          <w:b/>
          <w:i/>
        </w:rPr>
        <w:t>nemparaméteres próbák</w:t>
      </w:r>
      <w:r w:rsidRPr="002258A6">
        <w:t xml:space="preserve">, amelyek az eloszlással szemben ilyen szigorú feltételeket nem támasztanak (ezeket „eloszlásfüggetlen” vagy „eloszlásmentes” próbáknak is nevezik). </w:t>
      </w:r>
      <w:r>
        <w:t xml:space="preserve">Amint a 4. fejezetben látni fogjuk, bizonyos kevésbé </w:t>
      </w:r>
      <w:r w:rsidRPr="002258A6">
        <w:t xml:space="preserve">szigorú feltételeket </w:t>
      </w:r>
      <w:r>
        <w:t xml:space="preserve">– </w:t>
      </w:r>
      <w:r w:rsidRPr="00A93809">
        <w:rPr>
          <w:iCs/>
        </w:rPr>
        <w:t>a</w:t>
      </w:r>
      <w:r w:rsidRPr="002258A6">
        <w:rPr>
          <w:i/>
        </w:rPr>
        <w:t xml:space="preserve"> Wilcoxon</w:t>
      </w:r>
      <w:r w:rsidRPr="002258A6">
        <w:t>-prób</w:t>
      </w:r>
      <w:r>
        <w:t>a</w:t>
      </w:r>
      <w:r w:rsidRPr="002258A6">
        <w:t xml:space="preserve"> </w:t>
      </w:r>
      <w:r>
        <w:t xml:space="preserve">pl. az eloszlás legalább közelítőleges szimmetriáját - azért egyes </w:t>
      </w:r>
      <w:r w:rsidRPr="00752E3A">
        <w:rPr>
          <w:bCs/>
          <w:iCs/>
        </w:rPr>
        <w:t>nemparaméteres próbák</w:t>
      </w:r>
      <w:r w:rsidRPr="002258A6">
        <w:t xml:space="preserve"> </w:t>
      </w:r>
      <w:r>
        <w:t xml:space="preserve">is </w:t>
      </w:r>
      <w:r w:rsidRPr="002258A6">
        <w:t>támasztanak</w:t>
      </w:r>
      <w:r>
        <w:t>.</w:t>
      </w:r>
    </w:p>
    <w:p w:rsidR="00453AE6" w:rsidRPr="002258A6" w:rsidRDefault="00453AE6" w:rsidP="00453AE6">
      <w:pPr>
        <w:spacing w:line="360" w:lineRule="auto"/>
        <w:ind w:firstLine="284"/>
      </w:pPr>
      <w:r w:rsidRPr="002258A6">
        <w:t xml:space="preserve">Nagy mintaelemszám mellett is alkalmazható nemparaméteres próbák például a </w:t>
      </w:r>
      <w:r>
        <w:rPr>
          <w:position w:val="-10"/>
        </w:rPr>
        <w:object w:dxaOrig="300" w:dyaOrig="340">
          <v:shape id="_x0000_i1084" type="#_x0000_t75" style="width:15.05pt;height:17.4pt" o:ole="" fillcolor="window">
            <v:imagedata r:id="rId53" o:title=""/>
          </v:shape>
          <o:OLEObject Type="Embed" ProgID="Equation.3" ShapeID="_x0000_i1084" DrawAspect="Content" ObjectID="_1631810061" r:id="rId107"/>
        </w:object>
      </w:r>
      <w:r w:rsidRPr="002258A6">
        <w:t xml:space="preserve">-próbák, a </w:t>
      </w:r>
      <w:r w:rsidRPr="002258A6">
        <w:rPr>
          <w:i/>
        </w:rPr>
        <w:t>Kolmogorov-Szmirnov</w:t>
      </w:r>
      <w:r w:rsidRPr="002258A6">
        <w:t xml:space="preserve">, a </w:t>
      </w:r>
      <w:r w:rsidRPr="002258A6">
        <w:rPr>
          <w:i/>
        </w:rPr>
        <w:t xml:space="preserve">Kruskal-Wallis, </w:t>
      </w:r>
      <w:r w:rsidRPr="00A93809">
        <w:rPr>
          <w:iCs/>
        </w:rPr>
        <w:t>a</w:t>
      </w:r>
      <w:r w:rsidRPr="002258A6">
        <w:rPr>
          <w:i/>
        </w:rPr>
        <w:t xml:space="preserve"> Wilcoxon</w:t>
      </w:r>
      <w:r w:rsidRPr="002258A6">
        <w:t>-próbák stb.</w:t>
      </w:r>
    </w:p>
    <w:p w:rsidR="00453AE6" w:rsidRPr="00B823CB" w:rsidRDefault="00453AE6" w:rsidP="00453AE6">
      <w:pPr>
        <w:spacing w:line="360" w:lineRule="auto"/>
        <w:ind w:firstLine="284"/>
        <w:rPr>
          <w:lang w:val="pt-BR"/>
        </w:rPr>
      </w:pPr>
      <w:r w:rsidRPr="00B823CB">
        <w:rPr>
          <w:lang w:val="pt-BR"/>
        </w:rPr>
        <w:t>A null-hipotézis tartalma szerint a próbák lehetnek:</w:t>
      </w:r>
    </w:p>
    <w:p w:rsidR="00453AE6" w:rsidRDefault="00453AE6" w:rsidP="00453AE6">
      <w:pPr>
        <w:numPr>
          <w:ilvl w:val="0"/>
          <w:numId w:val="29"/>
        </w:numPr>
        <w:spacing w:after="0" w:line="360" w:lineRule="auto"/>
        <w:ind w:firstLine="284"/>
        <w:jc w:val="both"/>
      </w:pPr>
      <w:r>
        <w:t>Illeszkedésvizsgálati próbák</w:t>
      </w:r>
    </w:p>
    <w:p w:rsidR="00453AE6" w:rsidRDefault="00453AE6" w:rsidP="00453AE6">
      <w:pPr>
        <w:numPr>
          <w:ilvl w:val="0"/>
          <w:numId w:val="29"/>
        </w:numPr>
        <w:spacing w:after="0" w:line="360" w:lineRule="auto"/>
        <w:ind w:firstLine="284"/>
        <w:jc w:val="both"/>
      </w:pPr>
      <w:r>
        <w:t>Homogenitás-vizsgálati próbák</w:t>
      </w:r>
    </w:p>
    <w:p w:rsidR="00453AE6" w:rsidRDefault="00453AE6" w:rsidP="00453AE6">
      <w:pPr>
        <w:numPr>
          <w:ilvl w:val="0"/>
          <w:numId w:val="29"/>
        </w:numPr>
        <w:spacing w:after="0" w:line="360" w:lineRule="auto"/>
        <w:ind w:firstLine="284"/>
        <w:jc w:val="both"/>
      </w:pPr>
      <w:r>
        <w:t>Függetlenség-vizsgálati próbák</w:t>
      </w:r>
    </w:p>
    <w:p w:rsidR="00453AE6" w:rsidRPr="00157A5D" w:rsidRDefault="00453AE6" w:rsidP="00453AE6">
      <w:pPr>
        <w:spacing w:line="360" w:lineRule="auto"/>
        <w:ind w:firstLine="284"/>
      </w:pPr>
      <w:r>
        <w:t xml:space="preserve">A </w:t>
      </w:r>
      <w:r w:rsidRPr="00157A5D">
        <w:rPr>
          <w:i/>
        </w:rPr>
        <w:t xml:space="preserve">paraméteres próbák </w:t>
      </w:r>
      <w:r w:rsidRPr="00157A5D">
        <w:t>több információt használnak fel az adatokból, mint a</w:t>
      </w:r>
      <w:r w:rsidRPr="00157A5D">
        <w:rPr>
          <w:i/>
        </w:rPr>
        <w:t xml:space="preserve"> nemparaméteres próbák</w:t>
      </w:r>
      <w:r w:rsidRPr="00157A5D">
        <w:t>, ezért ezek er</w:t>
      </w:r>
      <w:r>
        <w:t>eje nagyobb (nagyobb valószínűséggel jelzik az alternatív hipotézis fennállását, ha az valóban fennáll)</w:t>
      </w:r>
      <w:r w:rsidRPr="00157A5D">
        <w:t>.</w:t>
      </w:r>
      <w:r>
        <w:t xml:space="preserve"> Egyes </w:t>
      </w:r>
      <w:r w:rsidRPr="00752E3A">
        <w:rPr>
          <w:bCs/>
          <w:iCs/>
        </w:rPr>
        <w:t>nemparaméteres próbák</w:t>
      </w:r>
      <w:r>
        <w:rPr>
          <w:bCs/>
          <w:iCs/>
        </w:rPr>
        <w:t xml:space="preserve"> ereje azonban alig kisebb a megfelelő </w:t>
      </w:r>
      <w:r w:rsidRPr="00752E3A">
        <w:rPr>
          <w:bCs/>
          <w:iCs/>
        </w:rPr>
        <w:t>paraméteres próbák</w:t>
      </w:r>
      <w:r>
        <w:rPr>
          <w:bCs/>
          <w:iCs/>
        </w:rPr>
        <w:t xml:space="preserve"> erejénél, ezért kétes esetekben ezeket kell alkalmazni.</w:t>
      </w:r>
    </w:p>
    <w:p w:rsidR="00453AE6" w:rsidRDefault="00453AE6" w:rsidP="00453AE6">
      <w:pPr>
        <w:spacing w:line="360" w:lineRule="auto"/>
        <w:ind w:left="280" w:right="-473" w:firstLine="284"/>
        <w:rPr>
          <w:color w:val="000000"/>
        </w:rPr>
      </w:pPr>
    </w:p>
    <w:p w:rsidR="00453AE6" w:rsidRDefault="00453AE6" w:rsidP="00453AE6">
      <w:pPr>
        <w:spacing w:line="360" w:lineRule="auto"/>
        <w:ind w:left="280" w:right="-473" w:firstLine="284"/>
        <w:rPr>
          <w:color w:val="000000"/>
        </w:rPr>
      </w:pPr>
    </w:p>
    <w:p w:rsidR="00453AE6" w:rsidRPr="00173973" w:rsidRDefault="00453AE6" w:rsidP="00453AE6">
      <w:pPr>
        <w:pStyle w:val="Cmsor2"/>
        <w:spacing w:line="360" w:lineRule="auto"/>
        <w:ind w:firstLine="284"/>
      </w:pPr>
      <w:bookmarkStart w:id="12" w:name="_Toc35840119"/>
      <w:bookmarkStart w:id="13" w:name="_Toc115594375"/>
      <w:r w:rsidRPr="00173973">
        <w:t>2.3. A változók összefüggésének mérése</w:t>
      </w:r>
      <w:bookmarkEnd w:id="12"/>
      <w:bookmarkEnd w:id="13"/>
    </w:p>
    <w:p w:rsidR="00453AE6" w:rsidRPr="00173973" w:rsidRDefault="00453AE6" w:rsidP="00453AE6">
      <w:pPr>
        <w:spacing w:line="360" w:lineRule="auto"/>
        <w:ind w:firstLine="284"/>
      </w:pPr>
      <w:r w:rsidRPr="00173973">
        <w:t>a.) Nominális változók esete: a kontingencia- táblázat, és a belőle számított statisztikák</w:t>
      </w:r>
    </w:p>
    <w:p w:rsidR="00453AE6" w:rsidRPr="00173973" w:rsidRDefault="00453AE6" w:rsidP="00453AE6">
      <w:pPr>
        <w:spacing w:line="360" w:lineRule="auto"/>
        <w:ind w:firstLine="284"/>
        <w:rPr>
          <w:sz w:val="16"/>
          <w:szCs w:val="16"/>
        </w:rPr>
      </w:pPr>
    </w:p>
    <w:p w:rsidR="00453AE6" w:rsidRPr="006E167B" w:rsidRDefault="00453AE6" w:rsidP="00453AE6">
      <w:pPr>
        <w:spacing w:line="360" w:lineRule="auto"/>
        <w:ind w:firstLine="284"/>
      </w:pPr>
      <w:r w:rsidRPr="006E167B">
        <w:t xml:space="preserve">Két változó között fennáll a függetlenség, ha együttes sűrűségfüggvényük a változók sűrűségfüggvényeinek (peremsűrűségfüggvényeinek) szorzataként áll elő. Diszkrét esetben a változók együttes eloszlása bontható a peremeloszlások szorzatára. Annak eldöntésére, hogy két változó tekinthető-e függetlennek, különböző statisztikai próbák alkalmazhatók az SPSS-ben. Ha elvetendő a függetlenségre vonatkozó nullhipotézis, akkor a sztochasztikus összefüggés erősségére lehet statisztikákat kérni. </w:t>
      </w:r>
    </w:p>
    <w:p w:rsidR="00453AE6" w:rsidRPr="006E167B" w:rsidRDefault="00453AE6" w:rsidP="00453AE6">
      <w:pPr>
        <w:spacing w:line="360" w:lineRule="auto"/>
        <w:ind w:firstLine="284"/>
        <w:rPr>
          <w:sz w:val="16"/>
          <w:szCs w:val="16"/>
        </w:rPr>
      </w:pPr>
    </w:p>
    <w:p w:rsidR="00453AE6" w:rsidRPr="006E167B" w:rsidRDefault="00453AE6" w:rsidP="00453AE6">
      <w:pPr>
        <w:spacing w:line="360" w:lineRule="auto"/>
        <w:ind w:firstLine="284"/>
      </w:pPr>
      <w:r w:rsidRPr="006E167B">
        <w:rPr>
          <w:u w:val="single"/>
        </w:rPr>
        <w:t>crosstabulation</w:t>
      </w:r>
      <w:r w:rsidRPr="006E167B">
        <w:t xml:space="preserve"> (kontingencia-táblázat, kereszttábla) két változó kapcsolatát lehet vizsgálni a kontingencia-táblázat segítségével. Ez egy olyan táblázat, amelynek sorai egy változó (a sorváltozó) értékeihez, az oszlopai egy másik változó (az oszlopváltozó) értékeihez tartoznak. A táblázat egy eleme (cellája) a megfelelő sorváltozó érték és oszlopváltozó érték együttes előfordulási gyakoriságát jelenti az adott mintában. Tehát ha az rxs -es táblázat (i, j) cellájában k érték van, az azt jelenti, hogy a mintában éppen k db. olyan eset van, ahol a sorváltozó az értékkészletének i-edik, az oszlopváltozó pedig j-edik elemét veszi fel. A gyakoriság érték mellett egyéb adatot is kérhetünk kijelezni. Ilyen adat a változók függetlenségének feltételezésével számított elvárt gyakoriság. Ez az a hipotetikus érték, ami akkor lenne a cella gyakorisága, ha a két változó független lenne. (Ha a két változó tényleg független, akkor ez nem is nagyon tér el a ténylegesen kapott gyakoriságtól.) Ki lehet íratni a tényleges és a függetlenség feltételezésével számított gyakoriság különbségét, és az ezen különbség nagyságának mértékét jellemző hibastatisztikákat. A gyakoriságok mellett százalékos adatok is kiírathatók a cellákba. A sor % azt jelenti, hogy a tartalmazott gyakoriság a sor többi cellájában található gyakoriságok hány %-a. Az oszlop % a gyakoriságot a cellával egy oszlopban lévő gyakoriságösszeghez arányítja. A teljes % a cellagyakoriság és a mintanagyság hányadosa. A cellákban álló teljes %-ok összege a táblázatban 100%. A táblázat fontos elemei a peremgyakoriságok (sorösszegek és oszlopösszegek) valamint a „sorösszesen %”, és az „oszlopösszesen %”. Kontingencia-táblázatot közvetlenül két nominális vagy ordinális változó összehasonlítására kérjünk. Intervallum típusú és számváltozók elemzése előtt az értékkészletet diszjunkt kategóriákba kell osztani tördelő </w:t>
      </w:r>
      <w:r w:rsidRPr="006E167B">
        <w:lastRenderedPageBreak/>
        <w:t xml:space="preserve">(csoportképző) változók segítségével. A tördelő változókat kell azután, mint nominális vagy ordinális változópárt táblázatosan kiértékelni. Két változó függetlenségét illetve az összefüggés erősségét heurisztikusan már a kontingencia-táblázat megszemlélése által is meg lehet sejteni, de korrekt statisztikai elemzést csak a táblázatból számolt statisztikák kiértékelésével lehet végezni. </w:t>
      </w:r>
    </w:p>
    <w:p w:rsidR="00453AE6" w:rsidRDefault="00453AE6" w:rsidP="00453AE6">
      <w:pPr>
        <w:spacing w:line="360" w:lineRule="auto"/>
        <w:ind w:firstLine="284"/>
      </w:pPr>
      <w:r w:rsidRPr="006E167B">
        <w:t>Például: az alábbi kontingencia-táblázat az employee data.sav állomány minority és jobcat változóihoz készült. A minority változónak két (No és Yes) értéke van, a jobcat-nek pedig 3, tehát egy 2</w:t>
      </w:r>
      <w:r>
        <w:sym w:font="Symbol" w:char="F0B4"/>
      </w:r>
      <w:r w:rsidRPr="006E167B">
        <w:t>3-es táblázat keletkezik. A táblázat első sorában azt láthatjuk, hogy az olyan dolgozókat, akik nem tartoznak kissebbséghez (</w:t>
      </w:r>
      <w:r w:rsidRPr="006E167B">
        <w:rPr>
          <w:iCs/>
        </w:rPr>
        <w:t>minority</w:t>
      </w:r>
      <w:r w:rsidRPr="006E167B">
        <w:t>=No) milyen eloszlásban foglakoztatják a különböző beosztásokban. Pl. 370 főből 276 tisztviselő van (</w:t>
      </w:r>
      <w:r w:rsidRPr="006E167B">
        <w:rPr>
          <w:iCs/>
        </w:rPr>
        <w:t>clerical</w:t>
      </w:r>
      <w:r w:rsidRPr="006E167B">
        <w:t xml:space="preserve">), és 80 menedzser. Ha a két változó független lenne egymástól, akkor kb. 268 tisztviselő és kb. 65 menedzser lenne a </w:t>
      </w:r>
      <w:r w:rsidRPr="006E167B">
        <w:rPr>
          <w:iCs/>
        </w:rPr>
        <w:t>minority</w:t>
      </w:r>
      <w:r w:rsidRPr="006E167B">
        <w:t xml:space="preserve">=No az állományban. Az első cellában az egymás alatt álló arányok jelentése: a </w:t>
      </w:r>
      <w:r w:rsidRPr="006E167B">
        <w:rPr>
          <w:iCs/>
        </w:rPr>
        <w:t>minority</w:t>
      </w:r>
      <w:r w:rsidRPr="006E167B">
        <w:t xml:space="preserve">=No 76,0%-a tisztviselő (sor %), a tisztviselők 74,6%-a </w:t>
      </w:r>
      <w:r w:rsidRPr="006E167B">
        <w:rPr>
          <w:iCs/>
        </w:rPr>
        <w:t>minority</w:t>
      </w:r>
      <w:r w:rsidRPr="006E167B">
        <w:t xml:space="preserve">=No (oszlop %), és összesen 58,2%-a a teljes mintának a </w:t>
      </w:r>
      <w:r w:rsidRPr="006E167B">
        <w:rPr>
          <w:iCs/>
        </w:rPr>
        <w:t>minority</w:t>
      </w:r>
      <w:r w:rsidRPr="006E167B">
        <w:t xml:space="preserve">=No (totál %). A cella alján álló számok (Residual, Std. Residual, Adjusted residual) a tényleges és a számított gyakoriságok különbségéből vannak meghatározva. Előjelük negatív, mert kisebb a tényleges gyakoriság, mint az a függetlenség esetén indokolt lenne. </w:t>
      </w:r>
    </w:p>
    <w:p w:rsidR="00453AE6" w:rsidRPr="006E167B" w:rsidRDefault="00453AE6" w:rsidP="00453AE6">
      <w:pPr>
        <w:spacing w:line="360" w:lineRule="auto"/>
        <w:ind w:firstLine="284"/>
        <w:rPr>
          <w:sz w:val="16"/>
          <w:szCs w:val="16"/>
        </w:rPr>
      </w:pPr>
      <w:r>
        <w:rPr>
          <w:noProof/>
        </w:rPr>
        <w:drawing>
          <wp:anchor distT="0" distB="0" distL="114300" distR="114300" simplePos="0" relativeHeight="251660288" behindDoc="0" locked="0" layoutInCell="1" allowOverlap="1">
            <wp:simplePos x="0" y="0"/>
            <wp:positionH relativeFrom="column">
              <wp:posOffset>685800</wp:posOffset>
            </wp:positionH>
            <wp:positionV relativeFrom="paragraph">
              <wp:posOffset>156210</wp:posOffset>
            </wp:positionV>
            <wp:extent cx="4914900" cy="3428365"/>
            <wp:effectExtent l="0" t="0" r="0" b="0"/>
            <wp:wrapTopAndBottom/>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14900" cy="342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E6" w:rsidRPr="00913FA4" w:rsidRDefault="00453AE6" w:rsidP="00453AE6">
      <w:pPr>
        <w:spacing w:line="360" w:lineRule="auto"/>
        <w:ind w:left="720" w:right="-417" w:firstLine="284"/>
        <w:jc w:val="center"/>
        <w:rPr>
          <w:b/>
          <w:sz w:val="20"/>
          <w:szCs w:val="20"/>
        </w:rPr>
      </w:pPr>
      <w:r w:rsidRPr="00913FA4">
        <w:rPr>
          <w:b/>
          <w:sz w:val="20"/>
          <w:szCs w:val="20"/>
        </w:rPr>
        <w:t>2.3.-1. táblázat</w:t>
      </w:r>
    </w:p>
    <w:p w:rsidR="00453AE6" w:rsidRPr="00913FA4" w:rsidRDefault="00453AE6" w:rsidP="00453AE6">
      <w:pPr>
        <w:spacing w:line="360" w:lineRule="auto"/>
        <w:ind w:left="720" w:right="-417" w:firstLine="284"/>
        <w:jc w:val="center"/>
        <w:rPr>
          <w:b/>
          <w:sz w:val="20"/>
          <w:szCs w:val="20"/>
        </w:rPr>
      </w:pPr>
      <w:r w:rsidRPr="00913FA4">
        <w:rPr>
          <w:b/>
          <w:sz w:val="20"/>
          <w:szCs w:val="20"/>
        </w:rPr>
        <w:t xml:space="preserve">Kontingencia-táblázat az </w:t>
      </w:r>
      <w:r w:rsidRPr="00913FA4">
        <w:rPr>
          <w:b/>
          <w:i/>
          <w:sz w:val="20"/>
          <w:szCs w:val="20"/>
        </w:rPr>
        <w:t>Employee data.sav</w:t>
      </w:r>
      <w:r w:rsidRPr="00913FA4">
        <w:rPr>
          <w:b/>
          <w:sz w:val="20"/>
          <w:szCs w:val="20"/>
        </w:rPr>
        <w:t xml:space="preserve"> állomány </w:t>
      </w:r>
      <w:r w:rsidRPr="00913FA4">
        <w:rPr>
          <w:b/>
          <w:i/>
          <w:sz w:val="20"/>
          <w:szCs w:val="20"/>
        </w:rPr>
        <w:t>minority</w:t>
      </w:r>
      <w:r w:rsidRPr="00913FA4">
        <w:rPr>
          <w:b/>
          <w:sz w:val="20"/>
          <w:szCs w:val="20"/>
        </w:rPr>
        <w:t xml:space="preserve"> és </w:t>
      </w:r>
      <w:r w:rsidRPr="00913FA4">
        <w:rPr>
          <w:b/>
          <w:i/>
          <w:sz w:val="20"/>
          <w:szCs w:val="20"/>
        </w:rPr>
        <w:t>jobcat</w:t>
      </w:r>
      <w:r w:rsidRPr="00913FA4">
        <w:rPr>
          <w:b/>
          <w:sz w:val="20"/>
          <w:szCs w:val="20"/>
        </w:rPr>
        <w:t xml:space="preserve"> változóira.</w:t>
      </w:r>
    </w:p>
    <w:p w:rsidR="00453AE6" w:rsidRDefault="00453AE6" w:rsidP="00453AE6">
      <w:pPr>
        <w:spacing w:line="360" w:lineRule="auto"/>
        <w:ind w:left="720" w:right="-417" w:firstLine="284"/>
        <w:jc w:val="center"/>
        <w:rPr>
          <w:b/>
        </w:rPr>
      </w:pPr>
    </w:p>
    <w:p w:rsidR="00453AE6" w:rsidRPr="006E167B" w:rsidRDefault="00453AE6" w:rsidP="00453AE6">
      <w:pPr>
        <w:spacing w:line="360" w:lineRule="auto"/>
        <w:ind w:firstLine="284"/>
      </w:pPr>
      <w:r w:rsidRPr="006E167B">
        <w:rPr>
          <w:b/>
          <w:i/>
          <w:u w:val="single"/>
        </w:rPr>
        <w:lastRenderedPageBreak/>
        <w:t xml:space="preserve">Pearson-féle </w:t>
      </w:r>
      <w:r>
        <w:rPr>
          <w:b/>
          <w:i/>
          <w:u w:val="single"/>
        </w:rPr>
        <w:sym w:font="Symbol" w:char="F063"/>
      </w:r>
      <w:r w:rsidRPr="006E167B">
        <w:rPr>
          <w:b/>
          <w:i/>
          <w:u w:val="single"/>
          <w:vertAlign w:val="superscript"/>
        </w:rPr>
        <w:t>2</w:t>
      </w:r>
      <w:r w:rsidRPr="006E167B">
        <w:rPr>
          <w:b/>
          <w:i/>
          <w:u w:val="single"/>
        </w:rPr>
        <w:t xml:space="preserve"> -statisztika</w:t>
      </w:r>
      <w:r w:rsidRPr="006E167B">
        <w:t xml:space="preserve">  </w:t>
      </w:r>
      <w:r w:rsidRPr="006E167B">
        <w:rPr>
          <w:i/>
        </w:rPr>
        <w:t>Pearson</w:t>
      </w:r>
      <w:r w:rsidRPr="006E167B">
        <w:t xml:space="preserve"> javasolta a kontingencia-táblázatból kiszámítani a </w:t>
      </w:r>
      <w:r>
        <w:rPr>
          <w:position w:val="-52"/>
        </w:rPr>
        <w:object w:dxaOrig="2659" w:dyaOrig="1240">
          <v:shape id="_x0000_i1085" type="#_x0000_t75" style="width:132.7pt;height:62.1pt" o:ole="" fillcolor="window">
            <v:imagedata r:id="rId109" o:title=""/>
          </v:shape>
          <o:OLEObject Type="Embed" ProgID="Equation" ShapeID="_x0000_i1085" DrawAspect="Content" ObjectID="_1631810062" r:id="rId110"/>
        </w:object>
      </w:r>
      <w:r w:rsidRPr="006E167B">
        <w:t xml:space="preserve"> statisztikát, és ennek használatát a két változó függetlenségének eldöntésére. A képletben </w:t>
      </w:r>
      <w:r>
        <w:rPr>
          <w:position w:val="-32"/>
        </w:rPr>
        <w:object w:dxaOrig="2560" w:dyaOrig="700">
          <v:shape id="_x0000_i1086" type="#_x0000_t75" style="width:128.45pt;height:35.3pt" o:ole="" fillcolor="window">
            <v:imagedata r:id="rId111" o:title=""/>
          </v:shape>
          <o:OLEObject Type="Embed" ProgID="Equation" ShapeID="_x0000_i1086" DrawAspect="Content" ObjectID="_1631810063" r:id="rId112"/>
        </w:object>
      </w:r>
      <w:r w:rsidRPr="006E167B">
        <w:t xml:space="preserve">. a táblázat peremösszegei. Ha az a nullhipotézisünk, hogy a sor- és oszlopváltozók egymástól független valószínűségi változók realizációi, akkor a </w:t>
      </w:r>
      <w:r>
        <w:rPr>
          <w:position w:val="-10"/>
        </w:rPr>
        <w:object w:dxaOrig="320" w:dyaOrig="380">
          <v:shape id="_x0000_i1087" type="#_x0000_t75" style="width:15.55pt;height:18.8pt" o:ole="" fillcolor="window">
            <v:imagedata r:id="rId113" o:title=""/>
          </v:shape>
          <o:OLEObject Type="Embed" ProgID="Equation" ShapeID="_x0000_i1087" DrawAspect="Content" ObjectID="_1631810064" r:id="rId114"/>
        </w:object>
      </w:r>
      <w:r w:rsidRPr="006E167B">
        <w:t xml:space="preserve"> statisztika elvileg az (</w:t>
      </w:r>
      <w:r w:rsidRPr="006E167B">
        <w:rPr>
          <w:i/>
        </w:rPr>
        <w:t>r-1</w:t>
      </w:r>
      <w:r w:rsidRPr="006E167B">
        <w:t>)</w:t>
      </w:r>
      <w:r>
        <w:sym w:font="Symbol" w:char="F0B4"/>
      </w:r>
      <w:r w:rsidRPr="006E167B">
        <w:t xml:space="preserve"> (</w:t>
      </w:r>
      <w:r w:rsidRPr="006E167B">
        <w:rPr>
          <w:i/>
        </w:rPr>
        <w:t>s-1</w:t>
      </w:r>
      <w:r w:rsidRPr="006E167B">
        <w:t xml:space="preserve">) szabadságfokú </w:t>
      </w:r>
      <w:r>
        <w:rPr>
          <w:position w:val="-10"/>
        </w:rPr>
        <w:object w:dxaOrig="320" w:dyaOrig="380">
          <v:shape id="_x0000_i1088" type="#_x0000_t75" style="width:15.55pt;height:18.8pt" o:ole="" fillcolor="window">
            <v:imagedata r:id="rId115" o:title=""/>
          </v:shape>
          <o:OLEObject Type="Embed" ProgID="Equation" ShapeID="_x0000_i1088" DrawAspect="Content" ObjectID="_1631810065" r:id="rId116"/>
        </w:object>
      </w:r>
      <w:r w:rsidRPr="006E167B">
        <w:t xml:space="preserve"> (</w:t>
      </w:r>
      <w:r w:rsidRPr="006E167B">
        <w:rPr>
          <w:i/>
        </w:rPr>
        <w:t>chi-square</w:t>
      </w:r>
      <w:r w:rsidRPr="006E167B">
        <w:t xml:space="preserve">) eloszláshoz tart, ha </w:t>
      </w:r>
      <w:r w:rsidRPr="006E167B">
        <w:rPr>
          <w:i/>
        </w:rPr>
        <w:t>n</w:t>
      </w:r>
      <w:r w:rsidRPr="006E167B">
        <w:t xml:space="preserve"> (a mintanagyság) minden határon túl növekszik. Vagyis, ha </w:t>
      </w:r>
      <w:r w:rsidRPr="006E167B">
        <w:rPr>
          <w:i/>
        </w:rPr>
        <w:t>n</w:t>
      </w:r>
      <w:r w:rsidRPr="006E167B">
        <w:t xml:space="preserve"> elég nagy a </w:t>
      </w:r>
      <w:r>
        <w:rPr>
          <w:position w:val="-10"/>
        </w:rPr>
        <w:object w:dxaOrig="320" w:dyaOrig="380">
          <v:shape id="_x0000_i1089" type="#_x0000_t75" style="width:15.55pt;height:18.8pt" o:ole="" fillcolor="window">
            <v:imagedata r:id="rId115" o:title=""/>
          </v:shape>
          <o:OLEObject Type="Embed" ProgID="Equation" ShapeID="_x0000_i1089" DrawAspect="Content" ObjectID="_1631810066" r:id="rId117"/>
        </w:object>
      </w:r>
      <w:r w:rsidRPr="006E167B">
        <w:t xml:space="preserve"> statisztika közel van az említett elméleti eloszláshoz, így értékei </w:t>
      </w:r>
      <w:r w:rsidRPr="006E167B">
        <w:rPr>
          <w:i/>
        </w:rPr>
        <w:t>1-</w:t>
      </w:r>
      <w:r>
        <w:rPr>
          <w:i/>
        </w:rPr>
        <w:sym w:font="Symbol" w:char="F065"/>
      </w:r>
      <w:r w:rsidRPr="006E167B">
        <w:rPr>
          <w:i/>
        </w:rPr>
        <w:t xml:space="preserve"> </w:t>
      </w:r>
      <w:r w:rsidRPr="006E167B">
        <w:t xml:space="preserve">valószínűséggel kisebbek, mint az elméleti eloszláshoz tartozó kritikus érték. Az SPSS a kontingencia-táblázat alján (a </w:t>
      </w:r>
      <w:r>
        <w:sym w:font="Wingdings" w:char="F0FE"/>
      </w:r>
      <w:r w:rsidRPr="006E167B">
        <w:t xml:space="preserve"> </w:t>
      </w:r>
      <w:r w:rsidRPr="006E167B">
        <w:rPr>
          <w:b/>
        </w:rPr>
        <w:t>Pearson chi-square</w:t>
      </w:r>
      <w:r w:rsidRPr="006E167B">
        <w:t xml:space="preserve"> kipipálása után) kiírja a Pearson-féle </w:t>
      </w:r>
      <w:r>
        <w:rPr>
          <w:position w:val="-10"/>
        </w:rPr>
        <w:object w:dxaOrig="320" w:dyaOrig="380">
          <v:shape id="_x0000_i1090" type="#_x0000_t75" style="width:15.55pt;height:18.8pt" o:ole="" fillcolor="window">
            <v:imagedata r:id="rId115" o:title=""/>
          </v:shape>
          <o:OLEObject Type="Embed" ProgID="Equation" ShapeID="_x0000_i1090" DrawAspect="Content" ObjectID="_1631810067" r:id="rId118"/>
        </w:object>
      </w:r>
      <w:r w:rsidRPr="006E167B">
        <w:t xml:space="preserve"> statisztika számított értékét, a szabadsági fokot, és azt az </w:t>
      </w:r>
      <w:r>
        <w:sym w:font="Symbol" w:char="F065"/>
      </w:r>
      <w:r w:rsidRPr="006E167B">
        <w:t xml:space="preserve"> szignifikancia szintet (</w:t>
      </w:r>
      <w:r w:rsidRPr="006E167B">
        <w:rPr>
          <w:i/>
        </w:rPr>
        <w:t>significance level</w:t>
      </w:r>
      <w:r w:rsidRPr="006E167B">
        <w:t xml:space="preserve">) , amelynél már el lehet vetni a függetlenségre vonatkozó nullhipotézist. Ha a kiírt </w:t>
      </w:r>
      <w:r>
        <w:sym w:font="Symbol" w:char="F065"/>
      </w:r>
      <w:r w:rsidRPr="006E167B">
        <w:t xml:space="preserve"> értéke nagyon közel van 0-hoz, semmiképpen nem szabad a függetlenséget elfogadni, ilyenkor szignifikáns erősségű sztochasztikus kapcsolat van a változók között. Ha viszont </w:t>
      </w:r>
      <w:r>
        <w:sym w:font="Symbol" w:char="F065"/>
      </w:r>
      <w:r w:rsidRPr="006E167B">
        <w:t xml:space="preserve"> nagyobb mint 0.1, a függetlenség feltételezése indokolt, és ilyenkor nincs okunk további összefüggéseket keresni.</w:t>
      </w:r>
    </w:p>
    <w:p w:rsidR="00453AE6" w:rsidRPr="006E167B" w:rsidRDefault="00453AE6" w:rsidP="00453AE6">
      <w:pPr>
        <w:spacing w:line="360" w:lineRule="auto"/>
        <w:ind w:firstLine="284"/>
      </w:pPr>
      <w:r w:rsidRPr="006E167B">
        <w:t xml:space="preserve">A </w:t>
      </w:r>
      <w:r w:rsidRPr="006E167B">
        <w:rPr>
          <w:i/>
        </w:rPr>
        <w:t>Pearson</w:t>
      </w:r>
      <w:r w:rsidRPr="006E167B">
        <w:t xml:space="preserve">-féle statisztika mellett más egyéb, bizonyos speciális esetben jobban működő statisztikákat is kiszámíttathatunk az SPSS-el. Egyik ilyen a valószínűségi hányados </w:t>
      </w:r>
      <w:r>
        <w:rPr>
          <w:position w:val="-10"/>
        </w:rPr>
        <w:object w:dxaOrig="320" w:dyaOrig="380">
          <v:shape id="_x0000_i1091" type="#_x0000_t75" style="width:15.55pt;height:18.8pt" o:ole="" fillcolor="window">
            <v:imagedata r:id="rId115" o:title=""/>
          </v:shape>
          <o:OLEObject Type="Embed" ProgID="Equation" ShapeID="_x0000_i1091" DrawAspect="Content" ObjectID="_1631810068" r:id="rId119"/>
        </w:object>
      </w:r>
      <w:r w:rsidRPr="006E167B">
        <w:t xml:space="preserve">-statisztika. Ez a maximum likelihood elven alapuló statisztika a függetlenség ellenőrzésére. Nagy mintaelemszám esetén nem nagyon tér el a </w:t>
      </w:r>
      <w:r w:rsidRPr="006E167B">
        <w:rPr>
          <w:i/>
        </w:rPr>
        <w:t>Pearson</w:t>
      </w:r>
      <w:r w:rsidRPr="006E167B">
        <w:t xml:space="preserve"> féle statisztika értékétől. 2x2-es táblázatok esetén szokás használni a </w:t>
      </w:r>
      <w:r w:rsidRPr="006E167B">
        <w:rPr>
          <w:i/>
        </w:rPr>
        <w:t>Yates</w:t>
      </w:r>
      <w:r w:rsidRPr="006E167B">
        <w:t xml:space="preserve">-féle együtthatót, ha még hipergeometriai eloszlást is feltételezünk, akkor pedig a </w:t>
      </w:r>
      <w:r w:rsidRPr="006E167B">
        <w:rPr>
          <w:i/>
        </w:rPr>
        <w:t>Fisher</w:t>
      </w:r>
      <w:r w:rsidRPr="006E167B">
        <w:t>-féle egzakt próbastatisztikát.</w:t>
      </w:r>
    </w:p>
    <w:p w:rsidR="00453AE6" w:rsidRPr="006E167B" w:rsidRDefault="00453AE6" w:rsidP="00453AE6">
      <w:pPr>
        <w:spacing w:line="360" w:lineRule="auto"/>
        <w:ind w:firstLine="284"/>
      </w:pPr>
      <w:r w:rsidRPr="006E167B">
        <w:t xml:space="preserve">A nominális változók esetén a függetlenség ellenőrzésére dolgozták ki az asszociációs mérőszámokat. Egy részük a </w:t>
      </w:r>
      <w:r w:rsidRPr="006E167B">
        <w:rPr>
          <w:i/>
        </w:rPr>
        <w:t>Pearson</w:t>
      </w:r>
      <w:r w:rsidRPr="006E167B">
        <w:t>-féle statisztikát módosítja, egy másik részük egészen más megközelítésből méri a függetlenséget. (</w:t>
      </w:r>
      <w:r w:rsidRPr="006E167B">
        <w:rPr>
          <w:i/>
        </w:rPr>
        <w:t xml:space="preserve">Goodman-Kruskal </w:t>
      </w:r>
      <w:r>
        <w:rPr>
          <w:i/>
        </w:rPr>
        <w:sym w:font="Symbol" w:char="F067"/>
      </w:r>
      <w:r w:rsidRPr="006E167B">
        <w:rPr>
          <w:i/>
        </w:rPr>
        <w:t xml:space="preserve">, </w:t>
      </w:r>
      <w:r>
        <w:rPr>
          <w:i/>
        </w:rPr>
        <w:sym w:font="Symbol" w:char="F06C"/>
      </w:r>
      <w:r w:rsidRPr="006E167B">
        <w:rPr>
          <w:i/>
        </w:rPr>
        <w:t xml:space="preserve"> </w:t>
      </w:r>
      <w:r w:rsidRPr="006E167B">
        <w:t xml:space="preserve">és </w:t>
      </w:r>
      <w:r>
        <w:rPr>
          <w:i/>
        </w:rPr>
        <w:sym w:font="Symbol" w:char="F074"/>
      </w:r>
      <w:r w:rsidRPr="006E167B">
        <w:t xml:space="preserve">  illetve a </w:t>
      </w:r>
      <w:r w:rsidRPr="006E167B">
        <w:rPr>
          <w:i/>
        </w:rPr>
        <w:t xml:space="preserve">Cohen-féle </w:t>
      </w:r>
      <w:r>
        <w:rPr>
          <w:i/>
        </w:rPr>
        <w:sym w:font="Symbol" w:char="F06B"/>
      </w:r>
      <w:r w:rsidRPr="006E167B">
        <w:rPr>
          <w:i/>
        </w:rPr>
        <w:t xml:space="preserve"> </w:t>
      </w:r>
      <w:r w:rsidRPr="006E167B">
        <w:t>(kappa) együtthatók.)</w:t>
      </w:r>
    </w:p>
    <w:p w:rsidR="00453AE6" w:rsidRPr="006E167B" w:rsidRDefault="00453AE6" w:rsidP="00453AE6">
      <w:pPr>
        <w:spacing w:line="360" w:lineRule="auto"/>
        <w:ind w:firstLine="284"/>
      </w:pPr>
      <w:r w:rsidRPr="006E167B">
        <w:rPr>
          <w:i/>
        </w:rPr>
        <w:t xml:space="preserve">Például </w:t>
      </w:r>
      <w:r w:rsidRPr="006E167B">
        <w:t xml:space="preserve">az előbbi kontingencia-táblázatból számolt függetlenségi mérőszámokat alább közöljük. Mivel a változók most nominálisak, a </w:t>
      </w:r>
      <w:r>
        <w:rPr>
          <w:position w:val="-10"/>
        </w:rPr>
        <w:object w:dxaOrig="320" w:dyaOrig="380">
          <v:shape id="_x0000_i1092" type="#_x0000_t75" style="width:15.55pt;height:18.8pt" o:ole="" fillcolor="window">
            <v:imagedata r:id="rId115" o:title=""/>
          </v:shape>
          <o:OLEObject Type="Embed" ProgID="Equation" ShapeID="_x0000_i1092" DrawAspect="Content" ObjectID="_1631810069" r:id="rId120"/>
        </w:object>
      </w:r>
      <w:r w:rsidRPr="006E167B">
        <w:t xml:space="preserve"> próba mellett csak három másik mérőszám alkalmazható. (Lásd a </w:t>
      </w:r>
      <w:r w:rsidRPr="006E167B">
        <w:rPr>
          <w:i/>
        </w:rPr>
        <w:t>Directional Measures</w:t>
      </w:r>
      <w:r w:rsidRPr="006E167B">
        <w:t xml:space="preserve"> táblázatot!) Valamennyi próba azt mutatja, hogy a két változó nem független egymástól.</w:t>
      </w:r>
    </w:p>
    <w:p w:rsidR="00453AE6" w:rsidRPr="00173973" w:rsidRDefault="00453AE6" w:rsidP="00453AE6">
      <w:pPr>
        <w:spacing w:line="360" w:lineRule="auto"/>
        <w:ind w:left="720" w:right="-417" w:firstLine="284"/>
        <w:rPr>
          <w:sz w:val="16"/>
          <w:szCs w:val="16"/>
        </w:rPr>
      </w:pPr>
      <w:r w:rsidRPr="00173973">
        <w:rPr>
          <w:noProof/>
          <w:sz w:val="16"/>
          <w:szCs w:val="16"/>
        </w:rPr>
        <w:lastRenderedPageBreak/>
        <w:drawing>
          <wp:anchor distT="0" distB="0" distL="114300" distR="114300" simplePos="0" relativeHeight="251661312" behindDoc="0" locked="0" layoutInCell="0" allowOverlap="1">
            <wp:simplePos x="0" y="0"/>
            <wp:positionH relativeFrom="column">
              <wp:posOffset>1477645</wp:posOffset>
            </wp:positionH>
            <wp:positionV relativeFrom="paragraph">
              <wp:posOffset>147320</wp:posOffset>
            </wp:positionV>
            <wp:extent cx="2793365" cy="1517015"/>
            <wp:effectExtent l="0" t="0" r="0" b="0"/>
            <wp:wrapTopAndBottom/>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9336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E6" w:rsidRDefault="00453AE6" w:rsidP="00453AE6">
      <w:pPr>
        <w:spacing w:line="360" w:lineRule="auto"/>
        <w:ind w:left="720" w:right="-417" w:firstLine="284"/>
        <w:jc w:val="center"/>
      </w:pPr>
      <w:r>
        <w:rPr>
          <w:noProof/>
        </w:rPr>
        <w:drawing>
          <wp:inline distT="0" distB="0" distL="0" distR="0">
            <wp:extent cx="5019675" cy="316230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19675" cy="3162300"/>
                    </a:xfrm>
                    <a:prstGeom prst="rect">
                      <a:avLst/>
                    </a:prstGeom>
                    <a:noFill/>
                    <a:ln>
                      <a:noFill/>
                    </a:ln>
                  </pic:spPr>
                </pic:pic>
              </a:graphicData>
            </a:graphic>
          </wp:inline>
        </w:drawing>
      </w:r>
    </w:p>
    <w:p w:rsidR="00453AE6" w:rsidRPr="00913FA4" w:rsidRDefault="00453AE6" w:rsidP="00453AE6">
      <w:pPr>
        <w:spacing w:line="360" w:lineRule="auto"/>
        <w:ind w:left="720" w:right="-417" w:firstLine="284"/>
        <w:jc w:val="center"/>
        <w:rPr>
          <w:b/>
          <w:sz w:val="20"/>
          <w:szCs w:val="20"/>
        </w:rPr>
      </w:pPr>
      <w:r w:rsidRPr="00913FA4">
        <w:rPr>
          <w:b/>
          <w:sz w:val="20"/>
          <w:szCs w:val="20"/>
        </w:rPr>
        <w:t>2.3.-2. táblázat</w:t>
      </w:r>
    </w:p>
    <w:p w:rsidR="00453AE6" w:rsidRPr="00913FA4" w:rsidRDefault="00453AE6" w:rsidP="00453AE6">
      <w:pPr>
        <w:spacing w:line="360" w:lineRule="auto"/>
        <w:ind w:left="720" w:right="-417" w:firstLine="284"/>
        <w:jc w:val="center"/>
        <w:rPr>
          <w:b/>
          <w:sz w:val="20"/>
          <w:szCs w:val="20"/>
        </w:rPr>
      </w:pPr>
      <w:r w:rsidRPr="00913FA4">
        <w:rPr>
          <w:b/>
          <w:sz w:val="20"/>
          <w:szCs w:val="20"/>
        </w:rPr>
        <w:t>A 2.4.-1. táblázat szerinti kontingencia-táblázatból számolt függetlenségi mérőszámok.</w:t>
      </w:r>
    </w:p>
    <w:p w:rsidR="00453AE6" w:rsidRDefault="00453AE6" w:rsidP="00453AE6">
      <w:pPr>
        <w:spacing w:line="360" w:lineRule="auto"/>
        <w:ind w:left="720" w:right="-417" w:firstLine="284"/>
      </w:pPr>
    </w:p>
    <w:p w:rsidR="00453AE6" w:rsidRDefault="00453AE6" w:rsidP="00453AE6">
      <w:pPr>
        <w:spacing w:line="360" w:lineRule="auto"/>
        <w:ind w:firstLine="284"/>
      </w:pPr>
      <w:r>
        <w:rPr>
          <w:b/>
          <w:i/>
          <w:u w:val="single"/>
        </w:rPr>
        <w:sym w:font="Symbol" w:char="F046"/>
      </w:r>
      <w:r>
        <w:rPr>
          <w:b/>
          <w:i/>
          <w:u w:val="single"/>
        </w:rPr>
        <w:t>-együttható (Phi-koefficient)</w:t>
      </w:r>
      <w:r>
        <w:t xml:space="preserve">  </w:t>
      </w:r>
      <w:r>
        <w:rPr>
          <w:position w:val="-26"/>
        </w:rPr>
        <w:object w:dxaOrig="1040" w:dyaOrig="780">
          <v:shape id="_x0000_i1093" type="#_x0000_t75" style="width:51.75pt;height:39.05pt" o:ole="" fillcolor="window">
            <v:imagedata r:id="rId123" o:title=""/>
          </v:shape>
          <o:OLEObject Type="Embed" ProgID="Equation" ShapeID="_x0000_i1093" DrawAspect="Content" ObjectID="_1631810070" r:id="rId124"/>
        </w:object>
      </w:r>
      <w:r>
        <w:t xml:space="preserve">, ahol </w:t>
      </w:r>
      <w:r>
        <w:rPr>
          <w:position w:val="-10"/>
        </w:rPr>
        <w:object w:dxaOrig="380" w:dyaOrig="420">
          <v:shape id="_x0000_i1094" type="#_x0000_t75" style="width:18.8pt;height:21.2pt" o:ole="" fillcolor="window">
            <v:imagedata r:id="rId125" o:title=""/>
          </v:shape>
          <o:OLEObject Type="Embed" ProgID="Equation" ShapeID="_x0000_i1094" DrawAspect="Content" ObjectID="_1631810071" r:id="rId126"/>
        </w:object>
      </w:r>
      <w:r>
        <w:t xml:space="preserve"> a Pearson-féle statisztika. (2x2-es táblázatoknál a később ismertetendő korrelációs együtthatóval egyezik meg.)</w:t>
      </w:r>
    </w:p>
    <w:p w:rsidR="00453AE6" w:rsidRDefault="00453AE6" w:rsidP="00453AE6">
      <w:pPr>
        <w:spacing w:line="360" w:lineRule="auto"/>
        <w:ind w:firstLine="284"/>
      </w:pPr>
      <w:r>
        <w:rPr>
          <w:b/>
          <w:i/>
          <w:u w:val="single"/>
        </w:rPr>
        <w:t>Pearson-féle kontingencia együttható</w:t>
      </w:r>
      <w:r>
        <w:t xml:space="preserve"> </w:t>
      </w:r>
      <w:r>
        <w:rPr>
          <w:position w:val="-34"/>
        </w:rPr>
        <w:object w:dxaOrig="1120" w:dyaOrig="800">
          <v:shape id="_x0000_i1095" type="#_x0000_t75" style="width:56pt;height:39.55pt" o:ole="" fillcolor="window">
            <v:imagedata r:id="rId127" o:title=""/>
          </v:shape>
          <o:OLEObject Type="Embed" ProgID="Equation" ShapeID="_x0000_i1095" DrawAspect="Content" ObjectID="_1631810072" r:id="rId128"/>
        </w:object>
      </w:r>
      <w:r>
        <w:t xml:space="preserve">. Mivel </w:t>
      </w:r>
      <w:r>
        <w:sym w:font="Symbol" w:char="F046"/>
      </w:r>
      <w:r>
        <w:t xml:space="preserve"> nagyobb méretű táblázatok esetén kilóghat a konvencionálisan elfogadott 0-1 skálából, </w:t>
      </w:r>
      <w:r>
        <w:rPr>
          <w:i/>
        </w:rPr>
        <w:t>Pearson</w:t>
      </w:r>
      <w:r>
        <w:t xml:space="preserve"> javasolta a fenti formulával definiált </w:t>
      </w:r>
      <w:r>
        <w:rPr>
          <w:i/>
        </w:rPr>
        <w:t>c</w:t>
      </w:r>
      <w:r>
        <w:t xml:space="preserve">-t. Ennek viszont az a hátránya, hogy </w:t>
      </w:r>
      <w:r>
        <w:rPr>
          <w:i/>
        </w:rPr>
        <w:t>c</w:t>
      </w:r>
      <w:r>
        <w:t xml:space="preserve"> nem használja ki teljesen a 0 - 1 skálát.</w:t>
      </w:r>
    </w:p>
    <w:p w:rsidR="00453AE6" w:rsidRDefault="00453AE6" w:rsidP="00453AE6">
      <w:pPr>
        <w:spacing w:line="360" w:lineRule="auto"/>
        <w:ind w:firstLine="284"/>
      </w:pPr>
    </w:p>
    <w:p w:rsidR="00453AE6" w:rsidRPr="00C741C8" w:rsidRDefault="00453AE6" w:rsidP="00453AE6">
      <w:pPr>
        <w:spacing w:line="360" w:lineRule="auto"/>
        <w:ind w:firstLine="284"/>
        <w:rPr>
          <w:lang w:val="pt-BR"/>
        </w:rPr>
      </w:pPr>
      <w:r>
        <w:rPr>
          <w:b/>
          <w:i/>
          <w:u w:val="single"/>
        </w:rPr>
        <w:lastRenderedPageBreak/>
        <w:t>Cramer-féle V együttható</w:t>
      </w:r>
      <w:r>
        <w:t xml:space="preserve"> </w:t>
      </w:r>
      <w:r>
        <w:rPr>
          <w:position w:val="-28"/>
        </w:rPr>
        <w:object w:dxaOrig="1240" w:dyaOrig="740">
          <v:shape id="_x0000_i1096" type="#_x0000_t75" style="width:62.1pt;height:36.7pt" o:ole="" fillcolor="window">
            <v:imagedata r:id="rId129" o:title=""/>
          </v:shape>
          <o:OLEObject Type="Embed" ProgID="Equation" ShapeID="_x0000_i1096" DrawAspect="Content" ObjectID="_1631810073" r:id="rId130"/>
        </w:object>
      </w:r>
      <w:r>
        <w:t xml:space="preserve">, ahol, </w:t>
      </w:r>
      <w:r>
        <w:rPr>
          <w:i/>
        </w:rPr>
        <w:t>k= min(r,s)</w:t>
      </w:r>
      <w:r>
        <w:t xml:space="preserve">, vagyis a táblázat oszlopai és sorai számának minimuma. </w:t>
      </w:r>
      <w:r w:rsidRPr="00C741C8">
        <w:rPr>
          <w:lang w:val="pt-BR"/>
        </w:rPr>
        <w:t xml:space="preserve">Ez a statisztika már kihasználja teljesen a 0 - 1 skálát. (Ha </w:t>
      </w:r>
      <w:r w:rsidRPr="00C741C8">
        <w:rPr>
          <w:i/>
          <w:lang w:val="pt-BR"/>
        </w:rPr>
        <w:t>r=2</w:t>
      </w:r>
      <w:r w:rsidRPr="00C741C8">
        <w:rPr>
          <w:lang w:val="pt-BR"/>
        </w:rPr>
        <w:t xml:space="preserve"> vagy </w:t>
      </w:r>
      <w:r w:rsidRPr="00C741C8">
        <w:rPr>
          <w:i/>
          <w:lang w:val="pt-BR"/>
        </w:rPr>
        <w:t>s=2</w:t>
      </w:r>
      <w:r w:rsidRPr="00C741C8">
        <w:rPr>
          <w:lang w:val="pt-BR"/>
        </w:rPr>
        <w:t xml:space="preserve"> akkor </w:t>
      </w:r>
      <w:r>
        <w:rPr>
          <w:i/>
        </w:rPr>
        <w:sym w:font="Symbol" w:char="F046"/>
      </w:r>
      <w:r w:rsidRPr="00C741C8">
        <w:rPr>
          <w:i/>
          <w:lang w:val="pt-BR"/>
        </w:rPr>
        <w:t>=V</w:t>
      </w:r>
      <w:r w:rsidRPr="00C741C8">
        <w:rPr>
          <w:lang w:val="pt-BR"/>
        </w:rPr>
        <w:t xml:space="preserve"> ).</w:t>
      </w:r>
    </w:p>
    <w:p w:rsidR="00453AE6" w:rsidRPr="006F63C3" w:rsidRDefault="00453AE6" w:rsidP="00453AE6">
      <w:pPr>
        <w:spacing w:line="360" w:lineRule="auto"/>
        <w:ind w:left="720" w:right="-417" w:firstLine="284"/>
        <w:rPr>
          <w:sz w:val="16"/>
          <w:szCs w:val="16"/>
          <w:lang w:val="pt-BR"/>
        </w:rPr>
      </w:pPr>
    </w:p>
    <w:p w:rsidR="00453AE6" w:rsidRPr="00C741C8" w:rsidRDefault="00453AE6" w:rsidP="00453AE6">
      <w:pPr>
        <w:spacing w:line="360" w:lineRule="auto"/>
        <w:ind w:firstLine="284"/>
        <w:rPr>
          <w:lang w:val="pt-BR"/>
        </w:rPr>
      </w:pPr>
      <w:r w:rsidRPr="00C741C8">
        <w:rPr>
          <w:lang w:val="pt-BR"/>
        </w:rPr>
        <w:t>b.) Ordinális mértékek a függetlenség mérésére</w:t>
      </w:r>
    </w:p>
    <w:p w:rsidR="00453AE6" w:rsidRPr="006F63C3" w:rsidRDefault="00453AE6" w:rsidP="00453AE6">
      <w:pPr>
        <w:spacing w:line="360" w:lineRule="auto"/>
        <w:ind w:firstLine="284"/>
        <w:rPr>
          <w:sz w:val="16"/>
          <w:szCs w:val="16"/>
          <w:lang w:val="pt-BR"/>
        </w:rPr>
      </w:pPr>
    </w:p>
    <w:p w:rsidR="00453AE6" w:rsidRPr="00436E3D" w:rsidRDefault="00453AE6" w:rsidP="00453AE6">
      <w:pPr>
        <w:spacing w:line="360" w:lineRule="auto"/>
        <w:ind w:firstLine="284"/>
        <w:rPr>
          <w:lang w:val="pt-BR"/>
        </w:rPr>
      </w:pPr>
      <w:r w:rsidRPr="00C741C8">
        <w:rPr>
          <w:lang w:val="pt-BR"/>
        </w:rPr>
        <w:t xml:space="preserve">Ordinális változók </w:t>
      </w:r>
      <w:r>
        <w:rPr>
          <w:lang w:val="pt-BR"/>
        </w:rPr>
        <w:t xml:space="preserve">esetén azok </w:t>
      </w:r>
      <w:r w:rsidRPr="00C741C8">
        <w:rPr>
          <w:lang w:val="pt-BR"/>
        </w:rPr>
        <w:t xml:space="preserve">rendezett </w:t>
      </w:r>
      <w:r>
        <w:rPr>
          <w:lang w:val="pt-BR"/>
        </w:rPr>
        <w:t xml:space="preserve">– ún. </w:t>
      </w:r>
      <w:r w:rsidRPr="00436E3D">
        <w:rPr>
          <w:iCs/>
          <w:lang w:val="pt-BR"/>
        </w:rPr>
        <w:t xml:space="preserve">rangsorolásos </w:t>
      </w:r>
      <w:r>
        <w:rPr>
          <w:iCs/>
          <w:lang w:val="pt-BR"/>
        </w:rPr>
        <w:t xml:space="preserve">- </w:t>
      </w:r>
      <w:r w:rsidRPr="00C741C8">
        <w:rPr>
          <w:lang w:val="pt-BR"/>
        </w:rPr>
        <w:t xml:space="preserve">mintái alapján számított statisztikák alapján mérjük a függetlenséget. </w:t>
      </w:r>
      <w:r>
        <w:rPr>
          <w:lang w:val="pt-BR"/>
        </w:rPr>
        <w:t>A</w:t>
      </w:r>
      <w:r w:rsidRPr="00436E3D">
        <w:rPr>
          <w:lang w:val="pt-BR"/>
        </w:rPr>
        <w:t xml:space="preserve"> </w:t>
      </w:r>
      <w:r w:rsidRPr="00436E3D">
        <w:rPr>
          <w:iCs/>
          <w:lang w:val="pt-BR"/>
        </w:rPr>
        <w:t xml:space="preserve">rangsorolásos </w:t>
      </w:r>
      <w:r w:rsidRPr="00436E3D">
        <w:rPr>
          <w:lang w:val="pt-BR"/>
        </w:rPr>
        <w:t xml:space="preserve">módszerek </w:t>
      </w:r>
      <w:r>
        <w:rPr>
          <w:lang w:val="pt-BR"/>
        </w:rPr>
        <w:t>a</w:t>
      </w:r>
      <w:r w:rsidRPr="00436E3D">
        <w:rPr>
          <w:lang w:val="pt-BR"/>
        </w:rPr>
        <w:t xml:space="preserve"> </w:t>
      </w:r>
      <w:r w:rsidRPr="00436E3D">
        <w:rPr>
          <w:iCs/>
          <w:lang w:val="pt-BR"/>
        </w:rPr>
        <w:t>nemparaméteres</w:t>
      </w:r>
      <w:r w:rsidRPr="00436E3D">
        <w:rPr>
          <w:lang w:val="pt-BR"/>
        </w:rPr>
        <w:t xml:space="preserve"> módszerek egyik speciális csoportját képezik, amelyek számos esetben megfelelő alternatívákat kínálnak a paraméteres módszerekkel szemben, ha azok alkalm</w:t>
      </w:r>
      <w:r>
        <w:rPr>
          <w:lang w:val="pt-BR"/>
        </w:rPr>
        <w:t>a</w:t>
      </w:r>
      <w:r w:rsidRPr="00436E3D">
        <w:rPr>
          <w:lang w:val="pt-BR"/>
        </w:rPr>
        <w:t xml:space="preserve">zási feltételei - a normalitás és/vagy a szórásazonosság - nem teljesülnek. A rangsorolásos eljárások végzéséhez az eredeti adatokat először </w:t>
      </w:r>
      <w:r w:rsidRPr="00436E3D">
        <w:rPr>
          <w:iCs/>
          <w:lang w:val="pt-BR"/>
        </w:rPr>
        <w:t xml:space="preserve">rangsoroljuk </w:t>
      </w:r>
      <w:r w:rsidRPr="00436E3D">
        <w:rPr>
          <w:lang w:val="pt-BR"/>
        </w:rPr>
        <w:t xml:space="preserve">(azaz nagyság szerint rendezzük), majd pedig </w:t>
      </w:r>
      <w:r w:rsidRPr="00436E3D">
        <w:rPr>
          <w:iCs/>
          <w:lang w:val="pt-BR"/>
        </w:rPr>
        <w:t>rangszámokkal</w:t>
      </w:r>
      <w:r w:rsidRPr="00436E3D">
        <w:rPr>
          <w:lang w:val="pt-BR"/>
        </w:rPr>
        <w:t xml:space="preserve"> cseréljük fel (azaz beszámozzuk őket pozitív egész számokkal 1-től </w:t>
      </w:r>
      <w:r w:rsidRPr="00436E3D">
        <w:rPr>
          <w:iCs/>
          <w:lang w:val="pt-BR"/>
        </w:rPr>
        <w:t>n</w:t>
      </w:r>
      <w:r w:rsidRPr="00436E3D">
        <w:rPr>
          <w:lang w:val="pt-BR"/>
        </w:rPr>
        <w:t xml:space="preserve">-ig). </w:t>
      </w:r>
    </w:p>
    <w:p w:rsidR="00453AE6" w:rsidRPr="005C6ECE" w:rsidRDefault="00453AE6" w:rsidP="00453AE6">
      <w:pPr>
        <w:spacing w:line="360" w:lineRule="auto"/>
        <w:ind w:firstLine="284"/>
      </w:pPr>
      <w:r w:rsidRPr="00436E3D">
        <w:rPr>
          <w:lang w:val="pt-BR"/>
        </w:rPr>
        <w:t xml:space="preserve">Ha az eredeti </w:t>
      </w:r>
      <w:r>
        <w:t>adatok</w:t>
      </w:r>
      <w:r w:rsidRPr="00436E3D">
        <w:rPr>
          <w:lang w:val="pt-BR"/>
        </w:rPr>
        <w:t xml:space="preserve"> között vannak azonosak, ami igen gyakran előfordul, akkor értelemszerűen </w:t>
      </w:r>
      <w:r w:rsidRPr="005C6ECE">
        <w:t>ugyanazt a rangszámot</w:t>
      </w:r>
      <w:r>
        <w:t xml:space="preserve"> kell adni mindegyiküknek. Ezek az „egyforma rangszámok” az ún. </w:t>
      </w:r>
      <w:r w:rsidRPr="005C6ECE">
        <w:rPr>
          <w:bCs/>
          <w:iCs/>
        </w:rPr>
        <w:t>kapcsolt</w:t>
      </w:r>
      <w:r>
        <w:rPr>
          <w:bCs/>
        </w:rPr>
        <w:t xml:space="preserve"> </w:t>
      </w:r>
      <w:r w:rsidRPr="005C6ECE">
        <w:rPr>
          <w:bCs/>
          <w:iCs/>
        </w:rPr>
        <w:t>rangok</w:t>
      </w:r>
      <w:r>
        <w:t xml:space="preserve">. A </w:t>
      </w:r>
      <w:r w:rsidRPr="0094572D">
        <w:t>kapcsolt rangok</w:t>
      </w:r>
      <w:r>
        <w:t xml:space="preserve"> legtöbbször </w:t>
      </w:r>
      <w:r w:rsidRPr="005C6ECE">
        <w:t>a</w:t>
      </w:r>
      <w:r>
        <w:t>z azonos értékekre</w:t>
      </w:r>
      <w:r w:rsidRPr="005C6ECE">
        <w:t xml:space="preserve"> </w:t>
      </w:r>
      <w:r>
        <w:t>„</w:t>
      </w:r>
      <w:r w:rsidRPr="005C6ECE">
        <w:t>jutó</w:t>
      </w:r>
      <w:r>
        <w:t>”</w:t>
      </w:r>
      <w:r w:rsidRPr="005C6ECE">
        <w:t xml:space="preserve"> rangszámok átlaga</w:t>
      </w:r>
      <w:r>
        <w:t>i</w:t>
      </w:r>
      <w:r w:rsidRPr="005C6ECE">
        <w:t>.</w:t>
      </w:r>
      <w:r>
        <w:t xml:space="preserve"> B</w:t>
      </w:r>
      <w:r w:rsidRPr="005C6ECE">
        <w:t xml:space="preserve">izonyos esetekben indokolt lehet a kapcsolt rangok értékére más elvet </w:t>
      </w:r>
      <w:r>
        <w:t>alkalmaz</w:t>
      </w:r>
      <w:r w:rsidRPr="005C6ECE">
        <w:t xml:space="preserve">ni (pl. </w:t>
      </w:r>
      <w:r w:rsidRPr="005C6ECE">
        <w:rPr>
          <w:iCs/>
        </w:rPr>
        <w:t>a</w:t>
      </w:r>
      <w:r>
        <w:rPr>
          <w:iCs/>
        </w:rPr>
        <w:t>z</w:t>
      </w:r>
      <w:r w:rsidRPr="005C6ECE">
        <w:t xml:space="preserve"> </w:t>
      </w:r>
      <w:r>
        <w:t>azonos értékekhez</w:t>
      </w:r>
      <w:r w:rsidRPr="005C6ECE">
        <w:t xml:space="preserve"> a</w:t>
      </w:r>
      <w:r w:rsidRPr="005C6ECE">
        <w:rPr>
          <w:iCs/>
        </w:rPr>
        <w:t xml:space="preserve"> „rájuk jutó” rangszámok átlaga helyett a legkisebbet vagy a legnagyobbat is hozzárendelhetjük, vagy kioszthatjuk a rangszámokat úgy, hogy azokban ne legyen „ugrás”). </w:t>
      </w:r>
      <w:r>
        <w:rPr>
          <w:iCs/>
        </w:rPr>
        <w:t xml:space="preserve">Az SPSS-be be vannak építve ilyen lehetőségek. </w:t>
      </w:r>
    </w:p>
    <w:p w:rsidR="00453AE6" w:rsidRPr="005D1AE0" w:rsidRDefault="00453AE6" w:rsidP="00453AE6">
      <w:pPr>
        <w:spacing w:line="360" w:lineRule="auto"/>
        <w:ind w:firstLine="284"/>
      </w:pPr>
      <w:r>
        <w:t>A rangsorolásos eljárások tehát nem használják fel az eredeti adatok számértékét, csupán azok „</w:t>
      </w:r>
      <w:r>
        <w:rPr>
          <w:iCs/>
        </w:rPr>
        <w:t xml:space="preserve">kisebb” </w:t>
      </w:r>
      <w:r w:rsidRPr="005D1AE0">
        <w:t>vagy</w:t>
      </w:r>
      <w:r>
        <w:rPr>
          <w:iCs/>
        </w:rPr>
        <w:t xml:space="preserve"> „nagyobb”</w:t>
      </w:r>
      <w:r>
        <w:t xml:space="preserve"> relációját. Bizonyítható azonban, hogy ez az információ-vesztés általában nem jelentős: </w:t>
      </w:r>
      <w:r w:rsidRPr="005D1AE0">
        <w:t xml:space="preserve">a </w:t>
      </w:r>
      <w:r w:rsidRPr="003208BF">
        <w:t>rangsorolásos</w:t>
      </w:r>
      <w:r w:rsidRPr="005D1AE0">
        <w:rPr>
          <w:iCs/>
        </w:rPr>
        <w:t xml:space="preserve"> </w:t>
      </w:r>
      <w:r w:rsidRPr="005D1AE0">
        <w:t>módszerek</w:t>
      </w:r>
      <w:r>
        <w:t xml:space="preserve"> csak kicsit gyengébbek a megfelelő </w:t>
      </w:r>
      <w:r w:rsidRPr="005D1AE0">
        <w:t>paraméteres módszerek</w:t>
      </w:r>
      <w:r>
        <w:t>nél, azaz csak egy kicsit mutatják ki ritkábban az alternatív hipotézis fennállását azokban az esetekben, amikor az valóban fennáll.</w:t>
      </w:r>
    </w:p>
    <w:p w:rsidR="00453AE6" w:rsidRPr="00173973" w:rsidRDefault="00453AE6" w:rsidP="00453AE6">
      <w:pPr>
        <w:spacing w:line="360" w:lineRule="auto"/>
        <w:ind w:firstLine="284"/>
        <w:rPr>
          <w:sz w:val="16"/>
          <w:szCs w:val="16"/>
        </w:rPr>
      </w:pPr>
    </w:p>
    <w:p w:rsidR="00453AE6" w:rsidRPr="006E167B" w:rsidRDefault="00453AE6" w:rsidP="00453AE6">
      <w:pPr>
        <w:spacing w:line="360" w:lineRule="auto"/>
        <w:ind w:firstLine="284"/>
      </w:pPr>
      <w:r w:rsidRPr="006E167B">
        <w:t xml:space="preserve">Tekintsük a </w:t>
      </w:r>
      <w:r>
        <w:rPr>
          <w:position w:val="-14"/>
        </w:rPr>
        <w:object w:dxaOrig="2299" w:dyaOrig="340">
          <v:shape id="_x0000_i1097" type="#_x0000_t75" style="width:114.8pt;height:17.4pt" o:ole="" fillcolor="window">
            <v:imagedata r:id="rId131" o:title=""/>
          </v:shape>
          <o:OLEObject Type="Embed" ProgID="Equation" ShapeID="_x0000_i1097" DrawAspect="Content" ObjectID="_1631810074" r:id="rId132"/>
        </w:object>
      </w:r>
      <w:r w:rsidRPr="006E167B">
        <w:t xml:space="preserve"> kétdimenziós mintát. A mintapár az (i,j) kettősnél </w:t>
      </w:r>
      <w:r w:rsidRPr="006E167B">
        <w:rPr>
          <w:u w:val="single"/>
        </w:rPr>
        <w:t>azonos irányba rendezett</w:t>
      </w:r>
      <w:r w:rsidRPr="006E167B">
        <w:t xml:space="preserve"> (concordant), ha </w:t>
      </w:r>
      <w:r>
        <w:rPr>
          <w:position w:val="-16"/>
        </w:rPr>
        <w:object w:dxaOrig="740" w:dyaOrig="340">
          <v:shape id="_x0000_i1098" type="#_x0000_t75" style="width:36.7pt;height:17.4pt" o:ole="" fillcolor="window">
            <v:imagedata r:id="rId133" o:title=""/>
          </v:shape>
          <o:OLEObject Type="Embed" ProgID="Equation.3" ShapeID="_x0000_i1098" DrawAspect="Content" ObjectID="_1631810075" r:id="rId134"/>
        </w:object>
      </w:r>
      <w:r w:rsidRPr="006E167B">
        <w:t xml:space="preserve">esetén </w:t>
      </w:r>
      <w:r>
        <w:rPr>
          <w:position w:val="-18"/>
        </w:rPr>
        <w:object w:dxaOrig="720" w:dyaOrig="380">
          <v:shape id="_x0000_i1099" type="#_x0000_t75" style="width:36.25pt;height:18.8pt" o:ole="" fillcolor="window">
            <v:imagedata r:id="rId135" o:title=""/>
          </v:shape>
          <o:OLEObject Type="Embed" ProgID="Equation.3" ShapeID="_x0000_i1099" DrawAspect="Content" ObjectID="_1631810076" r:id="rId136"/>
        </w:object>
      </w:r>
      <w:r w:rsidRPr="006E167B">
        <w:t xml:space="preserve"> vagy </w:t>
      </w:r>
      <w:r>
        <w:rPr>
          <w:position w:val="-16"/>
        </w:rPr>
        <w:object w:dxaOrig="700" w:dyaOrig="340">
          <v:shape id="_x0000_i1100" type="#_x0000_t75" style="width:35.3pt;height:17.4pt" o:ole="" fillcolor="window">
            <v:imagedata r:id="rId137" o:title=""/>
          </v:shape>
          <o:OLEObject Type="Embed" ProgID="Equation.3" ShapeID="_x0000_i1100" DrawAspect="Content" ObjectID="_1631810077" r:id="rId138"/>
        </w:object>
      </w:r>
      <w:r w:rsidRPr="006E167B">
        <w:t xml:space="preserve"> esetén </w:t>
      </w:r>
      <w:r>
        <w:rPr>
          <w:position w:val="-18"/>
        </w:rPr>
        <w:object w:dxaOrig="700" w:dyaOrig="380">
          <v:shape id="_x0000_i1101" type="#_x0000_t75" style="width:35.3pt;height:18.8pt" o:ole="" fillcolor="window">
            <v:imagedata r:id="rId139" o:title=""/>
          </v:shape>
          <o:OLEObject Type="Embed" ProgID="Equation.3" ShapeID="_x0000_i1101" DrawAspect="Content" ObjectID="_1631810078" r:id="rId140"/>
        </w:object>
      </w:r>
      <w:r w:rsidRPr="006E167B">
        <w:t xml:space="preserve"> következik. A minta viszont az adott (i,j) párosításnál </w:t>
      </w:r>
      <w:r w:rsidRPr="006E167B">
        <w:rPr>
          <w:u w:val="single"/>
        </w:rPr>
        <w:t>ellentétes irányba rendezett</w:t>
      </w:r>
      <w:r w:rsidRPr="006E167B">
        <w:t xml:space="preserve"> (incordant), ha </w:t>
      </w:r>
      <w:r>
        <w:rPr>
          <w:position w:val="-16"/>
        </w:rPr>
        <w:object w:dxaOrig="740" w:dyaOrig="340">
          <v:shape id="_x0000_i1102" type="#_x0000_t75" style="width:36.7pt;height:17.4pt" o:ole="" fillcolor="window">
            <v:imagedata r:id="rId133" o:title=""/>
          </v:shape>
          <o:OLEObject Type="Embed" ProgID="Equation.3" ShapeID="_x0000_i1102" DrawAspect="Content" ObjectID="_1631810079" r:id="rId141"/>
        </w:object>
      </w:r>
      <w:r w:rsidRPr="006E167B">
        <w:t xml:space="preserve">esetén </w:t>
      </w:r>
      <w:r>
        <w:rPr>
          <w:position w:val="-18"/>
        </w:rPr>
        <w:object w:dxaOrig="720" w:dyaOrig="380">
          <v:shape id="_x0000_i1103" type="#_x0000_t75" style="width:36.25pt;height:18.8pt" o:ole="" fillcolor="window">
            <v:imagedata r:id="rId142" o:title=""/>
          </v:shape>
          <o:OLEObject Type="Embed" ProgID="Equation.3" ShapeID="_x0000_i1103" DrawAspect="Content" ObjectID="_1631810080" r:id="rId143"/>
        </w:object>
      </w:r>
      <w:r w:rsidRPr="006E167B">
        <w:t xml:space="preserve"> vagy </w:t>
      </w:r>
      <w:r>
        <w:rPr>
          <w:position w:val="-16"/>
        </w:rPr>
        <w:object w:dxaOrig="700" w:dyaOrig="340">
          <v:shape id="_x0000_i1104" type="#_x0000_t75" style="width:35.3pt;height:17.4pt" o:ole="" fillcolor="window">
            <v:imagedata r:id="rId137" o:title=""/>
          </v:shape>
          <o:OLEObject Type="Embed" ProgID="Equation.3" ShapeID="_x0000_i1104" DrawAspect="Content" ObjectID="_1631810081" r:id="rId144"/>
        </w:object>
      </w:r>
      <w:r w:rsidRPr="006E167B">
        <w:t xml:space="preserve"> esetén </w:t>
      </w:r>
      <w:r>
        <w:rPr>
          <w:position w:val="-18"/>
        </w:rPr>
        <w:object w:dxaOrig="700" w:dyaOrig="380">
          <v:shape id="_x0000_i1105" type="#_x0000_t75" style="width:35.3pt;height:18.8pt" o:ole="" fillcolor="window">
            <v:imagedata r:id="rId145" o:title=""/>
          </v:shape>
          <o:OLEObject Type="Embed" ProgID="Equation.3" ShapeID="_x0000_i1105" DrawAspect="Content" ObjectID="_1631810082" r:id="rId146"/>
        </w:object>
      </w:r>
      <w:r w:rsidRPr="006E167B">
        <w:t xml:space="preserve"> teljesül. A mintapár az (i,j) -nél </w:t>
      </w:r>
      <w:r w:rsidRPr="006E167B">
        <w:rPr>
          <w:u w:val="single"/>
        </w:rPr>
        <w:t>kapcsolt</w:t>
      </w:r>
      <w:r w:rsidRPr="006E167B">
        <w:t xml:space="preserve"> (tied), ha </w:t>
      </w:r>
      <w:r>
        <w:rPr>
          <w:position w:val="-16"/>
        </w:rPr>
        <w:object w:dxaOrig="680" w:dyaOrig="340">
          <v:shape id="_x0000_i1106" type="#_x0000_t75" style="width:33.9pt;height:17.4pt" o:ole="" fillcolor="window">
            <v:imagedata r:id="rId147" o:title=""/>
          </v:shape>
          <o:OLEObject Type="Embed" ProgID="Equation.3" ShapeID="_x0000_i1106" DrawAspect="Content" ObjectID="_1631810083" r:id="rId148"/>
        </w:object>
      </w:r>
      <w:r w:rsidRPr="006E167B">
        <w:t xml:space="preserve"> és </w:t>
      </w:r>
      <w:r>
        <w:rPr>
          <w:position w:val="-18"/>
        </w:rPr>
        <w:object w:dxaOrig="720" w:dyaOrig="380">
          <v:shape id="_x0000_i1107" type="#_x0000_t75" style="width:36.25pt;height:18.8pt" o:ole="" fillcolor="window">
            <v:imagedata r:id="rId149" o:title=""/>
          </v:shape>
          <o:OLEObject Type="Embed" ProgID="Equation.3" ShapeID="_x0000_i1107" DrawAspect="Content" ObjectID="_1631810084" r:id="rId150"/>
        </w:object>
      </w:r>
      <w:r w:rsidRPr="006E167B">
        <w:t xml:space="preserve"> (x-miatt nem rendezhető) , vagy </w:t>
      </w:r>
      <w:r>
        <w:rPr>
          <w:position w:val="-16"/>
        </w:rPr>
        <w:object w:dxaOrig="760" w:dyaOrig="340">
          <v:shape id="_x0000_i1108" type="#_x0000_t75" style="width:38.1pt;height:17.4pt" o:ole="" fillcolor="window">
            <v:imagedata r:id="rId151" o:title=""/>
          </v:shape>
          <o:OLEObject Type="Embed" ProgID="Equation.3" ShapeID="_x0000_i1108" DrawAspect="Content" ObjectID="_1631810085" r:id="rId152"/>
        </w:object>
      </w:r>
      <w:r w:rsidRPr="006E167B">
        <w:t xml:space="preserve">és </w:t>
      </w:r>
      <w:r>
        <w:rPr>
          <w:position w:val="-18"/>
        </w:rPr>
        <w:object w:dxaOrig="720" w:dyaOrig="380">
          <v:shape id="_x0000_i1109" type="#_x0000_t75" style="width:36.25pt;height:18.8pt" o:ole="" fillcolor="window">
            <v:imagedata r:id="rId153" o:title=""/>
          </v:shape>
          <o:OLEObject Type="Embed" ProgID="Equation.3" ShapeID="_x0000_i1109" DrawAspect="Content" ObjectID="_1631810086" r:id="rId154"/>
        </w:object>
      </w:r>
      <w:r w:rsidRPr="006E167B">
        <w:t xml:space="preserve"> (y-miatt nem rendezhető), vagy  </w:t>
      </w:r>
      <w:r>
        <w:rPr>
          <w:position w:val="-16"/>
        </w:rPr>
        <w:object w:dxaOrig="680" w:dyaOrig="340">
          <v:shape id="_x0000_i1110" type="#_x0000_t75" style="width:33.9pt;height:17.4pt" o:ole="" fillcolor="window">
            <v:imagedata r:id="rId147" o:title=""/>
          </v:shape>
          <o:OLEObject Type="Embed" ProgID="Equation.3" ShapeID="_x0000_i1110" DrawAspect="Content" ObjectID="_1631810087" r:id="rId155"/>
        </w:object>
      </w:r>
      <w:r w:rsidRPr="006E167B">
        <w:t xml:space="preserve"> és </w:t>
      </w:r>
      <w:r>
        <w:rPr>
          <w:position w:val="-18"/>
        </w:rPr>
        <w:object w:dxaOrig="720" w:dyaOrig="380">
          <v:shape id="_x0000_i1111" type="#_x0000_t75" style="width:36.25pt;height:18.8pt" o:ole="" fillcolor="window">
            <v:imagedata r:id="rId153" o:title=""/>
          </v:shape>
          <o:OLEObject Type="Embed" ProgID="Equation.3" ShapeID="_x0000_i1111" DrawAspect="Content" ObjectID="_1631810088" r:id="rId156"/>
        </w:object>
      </w:r>
      <w:r w:rsidRPr="006E167B">
        <w:t xml:space="preserve"> (x és y miatt nem rendezhető). Jelölje </w:t>
      </w:r>
      <w:r w:rsidRPr="00E36434">
        <w:rPr>
          <w:i/>
          <w:iCs/>
        </w:rPr>
        <w:t>P</w:t>
      </w:r>
      <w:r w:rsidRPr="00A158B0">
        <w:t xml:space="preserve"> az azonos irányba rendezett, </w:t>
      </w:r>
      <w:r w:rsidRPr="00E36434">
        <w:rPr>
          <w:i/>
          <w:iCs/>
        </w:rPr>
        <w:t xml:space="preserve">Q </w:t>
      </w:r>
      <w:r w:rsidRPr="00A158B0">
        <w:t>az ellentétes irányba rendezett</w:t>
      </w:r>
      <w:r>
        <w:t xml:space="preserve"> </w:t>
      </w:r>
      <w:r w:rsidRPr="00A158B0">
        <w:t>párosítások</w:t>
      </w:r>
      <w:r>
        <w:t xml:space="preserve"> számát</w:t>
      </w:r>
      <w:r w:rsidRPr="00A158B0">
        <w:t xml:space="preserve">, </w:t>
      </w:r>
      <w:r w:rsidRPr="00E36434">
        <w:rPr>
          <w:i/>
          <w:iCs/>
        </w:rPr>
        <w:t>T</w:t>
      </w:r>
      <w:r w:rsidRPr="00E36434">
        <w:rPr>
          <w:i/>
          <w:iCs/>
          <w:vertAlign w:val="subscript"/>
        </w:rPr>
        <w:t>x</w:t>
      </w:r>
      <w:r w:rsidRPr="00A158B0">
        <w:t xml:space="preserve">, </w:t>
      </w:r>
      <w:r>
        <w:t xml:space="preserve">illetve </w:t>
      </w:r>
      <w:r w:rsidRPr="00E36434">
        <w:rPr>
          <w:i/>
          <w:iCs/>
        </w:rPr>
        <w:t>T</w:t>
      </w:r>
      <w:r w:rsidRPr="00E36434">
        <w:rPr>
          <w:i/>
          <w:iCs/>
          <w:vertAlign w:val="subscript"/>
        </w:rPr>
        <w:t>y</w:t>
      </w:r>
      <w:r w:rsidRPr="00A158B0">
        <w:t xml:space="preserve"> </w:t>
      </w:r>
      <w:r>
        <w:t>pedig</w:t>
      </w:r>
      <w:r w:rsidRPr="00A158B0">
        <w:t xml:space="preserve"> az </w:t>
      </w:r>
      <w:r w:rsidRPr="00E36434">
        <w:rPr>
          <w:i/>
          <w:iCs/>
        </w:rPr>
        <w:t>x</w:t>
      </w:r>
      <w:r>
        <w:t>,</w:t>
      </w:r>
      <w:r w:rsidRPr="00A158B0">
        <w:t xml:space="preserve"> ill</w:t>
      </w:r>
      <w:r>
        <w:t xml:space="preserve">etve </w:t>
      </w:r>
      <w:r w:rsidRPr="00E36434">
        <w:rPr>
          <w:i/>
          <w:iCs/>
        </w:rPr>
        <w:t>y</w:t>
      </w:r>
      <w:r>
        <w:t xml:space="preserve"> miatt kapcsolt párok </w:t>
      </w:r>
      <w:r w:rsidRPr="006E167B">
        <w:t>számát.</w:t>
      </w:r>
    </w:p>
    <w:p w:rsidR="00453AE6" w:rsidRPr="006E167B" w:rsidRDefault="00453AE6" w:rsidP="00453AE6">
      <w:pPr>
        <w:spacing w:line="360" w:lineRule="auto"/>
        <w:ind w:firstLine="284"/>
        <w:rPr>
          <w:sz w:val="16"/>
          <w:szCs w:val="16"/>
        </w:rPr>
      </w:pPr>
    </w:p>
    <w:p w:rsidR="00453AE6" w:rsidRPr="00CA6FF9" w:rsidRDefault="00453AE6" w:rsidP="00453AE6">
      <w:pPr>
        <w:spacing w:line="360" w:lineRule="auto"/>
        <w:ind w:firstLine="284"/>
        <w:rPr>
          <w:b/>
          <w:bCs/>
          <w:i/>
          <w:iCs/>
          <w:sz w:val="16"/>
          <w:szCs w:val="16"/>
          <w:u w:val="single"/>
        </w:rPr>
      </w:pPr>
      <w:r w:rsidRPr="00CA6FF9">
        <w:rPr>
          <w:b/>
          <w:bCs/>
          <w:i/>
          <w:iCs/>
          <w:u w:val="single"/>
        </w:rPr>
        <w:t>Spearman</w:t>
      </w:r>
      <w:r>
        <w:rPr>
          <w:b/>
          <w:bCs/>
          <w:i/>
          <w:iCs/>
          <w:u w:val="single"/>
        </w:rPr>
        <w:t>-</w:t>
      </w:r>
      <w:r w:rsidRPr="00CA6FF9">
        <w:rPr>
          <w:b/>
          <w:bCs/>
          <w:i/>
          <w:iCs/>
          <w:u w:val="single"/>
        </w:rPr>
        <w:t xml:space="preserve">féle </w:t>
      </w:r>
      <w:r w:rsidRPr="00CA6FF9">
        <w:rPr>
          <w:b/>
          <w:bCs/>
          <w:i/>
          <w:iCs/>
          <w:sz w:val="28"/>
          <w:szCs w:val="28"/>
          <w:u w:val="single"/>
        </w:rPr>
        <w:t>r</w:t>
      </w:r>
      <w:r w:rsidRPr="00CA6FF9">
        <w:rPr>
          <w:b/>
          <w:bCs/>
          <w:i/>
          <w:iCs/>
          <w:sz w:val="20"/>
          <w:szCs w:val="20"/>
          <w:u w:val="single"/>
          <w:vertAlign w:val="subscript"/>
        </w:rPr>
        <w:t>S</w:t>
      </w:r>
      <w:r w:rsidRPr="00CA6FF9">
        <w:rPr>
          <w:b/>
          <w:bCs/>
          <w:i/>
          <w:iCs/>
          <w:sz w:val="20"/>
          <w:szCs w:val="20"/>
          <w:vertAlign w:val="subscript"/>
        </w:rPr>
        <w:t xml:space="preserve">   </w:t>
      </w:r>
      <w:r w:rsidRPr="003F48BB">
        <w:rPr>
          <w:position w:val="-36"/>
        </w:rPr>
        <w:object w:dxaOrig="1300" w:dyaOrig="780">
          <v:shape id="_x0000_i1112" type="#_x0000_t75" style="width:65.4pt;height:39.05pt" o:ole="">
            <v:imagedata r:id="rId157" o:title=""/>
          </v:shape>
          <o:OLEObject Type="Embed" ProgID="Equation.3" ShapeID="_x0000_i1112" DrawAspect="Content" ObjectID="_1631810089" r:id="rId158"/>
        </w:object>
      </w:r>
      <w:r w:rsidRPr="006E167B">
        <w:t xml:space="preserve"> </w:t>
      </w:r>
      <w:r w:rsidRPr="007B51EB">
        <w:t xml:space="preserve">ahol </w:t>
      </w:r>
      <w:r>
        <w:t xml:space="preserve">a </w:t>
      </w:r>
      <w:r w:rsidRPr="007B51EB">
        <w:rPr>
          <w:i/>
          <w:iCs/>
        </w:rPr>
        <w:t xml:space="preserve">Q </w:t>
      </w:r>
      <w:r>
        <w:t xml:space="preserve">négyzetösszegek nem az eredeti adatokra, </w:t>
      </w:r>
      <w:r>
        <w:br/>
        <w:t>hanem azok</w:t>
      </w:r>
      <w:r w:rsidRPr="00CA6FF9">
        <w:rPr>
          <w:i/>
          <w:iCs/>
        </w:rPr>
        <w:t xml:space="preserve"> r</w:t>
      </w:r>
      <w:r w:rsidRPr="003128DB">
        <w:rPr>
          <w:i/>
          <w:iCs/>
          <w:vertAlign w:val="subscript"/>
        </w:rPr>
        <w:t>i</w:t>
      </w:r>
      <w:r>
        <w:t xml:space="preserve">, illetve </w:t>
      </w:r>
      <w:r w:rsidRPr="00CA6FF9">
        <w:rPr>
          <w:i/>
          <w:iCs/>
        </w:rPr>
        <w:t>q</w:t>
      </w:r>
      <w:r w:rsidRPr="003128DB">
        <w:rPr>
          <w:i/>
          <w:iCs/>
          <w:vertAlign w:val="subscript"/>
        </w:rPr>
        <w:t>i</w:t>
      </w:r>
      <w:r>
        <w:t xml:space="preserve"> rangszámaira vonatkoznak. Ez az általános formula a kapcsolt rangok nélküli speciális esetben a következő alakot ölti:</w:t>
      </w:r>
      <w:r w:rsidRPr="00CA6FF9">
        <w:t xml:space="preserve"> </w:t>
      </w:r>
      <w:r w:rsidRPr="00E36434">
        <w:rPr>
          <w:position w:val="-24"/>
        </w:rPr>
        <w:object w:dxaOrig="1560" w:dyaOrig="680">
          <v:shape id="_x0000_i1113" type="#_x0000_t75" style="width:78.1pt;height:33.9pt" o:ole="">
            <v:imagedata r:id="rId159" o:title=""/>
          </v:shape>
          <o:OLEObject Type="Embed" ProgID="Equation.3" ShapeID="_x0000_i1113" DrawAspect="Content" ObjectID="_1631810090" r:id="rId160"/>
        </w:object>
      </w:r>
      <w:r w:rsidRPr="003128DB">
        <w:t>ahol</w:t>
      </w:r>
      <w:r w:rsidRPr="00CA6FF9">
        <w:t xml:space="preserve"> </w:t>
      </w:r>
      <w:r>
        <w:t xml:space="preserve"> </w:t>
      </w:r>
      <w:r>
        <w:rPr>
          <w:i/>
          <w:iCs/>
        </w:rPr>
        <w:t>d</w:t>
      </w:r>
      <w:r w:rsidRPr="003128DB">
        <w:rPr>
          <w:i/>
          <w:iCs/>
          <w:vertAlign w:val="subscript"/>
        </w:rPr>
        <w:t>i</w:t>
      </w:r>
      <w:r>
        <w:rPr>
          <w:i/>
          <w:iCs/>
          <w:vertAlign w:val="subscript"/>
        </w:rPr>
        <w:t xml:space="preserve"> </w:t>
      </w:r>
      <w:r>
        <w:rPr>
          <w:i/>
          <w:iCs/>
        </w:rPr>
        <w:t>= r</w:t>
      </w:r>
      <w:r w:rsidRPr="003128DB">
        <w:rPr>
          <w:i/>
          <w:iCs/>
          <w:vertAlign w:val="subscript"/>
        </w:rPr>
        <w:t>i</w:t>
      </w:r>
      <w:r>
        <w:rPr>
          <w:i/>
          <w:iCs/>
          <w:vertAlign w:val="subscript"/>
        </w:rPr>
        <w:t xml:space="preserve"> </w:t>
      </w:r>
      <w:r>
        <w:rPr>
          <w:i/>
          <w:iCs/>
        </w:rPr>
        <w:t>– q</w:t>
      </w:r>
      <w:r w:rsidRPr="003128DB">
        <w:rPr>
          <w:i/>
          <w:iCs/>
          <w:vertAlign w:val="subscript"/>
        </w:rPr>
        <w:t>i</w:t>
      </w:r>
      <w:r>
        <w:rPr>
          <w:i/>
          <w:iCs/>
        </w:rPr>
        <w:t>.</w:t>
      </w:r>
    </w:p>
    <w:p w:rsidR="00453AE6" w:rsidRPr="00502B69" w:rsidRDefault="00453AE6" w:rsidP="00453AE6">
      <w:pPr>
        <w:spacing w:line="360" w:lineRule="auto"/>
        <w:ind w:firstLine="284"/>
      </w:pPr>
      <w:r w:rsidRPr="003128DB">
        <w:rPr>
          <w:b/>
          <w:i/>
          <w:u w:val="single"/>
        </w:rPr>
        <w:t xml:space="preserve">Kendall-féle </w:t>
      </w:r>
      <w:r>
        <w:rPr>
          <w:b/>
          <w:i/>
          <w:u w:val="single"/>
        </w:rPr>
        <w:sym w:font="Symbol" w:char="F074"/>
      </w:r>
      <w:r w:rsidRPr="003128DB">
        <w:rPr>
          <w:b/>
          <w:i/>
          <w:u w:val="single"/>
          <w:vertAlign w:val="subscript"/>
        </w:rPr>
        <w:t>b</w:t>
      </w:r>
      <w:r w:rsidRPr="003128DB">
        <w:t xml:space="preserve"> </w:t>
      </w:r>
      <w:r>
        <w:t xml:space="preserve"> </w:t>
      </w:r>
      <w:r w:rsidRPr="003128DB">
        <w:t xml:space="preserve"> </w:t>
      </w:r>
      <w:r w:rsidRPr="00E36434">
        <w:rPr>
          <w:position w:val="-38"/>
        </w:rPr>
        <w:object w:dxaOrig="3280" w:dyaOrig="760">
          <v:shape id="_x0000_i1114" type="#_x0000_t75" style="width:164.25pt;height:38.1pt" o:ole="" fillcolor="window">
            <v:imagedata r:id="rId161" o:title=""/>
          </v:shape>
          <o:OLEObject Type="Embed" ProgID="Equation" ShapeID="_x0000_i1114" DrawAspect="Content" ObjectID="_1631810091" r:id="rId162"/>
        </w:object>
      </w:r>
      <w:r w:rsidRPr="003128DB">
        <w:t xml:space="preserve">.  </w:t>
      </w:r>
      <w:r w:rsidRPr="00502B69">
        <w:t>Ez a mérőszám négyzetes táblázatoknál használhat</w:t>
      </w:r>
      <w:r>
        <w:t>ó</w:t>
      </w:r>
      <w:r w:rsidRPr="00502B69">
        <w:t>, ha nincs 0 marginális gyakoriság.</w:t>
      </w:r>
    </w:p>
    <w:p w:rsidR="00453AE6" w:rsidRPr="00502B69" w:rsidRDefault="00453AE6" w:rsidP="00453AE6">
      <w:pPr>
        <w:spacing w:line="360" w:lineRule="auto"/>
        <w:ind w:firstLine="284"/>
        <w:rPr>
          <w:sz w:val="16"/>
          <w:szCs w:val="16"/>
        </w:rPr>
      </w:pPr>
    </w:p>
    <w:p w:rsidR="00453AE6" w:rsidRPr="006E167B" w:rsidRDefault="00453AE6" w:rsidP="00453AE6">
      <w:pPr>
        <w:spacing w:line="360" w:lineRule="auto"/>
        <w:ind w:firstLine="284"/>
      </w:pPr>
      <w:r w:rsidRPr="006E167B">
        <w:rPr>
          <w:b/>
          <w:i/>
          <w:u w:val="single"/>
        </w:rPr>
        <w:t xml:space="preserve">Kendall-féle </w:t>
      </w:r>
      <w:r>
        <w:rPr>
          <w:b/>
          <w:i/>
          <w:u w:val="single"/>
        </w:rPr>
        <w:sym w:font="Symbol" w:char="F074"/>
      </w:r>
      <w:r w:rsidRPr="006E167B">
        <w:rPr>
          <w:b/>
          <w:i/>
          <w:u w:val="single"/>
          <w:vertAlign w:val="subscript"/>
        </w:rPr>
        <w:t>c</w:t>
      </w:r>
      <w:r w:rsidRPr="006E167B">
        <w:t xml:space="preserve">  </w:t>
      </w:r>
      <w:r>
        <w:rPr>
          <w:position w:val="-30"/>
        </w:rPr>
        <w:object w:dxaOrig="1460" w:dyaOrig="639">
          <v:shape id="_x0000_i1115" type="#_x0000_t75" style="width:72.95pt;height:32.45pt" o:ole="" fillcolor="window">
            <v:imagedata r:id="rId163" o:title=""/>
          </v:shape>
          <o:OLEObject Type="Embed" ProgID="Equation" ShapeID="_x0000_i1115" DrawAspect="Content" ObjectID="_1631810092" r:id="rId164"/>
        </w:object>
      </w:r>
      <w:r w:rsidRPr="006E167B">
        <w:t xml:space="preserve">ahol </w:t>
      </w:r>
      <w:r>
        <w:rPr>
          <w:position w:val="-14"/>
        </w:rPr>
        <w:object w:dxaOrig="1400" w:dyaOrig="340">
          <v:shape id="_x0000_i1116" type="#_x0000_t75" style="width:69.65pt;height:17.4pt" o:ole="" fillcolor="window">
            <v:imagedata r:id="rId165" o:title=""/>
          </v:shape>
          <o:OLEObject Type="Embed" ProgID="Equation.3" ShapeID="_x0000_i1116" DrawAspect="Content" ObjectID="_1631810093" r:id="rId166"/>
        </w:object>
      </w:r>
      <w:r w:rsidRPr="006E167B">
        <w:t xml:space="preserve"> Az előzőnél általánosabb esetben használható.</w:t>
      </w:r>
    </w:p>
    <w:p w:rsidR="00453AE6" w:rsidRPr="006E167B" w:rsidRDefault="00453AE6" w:rsidP="00453AE6">
      <w:pPr>
        <w:spacing w:line="360" w:lineRule="auto"/>
        <w:ind w:firstLine="284"/>
        <w:rPr>
          <w:sz w:val="16"/>
          <w:szCs w:val="16"/>
        </w:rPr>
      </w:pPr>
    </w:p>
    <w:p w:rsidR="00453AE6" w:rsidRDefault="00453AE6" w:rsidP="00453AE6">
      <w:pPr>
        <w:spacing w:line="360" w:lineRule="auto"/>
        <w:ind w:firstLine="284"/>
      </w:pPr>
      <w:r>
        <w:rPr>
          <w:b/>
          <w:i/>
          <w:u w:val="single"/>
        </w:rPr>
        <w:t xml:space="preserve">Goodman-Kruskal </w:t>
      </w:r>
      <w:r>
        <w:rPr>
          <w:b/>
          <w:i/>
          <w:u w:val="single"/>
        </w:rPr>
        <w:sym w:font="Symbol" w:char="F067"/>
      </w:r>
      <w:r>
        <w:t xml:space="preserve">   </w:t>
      </w:r>
      <w:r>
        <w:rPr>
          <w:position w:val="-28"/>
        </w:rPr>
        <w:object w:dxaOrig="1060" w:dyaOrig="660">
          <v:shape id="_x0000_i1117" type="#_x0000_t75" style="width:53.2pt;height:32.95pt" o:ole="" fillcolor="window">
            <v:imagedata r:id="rId167" o:title=""/>
          </v:shape>
          <o:OLEObject Type="Embed" ProgID="Equation" ShapeID="_x0000_i1117" DrawAspect="Content" ObjectID="_1631810094" r:id="rId168"/>
        </w:object>
      </w:r>
      <w:r>
        <w:t xml:space="preserve">. Ez úgy is ismert, mint </w:t>
      </w:r>
      <w:r w:rsidRPr="00523B41">
        <w:rPr>
          <w:bCs/>
          <w:iCs/>
        </w:rPr>
        <w:t xml:space="preserve">Kendall-féle </w:t>
      </w:r>
      <w:r w:rsidRPr="00523B41">
        <w:rPr>
          <w:b/>
          <w:i/>
        </w:rPr>
        <w:sym w:font="Symbol" w:char="F074"/>
      </w:r>
      <w:r w:rsidRPr="00523B41">
        <w:rPr>
          <w:b/>
          <w:i/>
          <w:vertAlign w:val="subscript"/>
        </w:rPr>
        <w:t>a</w:t>
      </w:r>
      <w:r w:rsidRPr="00523B41">
        <w:rPr>
          <w:bCs/>
          <w:iCs/>
        </w:rPr>
        <w:t>.</w:t>
      </w:r>
      <w:r>
        <w:t xml:space="preserve"> Kapcsolt rangok esetén nem jól használható.</w:t>
      </w:r>
      <w:r w:rsidRPr="003128DB">
        <w:t xml:space="preserve"> </w:t>
      </w:r>
    </w:p>
    <w:p w:rsidR="00453AE6" w:rsidRPr="006A6BB7" w:rsidRDefault="00453AE6" w:rsidP="00453AE6">
      <w:pPr>
        <w:spacing w:line="360" w:lineRule="auto"/>
        <w:ind w:firstLine="284"/>
        <w:rPr>
          <w:sz w:val="16"/>
          <w:szCs w:val="16"/>
        </w:rPr>
      </w:pPr>
    </w:p>
    <w:p w:rsidR="00453AE6" w:rsidRDefault="00453AE6" w:rsidP="00453AE6">
      <w:pPr>
        <w:spacing w:line="360" w:lineRule="auto"/>
        <w:ind w:firstLine="284"/>
      </w:pPr>
      <w:r>
        <w:rPr>
          <w:b/>
          <w:i/>
          <w:u w:val="single"/>
        </w:rPr>
        <w:t>Somers-féle d</w:t>
      </w:r>
      <w:r>
        <w:t xml:space="preserve"> </w:t>
      </w:r>
      <w:r>
        <w:rPr>
          <w:position w:val="-36"/>
        </w:rPr>
        <w:object w:dxaOrig="1760" w:dyaOrig="740">
          <v:shape id="_x0000_i1118" type="#_x0000_t75" style="width:87.55pt;height:36.7pt" o:ole="" fillcolor="window">
            <v:imagedata r:id="rId169" o:title=""/>
          </v:shape>
          <o:OLEObject Type="Embed" ProgID="Equation" ShapeID="_x0000_i1118" DrawAspect="Content" ObjectID="_1631810095" r:id="rId170"/>
        </w:object>
      </w:r>
      <w:r>
        <w:t>.</w:t>
      </w:r>
    </w:p>
    <w:p w:rsidR="00453AE6" w:rsidRPr="006A6BB7" w:rsidRDefault="00453AE6" w:rsidP="00453AE6">
      <w:pPr>
        <w:spacing w:line="360" w:lineRule="auto"/>
        <w:ind w:left="720" w:right="-473" w:firstLine="284"/>
        <w:rPr>
          <w:sz w:val="16"/>
          <w:szCs w:val="16"/>
        </w:rPr>
      </w:pPr>
    </w:p>
    <w:p w:rsidR="00453AE6" w:rsidRPr="006A6BB7" w:rsidRDefault="00453AE6" w:rsidP="00453AE6">
      <w:pPr>
        <w:spacing w:line="360" w:lineRule="auto"/>
        <w:ind w:firstLine="284"/>
        <w:rPr>
          <w:sz w:val="16"/>
          <w:szCs w:val="16"/>
        </w:rPr>
      </w:pPr>
      <w:r>
        <w:t>c.) Intervallum- és arányskálájú</w:t>
      </w:r>
      <w:r w:rsidRPr="005C3D3D">
        <w:t xml:space="preserve"> </w:t>
      </w:r>
      <w:r>
        <w:t>változók esete: lineáris kapcsolat erősségét mérő statisztikák</w:t>
      </w:r>
    </w:p>
    <w:p w:rsidR="00453AE6" w:rsidRDefault="00453AE6" w:rsidP="00453AE6">
      <w:pPr>
        <w:spacing w:line="360" w:lineRule="auto"/>
        <w:ind w:firstLine="284"/>
      </w:pPr>
      <w:r>
        <w:rPr>
          <w:u w:val="single"/>
        </w:rPr>
        <w:t>Pearson-féle korrelációs együttható</w:t>
      </w:r>
      <w:r>
        <w:t xml:space="preserve"> </w:t>
      </w:r>
      <w:r w:rsidRPr="006A6BB7">
        <w:rPr>
          <w:position w:val="-78"/>
        </w:rPr>
        <w:object w:dxaOrig="4200" w:dyaOrig="1620">
          <v:shape id="_x0000_i1119" type="#_x0000_t75" style="width:209.9pt;height:70.6pt" o:ole="" fillcolor="window">
            <v:imagedata r:id="rId171" o:title=""/>
          </v:shape>
          <o:OLEObject Type="Embed" ProgID="Equation" ShapeID="_x0000_i1119" DrawAspect="Content" ObjectID="_1631810096" r:id="rId172"/>
        </w:object>
      </w:r>
      <w:r>
        <w:t xml:space="preserve">. </w:t>
      </w:r>
    </w:p>
    <w:p w:rsidR="00453AE6" w:rsidRDefault="00453AE6" w:rsidP="00453AE6">
      <w:pPr>
        <w:spacing w:line="360" w:lineRule="auto"/>
        <w:ind w:firstLine="284"/>
      </w:pPr>
      <w:r>
        <w:lastRenderedPageBreak/>
        <w:t>Két változó lineáris kapcsolatának erősségét méri. Ha r</w:t>
      </w:r>
      <w:r>
        <w:sym w:font="Symbol" w:char="F0BB"/>
      </w:r>
      <w:r>
        <w:t>1, akkor egy valószínűséggel fenn áll a lineáris összefüggés. Ha r</w:t>
      </w:r>
      <w:r>
        <w:sym w:font="Symbol" w:char="F0BB"/>
      </w:r>
      <w:r>
        <w:t xml:space="preserve">0, akkor a változók korrelálatlanok, lineáris kapcsolat nincsen, és nagyon gyenge a sztochasztikus kapcsolat. A változók függetlensége erősebb tulajdonság, mint a korrelálatlanság, tehát általánosan az r=0 </w:t>
      </w:r>
      <w:r w:rsidRPr="0042217F">
        <w:t>feltételből</w:t>
      </w:r>
      <w:r>
        <w:t xml:space="preserve"> a függetlenség még nem következik.</w:t>
      </w:r>
    </w:p>
    <w:p w:rsidR="00453AE6" w:rsidRDefault="00453AE6" w:rsidP="00453AE6">
      <w:pPr>
        <w:spacing w:line="360" w:lineRule="auto"/>
        <w:ind w:firstLine="284"/>
      </w:pPr>
      <w:r>
        <w:rPr>
          <w:u w:val="single"/>
        </w:rPr>
        <w:t>Kovariancia</w:t>
      </w:r>
      <w:r>
        <w:t xml:space="preserve">  </w:t>
      </w:r>
      <w:r w:rsidRPr="006A6BB7">
        <w:rPr>
          <w:position w:val="-34"/>
        </w:rPr>
        <w:object w:dxaOrig="3340" w:dyaOrig="800">
          <v:shape id="_x0000_i1120" type="#_x0000_t75" style="width:167.05pt;height:36.25pt" o:ole="" fillcolor="window">
            <v:imagedata r:id="rId173" o:title=""/>
          </v:shape>
          <o:OLEObject Type="Embed" ProgID="Equation" ShapeID="_x0000_i1120" DrawAspect="Content" ObjectID="_1631810097" r:id="rId174"/>
        </w:object>
      </w:r>
      <w:r>
        <w:t>. Hátránya a korrelációs együtthatóval szemben, hogy nem a -1 és + 1 tartományban veszi fel az értékeit.</w:t>
      </w:r>
      <w:r>
        <w:tab/>
      </w:r>
      <w:r>
        <w:br/>
      </w:r>
      <w:r>
        <w:rPr>
          <w:u w:val="single"/>
        </w:rPr>
        <w:t>Kovariancia- és korreláció-mátrix</w:t>
      </w:r>
      <w:r>
        <w:t xml:space="preserve"> </w:t>
      </w:r>
      <w:r>
        <w:rPr>
          <w:position w:val="-34"/>
        </w:rPr>
        <w:object w:dxaOrig="4040" w:dyaOrig="800">
          <v:shape id="_x0000_i1121" type="#_x0000_t75" style="width:201.9pt;height:39.55pt" o:ole="" fillcolor="window">
            <v:imagedata r:id="rId175" o:title=""/>
          </v:shape>
          <o:OLEObject Type="Embed" ProgID="Equation" ShapeID="_x0000_i1121" DrawAspect="Content" ObjectID="_1631810098" r:id="rId176"/>
        </w:object>
      </w:r>
      <w:r>
        <w:t xml:space="preserve"> az empirikus kovarianciamátrix. Az </w:t>
      </w:r>
      <w:r>
        <w:rPr>
          <w:position w:val="-14"/>
        </w:rPr>
        <w:object w:dxaOrig="220" w:dyaOrig="380">
          <v:shape id="_x0000_i1122" type="#_x0000_t75" style="width:11.3pt;height:18.8pt" o:ole="" fillcolor="window">
            <v:imagedata r:id="rId177" o:title=""/>
          </v:shape>
          <o:OLEObject Type="Embed" ProgID="Equation.2" ShapeID="_x0000_i1122" DrawAspect="Content" ObjectID="_1631810099" r:id="rId178"/>
        </w:object>
      </w:r>
      <w:r>
        <w:t xml:space="preserve"> olyan p</w:t>
      </w:r>
      <w:r>
        <w:sym w:font="Symbol" w:char="F0B4"/>
      </w:r>
      <w:r>
        <w:t xml:space="preserve">p-es szimmetrikus és pozitív definit mátrix, amelynek (i,j)-edik komponense az i-edik és j-edik változó kovarianciája. A diagonálisban az empirikus szórásnégyzetek állnak. A képletben </w:t>
      </w:r>
      <w:r>
        <w:rPr>
          <w:position w:val="-14"/>
        </w:rPr>
        <w:object w:dxaOrig="279" w:dyaOrig="380">
          <v:shape id="_x0000_i1123" type="#_x0000_t75" style="width:14.1pt;height:18.8pt" o:ole="" fillcolor="window">
            <v:imagedata r:id="rId179" o:title=""/>
          </v:shape>
          <o:OLEObject Type="Embed" ProgID="Equation.2" ShapeID="_x0000_i1123" DrawAspect="Content" ObjectID="_1631810100" r:id="rId180"/>
        </w:object>
      </w:r>
      <w:r>
        <w:t xml:space="preserve"> az adatmátrix, aminek </w:t>
      </w:r>
      <w:r>
        <w:rPr>
          <w:position w:val="-12"/>
        </w:rPr>
        <w:object w:dxaOrig="260" w:dyaOrig="360">
          <v:shape id="_x0000_i1124" type="#_x0000_t75" style="width:12.7pt;height:17.9pt" o:ole="" fillcolor="window">
            <v:imagedata r:id="rId181" o:title=""/>
          </v:shape>
          <o:OLEObject Type="Embed" ProgID="Equation.2" ShapeID="_x0000_i1124" DrawAspect="Content" ObjectID="_1631810101" r:id="rId182"/>
        </w:object>
      </w:r>
      <w:r>
        <w:t xml:space="preserve"> az i-edik sorvektora (vagy esetvektora), </w:t>
      </w:r>
      <w:r>
        <w:rPr>
          <w:position w:val="-12"/>
        </w:rPr>
        <w:object w:dxaOrig="300" w:dyaOrig="360">
          <v:shape id="_x0000_i1125" type="#_x0000_t75" style="width:15.05pt;height:17.9pt" o:ole="" fillcolor="window">
            <v:imagedata r:id="rId183" o:title=""/>
          </v:shape>
          <o:OLEObject Type="Embed" ProgID="Equation.2" ShapeID="_x0000_i1125" DrawAspect="Content" ObjectID="_1631810102" r:id="rId184"/>
        </w:object>
      </w:r>
      <w:r>
        <w:t xml:space="preserve"> az átlagvektor, </w:t>
      </w:r>
      <w:r>
        <w:rPr>
          <w:position w:val="-18"/>
        </w:rPr>
        <w:object w:dxaOrig="1579" w:dyaOrig="520">
          <v:shape id="_x0000_i1126" type="#_x0000_t75" style="width:78.6pt;height:26.35pt" o:ole="" fillcolor="window">
            <v:imagedata r:id="rId185" o:title=""/>
          </v:shape>
          <o:OLEObject Type="Embed" ProgID="Equation" ShapeID="_x0000_i1126" DrawAspect="Content" ObjectID="_1631810103" r:id="rId186"/>
        </w:object>
      </w:r>
      <w:r>
        <w:t xml:space="preserve"> nxn-es mátrixot n-edrendű centráló mátrix, </w:t>
      </w:r>
      <w:r>
        <w:rPr>
          <w:position w:val="-10"/>
        </w:rPr>
        <w:object w:dxaOrig="173" w:dyaOrig="320">
          <v:shape id="_x0000_i1127" type="#_x0000_t75" style="width:8.95pt;height:15.55pt" o:ole="">
            <v:imagedata r:id="rId187" o:title=""/>
          </v:shape>
          <o:OLEObject Type="Embed" ProgID="Equation.2" ShapeID="_x0000_i1127" DrawAspect="Content" ObjectID="_1631810104" r:id="rId188"/>
        </w:object>
      </w:r>
      <w:r>
        <w:t xml:space="preserve"> a csupa egyesekből álló n-dimenziós vektor.  </w:t>
      </w:r>
      <w:r>
        <w:rPr>
          <w:position w:val="-24"/>
        </w:rPr>
        <w:object w:dxaOrig="1260" w:dyaOrig="620">
          <v:shape id="_x0000_i1128" type="#_x0000_t75" style="width:63.05pt;height:30.6pt" o:ole="" fillcolor="window">
            <v:imagedata r:id="rId189" o:title=""/>
          </v:shape>
          <o:OLEObject Type="Embed" ProgID="Equation" ShapeID="_x0000_i1128" DrawAspect="Content" ObjectID="_1631810105" r:id="rId190"/>
        </w:object>
      </w:r>
      <w:r>
        <w:t xml:space="preserve"> a korrigált empirikus kovarianciamátrix. </w:t>
      </w:r>
      <w:r>
        <w:tab/>
      </w:r>
      <w:r>
        <w:br/>
      </w:r>
      <w:r>
        <w:rPr>
          <w:position w:val="-20"/>
        </w:rPr>
        <w:object w:dxaOrig="3280" w:dyaOrig="520">
          <v:shape id="_x0000_i1129" type="#_x0000_t75" style="width:164.25pt;height:26.35pt" o:ole="" fillcolor="window">
            <v:imagedata r:id="rId191" o:title=""/>
          </v:shape>
          <o:OLEObject Type="Embed" ProgID="Equation" ShapeID="_x0000_i1129" DrawAspect="Content" ObjectID="_1631810106" r:id="rId192"/>
        </w:object>
      </w:r>
      <w:r>
        <w:t xml:space="preserve"> diagonális mátrix az empirikus szórásmátrix, ahol </w:t>
      </w:r>
      <w:r w:rsidRPr="006A6BB7">
        <w:rPr>
          <w:position w:val="-40"/>
        </w:rPr>
        <w:object w:dxaOrig="2439" w:dyaOrig="900">
          <v:shape id="_x0000_i1130" type="#_x0000_t75" style="width:122.35pt;height:36.7pt" o:ole="" fillcolor="window">
            <v:imagedata r:id="rId193" o:title=""/>
          </v:shape>
          <o:OLEObject Type="Embed" ProgID="Equation" ShapeID="_x0000_i1130" DrawAspect="Content" ObjectID="_1631810107" r:id="rId194"/>
        </w:object>
      </w:r>
      <w:r>
        <w:t xml:space="preserve"> az i-edik változó empirikus szórása. </w:t>
      </w:r>
      <w:r>
        <w:rPr>
          <w:position w:val="-14"/>
        </w:rPr>
        <w:object w:dxaOrig="1560" w:dyaOrig="480">
          <v:shape id="_x0000_i1131" type="#_x0000_t75" style="width:78.1pt;height:24pt" o:ole="" fillcolor="window">
            <v:imagedata r:id="rId195" o:title=""/>
          </v:shape>
          <o:OLEObject Type="Embed" ProgID="Equation" ShapeID="_x0000_i1131" DrawAspect="Content" ObjectID="_1631810108" r:id="rId196"/>
        </w:object>
      </w:r>
      <w:r>
        <w:t xml:space="preserve"> az empirikus korrelációmátrix.  Az empirikus korrelációmátrix diagonális elemei mindig 1-el egyenlőek, az (i,j)-edik komponens az i-edik és a j-edik változó empirikus korrelációs együtthatójával egyezik meg. Példaként bemutatjuk a employee data.sav állomány salbegin, salary és a prevexp változóihoz számolt korrelációs mátrixot. Látható, hogy a kezdőfizetés (salbegin) és a jelenlegi fizetés (salary) erős a korreláció (0,88), míg a munkatapasztalat (prevexp) és a fizetések között igen gyenge az összefüggés (0,045 illetve -0,097).</w:t>
      </w:r>
    </w:p>
    <w:p w:rsidR="00453AE6" w:rsidRDefault="00453AE6" w:rsidP="00453AE6">
      <w:pPr>
        <w:spacing w:line="360" w:lineRule="auto"/>
        <w:ind w:left="720" w:right="-473" w:firstLine="284"/>
        <w:jc w:val="center"/>
        <w:rPr>
          <w:b/>
        </w:rPr>
      </w:pPr>
      <w:r w:rsidRPr="006A6BB7">
        <w:rPr>
          <w:b/>
          <w:noProof/>
        </w:rPr>
        <w:lastRenderedPageBreak/>
        <w:drawing>
          <wp:inline distT="0" distB="0" distL="0" distR="0">
            <wp:extent cx="3810000" cy="238125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453AE6" w:rsidRPr="00913FA4" w:rsidRDefault="00453AE6" w:rsidP="00453AE6">
      <w:pPr>
        <w:spacing w:line="360" w:lineRule="auto"/>
        <w:ind w:left="720" w:right="-473" w:firstLine="284"/>
        <w:jc w:val="center"/>
        <w:rPr>
          <w:b/>
          <w:sz w:val="20"/>
          <w:szCs w:val="20"/>
        </w:rPr>
      </w:pPr>
      <w:r w:rsidRPr="00913FA4">
        <w:rPr>
          <w:b/>
          <w:sz w:val="20"/>
          <w:szCs w:val="20"/>
        </w:rPr>
        <w:t>2.3.-3. táblázat</w:t>
      </w:r>
    </w:p>
    <w:p w:rsidR="00453AE6" w:rsidRPr="00913FA4" w:rsidRDefault="00453AE6" w:rsidP="00453AE6">
      <w:pPr>
        <w:spacing w:line="360" w:lineRule="auto"/>
        <w:ind w:left="720" w:right="-473" w:firstLine="284"/>
        <w:jc w:val="center"/>
        <w:rPr>
          <w:b/>
          <w:sz w:val="20"/>
          <w:szCs w:val="20"/>
        </w:rPr>
      </w:pPr>
      <w:r w:rsidRPr="00913FA4">
        <w:rPr>
          <w:b/>
          <w:sz w:val="20"/>
          <w:szCs w:val="20"/>
        </w:rPr>
        <w:t xml:space="preserve">Az </w:t>
      </w:r>
      <w:r w:rsidRPr="00913FA4">
        <w:rPr>
          <w:b/>
          <w:i/>
          <w:sz w:val="20"/>
          <w:szCs w:val="20"/>
        </w:rPr>
        <w:t>employee data.sav</w:t>
      </w:r>
      <w:r w:rsidRPr="00913FA4">
        <w:rPr>
          <w:b/>
          <w:sz w:val="20"/>
          <w:szCs w:val="20"/>
        </w:rPr>
        <w:t xml:space="preserve"> állomány </w:t>
      </w:r>
      <w:r w:rsidRPr="00913FA4">
        <w:rPr>
          <w:b/>
          <w:i/>
          <w:sz w:val="20"/>
          <w:szCs w:val="20"/>
        </w:rPr>
        <w:t>salbegin</w:t>
      </w:r>
      <w:r w:rsidRPr="00913FA4">
        <w:rPr>
          <w:b/>
          <w:sz w:val="20"/>
          <w:szCs w:val="20"/>
        </w:rPr>
        <w:t xml:space="preserve">, </w:t>
      </w:r>
      <w:r w:rsidRPr="00913FA4">
        <w:rPr>
          <w:b/>
          <w:i/>
          <w:sz w:val="20"/>
          <w:szCs w:val="20"/>
        </w:rPr>
        <w:t>salary</w:t>
      </w:r>
      <w:r w:rsidRPr="00913FA4">
        <w:rPr>
          <w:b/>
          <w:sz w:val="20"/>
          <w:szCs w:val="20"/>
        </w:rPr>
        <w:t xml:space="preserve"> és a </w:t>
      </w:r>
      <w:r w:rsidRPr="00913FA4">
        <w:rPr>
          <w:b/>
          <w:i/>
          <w:sz w:val="20"/>
          <w:szCs w:val="20"/>
        </w:rPr>
        <w:t>prevexp</w:t>
      </w:r>
      <w:r w:rsidRPr="00913FA4">
        <w:rPr>
          <w:b/>
          <w:sz w:val="20"/>
          <w:szCs w:val="20"/>
        </w:rPr>
        <w:t xml:space="preserve"> változóihoz számolt korrelációs mátrix.</w:t>
      </w:r>
    </w:p>
    <w:p w:rsidR="00453AE6" w:rsidRDefault="00453AE6" w:rsidP="00453AE6">
      <w:pPr>
        <w:spacing w:line="360" w:lineRule="auto"/>
        <w:ind w:left="720" w:right="-473" w:firstLine="284"/>
        <w:jc w:val="center"/>
        <w:rPr>
          <w:b/>
        </w:rPr>
      </w:pPr>
    </w:p>
    <w:p w:rsidR="00453AE6" w:rsidRDefault="00453AE6" w:rsidP="00453AE6">
      <w:pPr>
        <w:spacing w:line="360" w:lineRule="auto"/>
        <w:ind w:left="720" w:right="-473" w:firstLine="284"/>
        <w:jc w:val="center"/>
        <w:rPr>
          <w:b/>
        </w:rPr>
      </w:pPr>
    </w:p>
    <w:p w:rsidR="00453AE6" w:rsidRPr="00173973" w:rsidRDefault="00453AE6" w:rsidP="00453AE6">
      <w:pPr>
        <w:pStyle w:val="Cmsor2"/>
        <w:spacing w:line="360" w:lineRule="auto"/>
        <w:ind w:firstLine="284"/>
      </w:pPr>
      <w:bookmarkStart w:id="14" w:name="_Toc36003187"/>
      <w:bookmarkStart w:id="15" w:name="_Toc115594376"/>
      <w:r w:rsidRPr="00173973">
        <w:t>2.4. Szórásanalízis</w:t>
      </w:r>
      <w:bookmarkEnd w:id="14"/>
      <w:bookmarkEnd w:id="15"/>
    </w:p>
    <w:p w:rsidR="00453AE6" w:rsidRPr="00173973" w:rsidRDefault="00453AE6" w:rsidP="00453AE6">
      <w:pPr>
        <w:pStyle w:val="Cmsor3"/>
        <w:spacing w:line="360" w:lineRule="auto"/>
        <w:ind w:firstLine="284"/>
      </w:pPr>
      <w:bookmarkStart w:id="16" w:name="_Toc57183185"/>
      <w:bookmarkStart w:id="17" w:name="_Toc115594377"/>
      <w:r w:rsidRPr="00173973">
        <w:t>2.4.1. A szórásanalízis alapfogalmai</w:t>
      </w:r>
      <w:bookmarkEnd w:id="16"/>
      <w:bookmarkEnd w:id="17"/>
    </w:p>
    <w:p w:rsidR="00453AE6" w:rsidRPr="005C3D3D" w:rsidRDefault="00453AE6" w:rsidP="00453AE6">
      <w:pPr>
        <w:spacing w:line="360" w:lineRule="auto"/>
        <w:ind w:firstLine="284"/>
      </w:pPr>
      <w:r w:rsidRPr="001C1155">
        <w:t xml:space="preserve">A szórásanalízis (más néven </w:t>
      </w:r>
      <w:r w:rsidRPr="001C1155">
        <w:rPr>
          <w:i/>
          <w:iCs/>
        </w:rPr>
        <w:t>varianaciaanalízis</w:t>
      </w:r>
      <w:r w:rsidRPr="001C1155">
        <w:t xml:space="preserve">: </w:t>
      </w:r>
      <w:r w:rsidRPr="001C1155">
        <w:rPr>
          <w:i/>
        </w:rPr>
        <w:t>ANOVA = ANalysis Of VAriance</w:t>
      </w:r>
      <w:r w:rsidRPr="001C1155">
        <w:t>) modellek rugalmas statisztikai eszközök</w:t>
      </w:r>
      <w:r>
        <w:t xml:space="preserve"> valamely kvantitatív (</w:t>
      </w:r>
      <w:r w:rsidRPr="001C1155">
        <w:t xml:space="preserve">intervallum vagy </w:t>
      </w:r>
      <w:r>
        <w:t>arány</w:t>
      </w:r>
      <w:r w:rsidRPr="001C1155">
        <w:t xml:space="preserve"> skálájú) függő változónak egy vagy több nem feltétlenül kvantitatív független változóval való kapcsolata kielemzésére. </w:t>
      </w:r>
      <w:r w:rsidRPr="005C3D3D">
        <w:t xml:space="preserve">Arra vagyunk itt kíváncsiak, hogy van-e hatása a független változóknak a függő változóra, illetve, hogy ez a hatás azonos vagy különböző. A hatás, kapcsolat függvényszerű feltárása akkor sem cél, ha a független változók kvantitatívek (erre a célra a </w:t>
      </w:r>
      <w:r>
        <w:t xml:space="preserve">később tárgyalandó </w:t>
      </w:r>
      <w:r w:rsidRPr="005C3D3D">
        <w:t>regresszió-elemzés módszereit használhatjuk). A szórásanalízis módszereit alapvetően két szempont különbözteti meg a regresszió-analízis módszereitől:</w:t>
      </w:r>
    </w:p>
    <w:p w:rsidR="00453AE6" w:rsidRPr="005C3D3D" w:rsidRDefault="00453AE6" w:rsidP="00453AE6">
      <w:pPr>
        <w:spacing w:line="360" w:lineRule="auto"/>
        <w:ind w:firstLine="284"/>
      </w:pPr>
      <w:r w:rsidRPr="005C3D3D">
        <w:tab/>
        <w:t>1. A vizsgált független változók kvalitatívek is lehetnek (pl. a vizsgált személy neme, lakóhelye stb)</w:t>
      </w:r>
      <w:r>
        <w:t>.</w:t>
      </w:r>
      <w:r w:rsidRPr="005C3D3D">
        <w:t xml:space="preserve"> Ilyenkor regressziós vizsgálat szó</w:t>
      </w:r>
      <w:r>
        <w:t>ba</w:t>
      </w:r>
      <w:r w:rsidRPr="005C3D3D">
        <w:t xml:space="preserve"> sem </w:t>
      </w:r>
      <w:r>
        <w:t>jö</w:t>
      </w:r>
      <w:r w:rsidRPr="005C3D3D">
        <w:t>het.</w:t>
      </w:r>
    </w:p>
    <w:p w:rsidR="00453AE6" w:rsidRPr="005C3D3D" w:rsidRDefault="00453AE6" w:rsidP="00453AE6">
      <w:pPr>
        <w:spacing w:line="360" w:lineRule="auto"/>
        <w:ind w:firstLine="284"/>
      </w:pPr>
      <w:r w:rsidRPr="005C3D3D">
        <w:tab/>
        <w:t xml:space="preserve">2. Még ha a függő változók kvantitatívek is, nem cél a független változóval való statisztikai kapcsolat konkrét természetének feltárása. Ilyen értelemben a szórásanalízis módszere megelőzi a regressziós vizsgálatokat. Ugyanis, csak ha az összefüggés fennállására pozitív választ kapunk, akkor </w:t>
      </w:r>
      <w:r w:rsidRPr="005C3D3D">
        <w:lastRenderedPageBreak/>
        <w:t>van egyáltalán értelme keresni ezen összefüggés függvénykapcsolatát.</w:t>
      </w:r>
      <w:r>
        <w:t xml:space="preserve"> Ezért tárgyaljuk mi is </w:t>
      </w:r>
      <w:r w:rsidRPr="001C1155">
        <w:t>szórásanalízis</w:t>
      </w:r>
      <w:r>
        <w:t xml:space="preserve">t a </w:t>
      </w:r>
      <w:r w:rsidRPr="005C3D3D">
        <w:t>regresszió-elemzés</w:t>
      </w:r>
      <w:r>
        <w:t xml:space="preserve"> előtt.</w:t>
      </w:r>
    </w:p>
    <w:p w:rsidR="00453AE6" w:rsidRPr="005C3D3D" w:rsidRDefault="00453AE6" w:rsidP="00453AE6">
      <w:pPr>
        <w:spacing w:line="360" w:lineRule="auto"/>
        <w:ind w:firstLine="284"/>
      </w:pPr>
      <w:r w:rsidRPr="005C3D3D">
        <w:t>A szórásanalízis módszerei besorolhatóak a hipotéziselmélet módszerei közé is, hiszen különböző null-hipotézisek feletti döntéssorozattal válaszolunk a kiindulási kérdéseinkre.</w:t>
      </w:r>
    </w:p>
    <w:p w:rsidR="00453AE6" w:rsidRPr="005C3D3D" w:rsidRDefault="00453AE6" w:rsidP="00453AE6">
      <w:pPr>
        <w:spacing w:line="360" w:lineRule="auto"/>
        <w:ind w:firstLine="284"/>
      </w:pPr>
      <w:r w:rsidRPr="005C3D3D">
        <w:t>A szórásanalízis módszereinek leírásában előforduló alapfogalmak:</w:t>
      </w:r>
    </w:p>
    <w:p w:rsidR="00453AE6" w:rsidRPr="005C3D3D" w:rsidRDefault="00453AE6" w:rsidP="00453AE6">
      <w:pPr>
        <w:spacing w:line="360" w:lineRule="auto"/>
        <w:ind w:firstLine="284"/>
      </w:pPr>
      <w:r>
        <w:rPr>
          <w:b/>
          <w:i/>
        </w:rPr>
        <w:t>F</w:t>
      </w:r>
      <w:r w:rsidRPr="00A50F58">
        <w:rPr>
          <w:b/>
          <w:i/>
        </w:rPr>
        <w:t>aktor</w:t>
      </w:r>
      <w:r w:rsidRPr="00A50F58">
        <w:t xml:space="preserve"> </w:t>
      </w:r>
      <w:r w:rsidRPr="005C3D3D">
        <w:rPr>
          <w:i/>
        </w:rPr>
        <w:t>(factor)</w:t>
      </w:r>
      <w:r w:rsidRPr="005C3D3D">
        <w:t xml:space="preserve"> Faktornak nevezzük a vizsgálatba bevont független változókat.</w:t>
      </w:r>
      <w:r>
        <w:t xml:space="preserve"> Ezek nem feltétlenül felelnek meg az elemzendő adatállomány valamely változóinak.</w:t>
      </w:r>
    </w:p>
    <w:p w:rsidR="00453AE6" w:rsidRPr="005C3D3D" w:rsidRDefault="00453AE6" w:rsidP="00453AE6">
      <w:pPr>
        <w:spacing w:line="360" w:lineRule="auto"/>
        <w:ind w:firstLine="284"/>
      </w:pPr>
      <w:r>
        <w:rPr>
          <w:b/>
          <w:i/>
        </w:rPr>
        <w:t>F</w:t>
      </w:r>
      <w:r w:rsidRPr="00A50F58">
        <w:rPr>
          <w:b/>
          <w:i/>
        </w:rPr>
        <w:t>aktor szint</w:t>
      </w:r>
      <w:r w:rsidRPr="005C3D3D">
        <w:t xml:space="preserve"> </w:t>
      </w:r>
      <w:r w:rsidRPr="005C3D3D">
        <w:rPr>
          <w:i/>
        </w:rPr>
        <w:t>(factor level)</w:t>
      </w:r>
      <w:r w:rsidRPr="005C3D3D">
        <w:t xml:space="preserve"> A faktor értékkészletének eleme. Ezen beállítások mellett figyeljük meg a függő változót.</w:t>
      </w:r>
    </w:p>
    <w:p w:rsidR="00453AE6" w:rsidRDefault="00453AE6" w:rsidP="00453AE6">
      <w:pPr>
        <w:spacing w:line="360" w:lineRule="auto"/>
        <w:ind w:firstLine="284"/>
      </w:pPr>
      <w:r>
        <w:rPr>
          <w:b/>
          <w:i/>
        </w:rPr>
        <w:t>E</w:t>
      </w:r>
      <w:r w:rsidRPr="00A50F58">
        <w:rPr>
          <w:b/>
          <w:i/>
        </w:rPr>
        <w:t>gyfaktoros és többfaktoros elemzések</w:t>
      </w:r>
      <w:r>
        <w:t xml:space="preserve"> </w:t>
      </w:r>
      <w:r>
        <w:rPr>
          <w:i/>
          <w:u w:val="single"/>
        </w:rPr>
        <w:t>(One-Way ANOVA, Two-Ways ANOVA, Three-Ways ANOVA stb.)</w:t>
      </w:r>
      <w:r>
        <w:rPr>
          <w:u w:val="single"/>
        </w:rPr>
        <w:t xml:space="preserve"> </w:t>
      </w:r>
      <w:r>
        <w:t>A modelleket a faktorok száma szerint csoportosítjuk, így beszélünk egy-, két-, háromfaktoros modellekről stb. Bizonyos kérdéseket csak többfaktoros modellekben tehetünk fel, pl. a faktorok között fellépő interakció kérdése ilyen.</w:t>
      </w:r>
    </w:p>
    <w:p w:rsidR="00453AE6" w:rsidRDefault="00453AE6" w:rsidP="00453AE6">
      <w:pPr>
        <w:spacing w:line="360" w:lineRule="auto"/>
        <w:ind w:firstLine="284"/>
      </w:pPr>
      <w:r>
        <w:rPr>
          <w:b/>
          <w:i/>
        </w:rPr>
        <w:t>V</w:t>
      </w:r>
      <w:r w:rsidRPr="00A50F58">
        <w:rPr>
          <w:b/>
          <w:i/>
        </w:rPr>
        <w:t>életlen illetve beállított faktorok</w:t>
      </w:r>
      <w:r>
        <w:t xml:space="preserve"> Vannak kísérletek, amelyeknél az egyes faktorok szintjeit előre be tudjuk állítani, és ennek megfelelően tervezzük meg a méréssorozatot. Pl. ha egy gép beállítási módjai a faktorszintek, akkor rajtunk áll, hogy milyen beállítások mellett mérjünk. De ha a vizsgált faktor pl. a csapadék mennyisége, akkor azt előre nem tudjuk garantálni, hogy a független faktorok (hőmérséklet, nyomás, páratartalom stb.) milyen értékeket vesznek fel, csak utólag tudjuk azokat megállapítani. Ez utóbbi esetben tehát véletlen faktorokról van szó.</w:t>
      </w:r>
    </w:p>
    <w:p w:rsidR="00453AE6" w:rsidRDefault="00453AE6" w:rsidP="00453AE6">
      <w:pPr>
        <w:spacing w:line="360" w:lineRule="auto"/>
        <w:ind w:firstLine="284"/>
      </w:pPr>
      <w:r>
        <w:rPr>
          <w:b/>
          <w:i/>
        </w:rPr>
        <w:t>K</w:t>
      </w:r>
      <w:r w:rsidRPr="00A50F58">
        <w:rPr>
          <w:b/>
          <w:i/>
        </w:rPr>
        <w:t>valitatív és kvantitatív faktorok</w:t>
      </w:r>
      <w:r>
        <w:t xml:space="preserve"> Ha a faktorszintek nem numerikusak, </w:t>
      </w:r>
      <w:r>
        <w:rPr>
          <w:i/>
        </w:rPr>
        <w:t>kvalitatív</w:t>
      </w:r>
      <w:r>
        <w:t xml:space="preserve">, ellenkező esetben </w:t>
      </w:r>
      <w:r>
        <w:rPr>
          <w:i/>
        </w:rPr>
        <w:t>kvantitatív</w:t>
      </w:r>
      <w:r>
        <w:t xml:space="preserve"> faktorokról beszélünk. Ez utóbbi esetben később regressziós elemzés is elvégezhető.</w:t>
      </w:r>
    </w:p>
    <w:p w:rsidR="00453AE6" w:rsidRDefault="00453AE6" w:rsidP="00453AE6">
      <w:pPr>
        <w:spacing w:line="360" w:lineRule="auto"/>
        <w:ind w:firstLine="284"/>
      </w:pPr>
      <w:r>
        <w:rPr>
          <w:b/>
          <w:i/>
        </w:rPr>
        <w:t>S</w:t>
      </w:r>
      <w:r w:rsidRPr="00A50F58">
        <w:rPr>
          <w:b/>
          <w:i/>
        </w:rPr>
        <w:t xml:space="preserve">zemélyek közötti és személyeken belüli elemzések </w:t>
      </w:r>
      <w:r>
        <w:rPr>
          <w:i/>
        </w:rPr>
        <w:t xml:space="preserve">(between-subjects design </w:t>
      </w:r>
      <w:r w:rsidRPr="008D1412">
        <w:rPr>
          <w:iCs/>
        </w:rPr>
        <w:t>és</w:t>
      </w:r>
      <w:r>
        <w:rPr>
          <w:i/>
        </w:rPr>
        <w:t xml:space="preserve"> within-subjects design) </w:t>
      </w:r>
      <w:r>
        <w:t xml:space="preserve">Ha az elemzésben különböző csoportokba tartozó független személyek adatait vetjük össze, akkor független mintás, azaz </w:t>
      </w:r>
      <w:r w:rsidRPr="00A50F58">
        <w:rPr>
          <w:b/>
          <w:i/>
        </w:rPr>
        <w:t xml:space="preserve">személyek közötti </w:t>
      </w:r>
      <w:r>
        <w:rPr>
          <w:i/>
        </w:rPr>
        <w:t xml:space="preserve">(between-subjects, independent, unrelated), </w:t>
      </w:r>
      <w:r>
        <w:t xml:space="preserve">ha pedig ugyanazon személyek különböző időben (vagy körülmények között) nyert adatait hasonlítjuk össze, akkor összetartozó mintás, azaz </w:t>
      </w:r>
      <w:r w:rsidRPr="00A50F58">
        <w:rPr>
          <w:b/>
          <w:i/>
        </w:rPr>
        <w:t>személyeken belüli</w:t>
      </w:r>
      <w:r>
        <w:rPr>
          <w:b/>
          <w:i/>
          <w:u w:val="single"/>
        </w:rPr>
        <w:t xml:space="preserve"> </w:t>
      </w:r>
      <w:r>
        <w:rPr>
          <w:i/>
        </w:rPr>
        <w:t xml:space="preserve">(within-subjects, related, repeated measure) </w:t>
      </w:r>
      <w:r>
        <w:t>mintákról, illetve faktorokról beszélünk.</w:t>
      </w:r>
    </w:p>
    <w:p w:rsidR="00453AE6" w:rsidRDefault="00453AE6" w:rsidP="00453AE6">
      <w:pPr>
        <w:spacing w:line="360" w:lineRule="auto"/>
        <w:ind w:firstLine="284"/>
      </w:pPr>
      <w:r>
        <w:rPr>
          <w:b/>
          <w:i/>
        </w:rPr>
        <w:t>K</w:t>
      </w:r>
      <w:r w:rsidRPr="00A50F58">
        <w:rPr>
          <w:b/>
          <w:i/>
        </w:rPr>
        <w:t>ezelések (cellák)</w:t>
      </w:r>
      <w:r w:rsidRPr="00A50F58">
        <w:t xml:space="preserve"> </w:t>
      </w:r>
      <w:r>
        <w:t xml:space="preserve">(treatment, cell) Egyfaktoros esetben a kezelések megfelelnek a faktor szintjeinek, többfaktoros esetben a figyelembe vett faktorok szintjeiből előálló kombinációk lesznek a kezelések. Pl. amikor a két faktor egy boríték színei és a címzésnél használt betűtípus, akkor a </w:t>
      </w:r>
      <w:r>
        <w:lastRenderedPageBreak/>
        <w:t>kezelések a (szín, betűtípus) párok összes lehetséges kombinációiból állnak.</w:t>
      </w:r>
      <w:r>
        <w:tab/>
      </w:r>
      <w:r>
        <w:br/>
      </w:r>
      <w:r>
        <w:rPr>
          <w:b/>
          <w:i/>
        </w:rPr>
        <w:t>Többváltozós elemzések</w:t>
      </w:r>
      <w:r>
        <w:t xml:space="preserve"> </w:t>
      </w:r>
      <w:r>
        <w:rPr>
          <w:i/>
        </w:rPr>
        <w:t>(MANOVA = Multivariate ANalysis Of VAriance, Multiple Measures Design)</w:t>
      </w:r>
      <w:r>
        <w:t xml:space="preserve"> Több függő változó egyidejű elemzése.</w:t>
      </w:r>
    </w:p>
    <w:p w:rsidR="00453AE6" w:rsidRDefault="00453AE6" w:rsidP="00453AE6">
      <w:pPr>
        <w:spacing w:line="360" w:lineRule="auto"/>
        <w:ind w:firstLine="284"/>
        <w:rPr>
          <w:b/>
          <w:u w:val="single"/>
        </w:rPr>
      </w:pPr>
      <w:r>
        <w:t>A következőkben a független mintás modellel foglalkozunk kissé részletesebben.</w:t>
      </w:r>
    </w:p>
    <w:p w:rsidR="00453AE6" w:rsidRDefault="00453AE6" w:rsidP="00453AE6">
      <w:pPr>
        <w:spacing w:line="360" w:lineRule="auto"/>
        <w:ind w:firstLine="284"/>
      </w:pPr>
      <w:r>
        <w:rPr>
          <w:i/>
        </w:rPr>
        <w:t xml:space="preserve">1. példa: </w:t>
      </w:r>
      <w:r>
        <w:t>Egy nagy televíziógyár három szakközépiskolában képzi a szervízhálózata szerelőit. Mindegyik iskolában két oktatási program szerint folyik a képzés. A tanulók egy része elméletibb, a másik fele gyakorlatiasabb oktatást kap. A záróvizsga-eredmények alapján megvizsgálják, van-e lényeges különbség az oktatási programok között? Arra is keresik a választ, hogy az egyes iskolák színvonalai között van-e lényeges különbség. A függő változó most a tanulók záróvizsga teljesítményére adott összpontszáma. (A záróvizsgán elméleti és gyakorlati feladatok vannak, mindet 1-től 5-ig értékelik.) Kétfaktoros modellről van szó. Az egyik faktor az oktatási program, melynek két szintje van. A másik faktor az iskola, amely háromszintű. Tehát összesen hat kezelés (cella) képezhető ebben a modellben. Amikor a programokat hasonlítjuk össze, az iskolák hatásait, amikor az iskolákat hasonlítjuk össze, a programok hatásait kell kiküszöbölni. A faktorok interakciójával ebben az esetben nem érdemes foglakozni.</w:t>
      </w:r>
      <w:r>
        <w:tab/>
      </w:r>
      <w:r>
        <w:br/>
      </w:r>
      <w:r>
        <w:rPr>
          <w:i/>
        </w:rPr>
        <w:t>2. példa:</w:t>
      </w:r>
      <w:r>
        <w:t xml:space="preserve"> Veszélyeztetett terhességeknél az orvosok három különböző beavatkozás közül szoktak választani, hogy megakadályozzák a koraszülést. Rendelkezésre állnak a különböző beavatkozások után született gyermekek súlyai. Azonos hatásfokúak-e a beavatkozások, vagy valamelyik műtét jobban szolgálja az ügyet? Az orvosok akkor tartanak egy módszert jobbnak, mint a másikat, ha a születendő gyermek súlya nagyobb. Itt tehát most a gyermekek súlya a függő változó, és az orvosi beavatkozás a vizsgált egyetlen faktor, aminek három szintje van. Ennél fogva, a kezelések száma is három. A vizsgálat eredménye egyébként az volt, hogy nincsen lényeges különbség a kezelések között. Mivel az egyik „kezelés” az volt, hogy nem kell műteni, hanem szigorúan fektetni kell a kismamát, ezért a vizsgálat eredménye az, hogy ilyen esetben ez a legjobb módszer.</w:t>
      </w:r>
      <w:r>
        <w:tab/>
      </w:r>
      <w:r>
        <w:br/>
      </w:r>
      <w:r>
        <w:rPr>
          <w:i/>
        </w:rPr>
        <w:t>3. példa:</w:t>
      </w:r>
      <w:r>
        <w:t xml:space="preserve"> Egy üzemben négy gyártósoron készítenek csapágygolyókat. Megvizsgálandó, hogy a golyók átmérői azonosaknak tekinthetők-e, vagy valamelyik gyártósort módosítani kell, hogy a többihez igazítsák. Itt is egyfaktoros elemzésről van szó (ez a faktor a gyártósor), a szintek száma most négy. A függő változó a golyók átmérője.</w:t>
      </w:r>
    </w:p>
    <w:p w:rsidR="00453AE6" w:rsidRDefault="00453AE6" w:rsidP="00453AE6">
      <w:pPr>
        <w:spacing w:line="360" w:lineRule="auto"/>
        <w:ind w:firstLine="284"/>
      </w:pPr>
      <w:r>
        <w:rPr>
          <w:i/>
        </w:rPr>
        <w:t>4. példa:</w:t>
      </w:r>
      <w:r>
        <w:t xml:space="preserve"> Egy üzemben mérik a dolgozók hiányzási rátáit. Megvizsgálandó, hogy a hiányzási ráták különbözőek-e a nemek, családi állapotok, beosztások, iskolai végzettségek, korok, és fizetési kategóriák által meghatározott csoportok között. Itt többfaktoros vizsgálatról van szó. A függőváltozó a hiányzási ráta, ami 0 és 1 közé eső arányszám minden dolgozó esetén. A faktorok között most </w:t>
      </w:r>
      <w:r>
        <w:lastRenderedPageBreak/>
        <w:t>célszerű interakciót feltételezni. Pl. a beosztások, korok és a fizetési kategóriák között van összefüggés.</w:t>
      </w:r>
    </w:p>
    <w:p w:rsidR="00453AE6" w:rsidRDefault="00453AE6" w:rsidP="00453AE6">
      <w:pPr>
        <w:spacing w:line="360" w:lineRule="auto"/>
        <w:ind w:right="-473" w:firstLine="284"/>
        <w:rPr>
          <w:b/>
          <w:u w:val="single"/>
        </w:rPr>
      </w:pPr>
    </w:p>
    <w:p w:rsidR="00453AE6" w:rsidRPr="00173973" w:rsidRDefault="00453AE6" w:rsidP="00453AE6">
      <w:pPr>
        <w:pStyle w:val="Cmsor3"/>
        <w:spacing w:line="360" w:lineRule="auto"/>
        <w:ind w:firstLine="284"/>
      </w:pPr>
      <w:bookmarkStart w:id="18" w:name="_Toc57183186"/>
      <w:bookmarkStart w:id="19" w:name="_Toc115594378"/>
      <w:r w:rsidRPr="00173973">
        <w:t>2.4.2. Kísérleti elrendezések</w:t>
      </w:r>
      <w:bookmarkEnd w:id="18"/>
      <w:bookmarkEnd w:id="19"/>
    </w:p>
    <w:p w:rsidR="00453AE6" w:rsidRDefault="00453AE6" w:rsidP="00453AE6">
      <w:pPr>
        <w:spacing w:line="360" w:lineRule="auto"/>
        <w:ind w:firstLine="284"/>
      </w:pPr>
      <w:r>
        <w:t>Több faktor hatásának egyidejű vizsgálatakor a módszereket három csoportba sorolhatjuk:</w:t>
      </w:r>
    </w:p>
    <w:p w:rsidR="00453AE6" w:rsidRDefault="00453AE6" w:rsidP="00453AE6">
      <w:pPr>
        <w:spacing w:line="360" w:lineRule="auto"/>
        <w:ind w:firstLine="284"/>
      </w:pPr>
      <w:r>
        <w:tab/>
        <w:t>a.) hierarchikus osztályozás</w:t>
      </w:r>
    </w:p>
    <w:p w:rsidR="00453AE6" w:rsidRDefault="00453AE6" w:rsidP="00453AE6">
      <w:pPr>
        <w:spacing w:line="360" w:lineRule="auto"/>
        <w:ind w:firstLine="284"/>
      </w:pPr>
      <w:r>
        <w:tab/>
        <w:t>b.) keresztosztályozás</w:t>
      </w:r>
    </w:p>
    <w:p w:rsidR="00453AE6" w:rsidRDefault="00453AE6" w:rsidP="00453AE6">
      <w:pPr>
        <w:spacing w:line="360" w:lineRule="auto"/>
        <w:ind w:firstLine="284"/>
      </w:pPr>
      <w:r>
        <w:tab/>
        <w:t xml:space="preserve">c.) nem teljes kísérleti elrendezések </w:t>
      </w:r>
    </w:p>
    <w:p w:rsidR="00453AE6" w:rsidRDefault="00453AE6" w:rsidP="00453AE6">
      <w:pPr>
        <w:spacing w:line="360" w:lineRule="auto"/>
        <w:ind w:firstLine="284"/>
      </w:pPr>
    </w:p>
    <w:p w:rsidR="00453AE6" w:rsidRDefault="00453AE6" w:rsidP="00453AE6">
      <w:pPr>
        <w:spacing w:line="360" w:lineRule="auto"/>
        <w:ind w:firstLine="284"/>
        <w:rPr>
          <w:i/>
        </w:rPr>
      </w:pPr>
      <w:r>
        <w:t xml:space="preserve">a.) </w:t>
      </w:r>
      <w:r>
        <w:rPr>
          <w:i/>
        </w:rPr>
        <w:t>hierarchikus osztályozás</w:t>
      </w:r>
    </w:p>
    <w:p w:rsidR="00453AE6" w:rsidRDefault="00453AE6" w:rsidP="00453AE6">
      <w:pPr>
        <w:spacing w:line="360" w:lineRule="auto"/>
        <w:ind w:firstLine="284"/>
      </w:pPr>
    </w:p>
    <w:p w:rsidR="00453AE6" w:rsidRDefault="00453AE6" w:rsidP="00453AE6">
      <w:pPr>
        <w:spacing w:line="360" w:lineRule="auto"/>
        <w:ind w:firstLine="284"/>
      </w:pPr>
      <w:r>
        <w:t>A faktorok hierarchiában vannak és egy faktor összes szintje a felette álló faktor csak egy szintjéhez kapcsolódik:</w:t>
      </w:r>
    </w:p>
    <w:bookmarkStart w:id="20" w:name="_MON_1110453047"/>
    <w:bookmarkEnd w:id="20"/>
    <w:p w:rsidR="00453AE6" w:rsidRDefault="00453AE6" w:rsidP="00453AE6">
      <w:pPr>
        <w:spacing w:line="360" w:lineRule="auto"/>
        <w:ind w:right="-473" w:firstLine="284"/>
        <w:jc w:val="center"/>
      </w:pPr>
      <w:r>
        <w:object w:dxaOrig="3844" w:dyaOrig="1070">
          <v:shape id="_x0000_i1132" type="#_x0000_t75" style="width:192pt;height:53.2pt" o:ole="">
            <v:imagedata r:id="rId198" o:title=""/>
          </v:shape>
          <o:OLEObject Type="Embed" ProgID="Word.Document.8" ShapeID="_x0000_i1132" DrawAspect="Content" ObjectID="_1631810109" r:id="rId199"/>
        </w:object>
      </w:r>
    </w:p>
    <w:p w:rsidR="00453AE6" w:rsidRDefault="00453AE6" w:rsidP="00453AE6">
      <w:pPr>
        <w:spacing w:line="360" w:lineRule="auto"/>
        <w:ind w:right="-473" w:firstLine="284"/>
      </w:pPr>
    </w:p>
    <w:p w:rsidR="00453AE6" w:rsidRDefault="00453AE6" w:rsidP="00453AE6">
      <w:pPr>
        <w:spacing w:line="360" w:lineRule="auto"/>
        <w:ind w:firstLine="284"/>
      </w:pPr>
      <w:r>
        <w:t xml:space="preserve">Ilyen kísérleti beállítást követünk, amikor </w:t>
      </w:r>
      <w:r>
        <w:rPr>
          <w:i/>
        </w:rPr>
        <w:t xml:space="preserve">p </w:t>
      </w:r>
      <w:r>
        <w:t xml:space="preserve">osztály tanulóinak tudását akarjuk összehasonlítani, </w:t>
      </w:r>
      <w:r>
        <w:rPr>
          <w:i/>
        </w:rPr>
        <w:t xml:space="preserve">r </w:t>
      </w:r>
      <w:r>
        <w:t>különböző tantárgy számonkérése útján.</w:t>
      </w:r>
    </w:p>
    <w:p w:rsidR="00453AE6" w:rsidRDefault="00453AE6" w:rsidP="00453AE6">
      <w:pPr>
        <w:spacing w:line="360" w:lineRule="auto"/>
        <w:ind w:firstLine="284"/>
      </w:pPr>
    </w:p>
    <w:p w:rsidR="00453AE6" w:rsidRDefault="00453AE6" w:rsidP="00453AE6">
      <w:pPr>
        <w:spacing w:line="360" w:lineRule="auto"/>
        <w:ind w:firstLine="284"/>
        <w:rPr>
          <w:i/>
        </w:rPr>
      </w:pPr>
      <w:r>
        <w:t xml:space="preserve">b.) </w:t>
      </w:r>
      <w:r>
        <w:rPr>
          <w:i/>
        </w:rPr>
        <w:t>keresztosztályozás</w:t>
      </w:r>
    </w:p>
    <w:p w:rsidR="00453AE6" w:rsidRDefault="00453AE6" w:rsidP="00453AE6">
      <w:pPr>
        <w:spacing w:line="360" w:lineRule="auto"/>
        <w:ind w:firstLine="284"/>
        <w:rPr>
          <w:i/>
        </w:rPr>
      </w:pPr>
    </w:p>
    <w:p w:rsidR="00453AE6" w:rsidRDefault="00453AE6" w:rsidP="00453AE6">
      <w:pPr>
        <w:spacing w:line="360" w:lineRule="auto"/>
        <w:ind w:firstLine="284"/>
      </w:pPr>
      <w:r>
        <w:t xml:space="preserve">Az </w:t>
      </w:r>
      <w:r>
        <w:rPr>
          <w:i/>
        </w:rPr>
        <w:t>A</w:t>
      </w:r>
      <w:r>
        <w:t xml:space="preserve"> és </w:t>
      </w:r>
      <w:r>
        <w:rPr>
          <w:i/>
        </w:rPr>
        <w:t>B</w:t>
      </w:r>
      <w:r>
        <w:t xml:space="preserve"> faktor szintjeinek minden (</w:t>
      </w:r>
      <w:r>
        <w:rPr>
          <w:i/>
        </w:rPr>
        <w:t>i,j</w:t>
      </w:r>
      <w:r>
        <w:t>) párosításához (kezelés, cella) veszünk egy vagy többelemű mintát.</w:t>
      </w:r>
    </w:p>
    <w:p w:rsidR="00453AE6" w:rsidRDefault="00453AE6" w:rsidP="00453AE6">
      <w:pPr>
        <w:spacing w:line="360" w:lineRule="auto"/>
        <w:ind w:right="-473" w:firstLine="284"/>
      </w:pPr>
    </w:p>
    <w:tbl>
      <w:tblPr>
        <w:tblW w:w="0" w:type="auto"/>
        <w:jc w:val="center"/>
        <w:tblLayout w:type="fixed"/>
        <w:tblLook w:val="0000" w:firstRow="0" w:lastRow="0" w:firstColumn="0" w:lastColumn="0" w:noHBand="0" w:noVBand="0"/>
      </w:tblPr>
      <w:tblGrid>
        <w:gridCol w:w="720"/>
        <w:gridCol w:w="720"/>
        <w:gridCol w:w="720"/>
        <w:gridCol w:w="720"/>
        <w:gridCol w:w="1384"/>
        <w:gridCol w:w="720"/>
      </w:tblGrid>
      <w:tr w:rsidR="00453AE6" w:rsidTr="00136F26">
        <w:trPr>
          <w:cantSplit/>
          <w:jc w:val="center"/>
        </w:trPr>
        <w:tc>
          <w:tcPr>
            <w:tcW w:w="720" w:type="dxa"/>
            <w:tcBorders>
              <w:top w:val="single" w:sz="12" w:space="0" w:color="auto"/>
              <w:left w:val="single" w:sz="12" w:space="0" w:color="auto"/>
              <w:bottom w:val="single" w:sz="6" w:space="0" w:color="auto"/>
              <w:right w:val="single" w:sz="6" w:space="0" w:color="auto"/>
            </w:tcBorders>
          </w:tcPr>
          <w:p w:rsidR="00453AE6" w:rsidRDefault="00453AE6" w:rsidP="00136F26">
            <w:pPr>
              <w:spacing w:line="360" w:lineRule="auto"/>
              <w:ind w:right="-473" w:firstLine="284"/>
            </w:pPr>
          </w:p>
        </w:tc>
        <w:tc>
          <w:tcPr>
            <w:tcW w:w="720" w:type="dxa"/>
            <w:tcBorders>
              <w:top w:val="single" w:sz="12"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Pr>
                <w:position w:val="-14"/>
              </w:rPr>
              <w:object w:dxaOrig="260" w:dyaOrig="340">
                <v:shape id="_x0000_i1133" type="#_x0000_t75" style="width:12.7pt;height:17.4pt" o:ole="" fillcolor="window">
                  <v:imagedata r:id="rId200" o:title=""/>
                </v:shape>
                <o:OLEObject Type="Embed" ProgID="Equation" ShapeID="_x0000_i1133" DrawAspect="Content" ObjectID="_1631810110" r:id="rId201"/>
              </w:object>
            </w:r>
          </w:p>
        </w:tc>
        <w:tc>
          <w:tcPr>
            <w:tcW w:w="720" w:type="dxa"/>
            <w:tcBorders>
              <w:top w:val="single" w:sz="12"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Pr>
                <w:position w:val="-14"/>
              </w:rPr>
              <w:object w:dxaOrig="300" w:dyaOrig="340">
                <v:shape id="_x0000_i1134" type="#_x0000_t75" style="width:15.05pt;height:17.4pt" o:ole="" fillcolor="window">
                  <v:imagedata r:id="rId202" o:title=""/>
                </v:shape>
                <o:OLEObject Type="Embed" ProgID="Equation" ShapeID="_x0000_i1134" DrawAspect="Content" ObjectID="_1631810111" r:id="rId203"/>
              </w:object>
            </w:r>
          </w:p>
        </w:tc>
        <w:tc>
          <w:tcPr>
            <w:tcW w:w="720" w:type="dxa"/>
            <w:tcBorders>
              <w:top w:val="single" w:sz="12"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Pr>
                <w:position w:val="-14"/>
              </w:rPr>
              <w:object w:dxaOrig="300" w:dyaOrig="340">
                <v:shape id="_x0000_i1135" type="#_x0000_t75" style="width:15.05pt;height:17.4pt" o:ole="" fillcolor="window">
                  <v:imagedata r:id="rId204" o:title=""/>
                </v:shape>
                <o:OLEObject Type="Embed" ProgID="Equation" ShapeID="_x0000_i1135" DrawAspect="Content" ObjectID="_1631810112" r:id="rId205"/>
              </w:object>
            </w:r>
          </w:p>
        </w:tc>
        <w:tc>
          <w:tcPr>
            <w:tcW w:w="1384" w:type="dxa"/>
            <w:tcBorders>
              <w:top w:val="single" w:sz="12"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w:t>
            </w:r>
          </w:p>
        </w:tc>
        <w:tc>
          <w:tcPr>
            <w:tcW w:w="720" w:type="dxa"/>
            <w:tcBorders>
              <w:top w:val="single" w:sz="12" w:space="0" w:color="auto"/>
              <w:left w:val="single" w:sz="6" w:space="0" w:color="auto"/>
              <w:bottom w:val="single" w:sz="6" w:space="0" w:color="auto"/>
              <w:right w:val="single" w:sz="12" w:space="0" w:color="auto"/>
            </w:tcBorders>
          </w:tcPr>
          <w:p w:rsidR="00453AE6" w:rsidRDefault="00453AE6" w:rsidP="00136F26">
            <w:pPr>
              <w:spacing w:line="360" w:lineRule="auto"/>
              <w:ind w:right="-473" w:firstLine="284"/>
            </w:pPr>
            <w:r>
              <w:t xml:space="preserve"> </w:t>
            </w:r>
            <w:r>
              <w:rPr>
                <w:position w:val="-14"/>
              </w:rPr>
              <w:object w:dxaOrig="300" w:dyaOrig="340">
                <v:shape id="_x0000_i1136" type="#_x0000_t75" style="width:15.05pt;height:17.4pt" o:ole="" fillcolor="window">
                  <v:imagedata r:id="rId206" o:title=""/>
                </v:shape>
                <o:OLEObject Type="Embed" ProgID="Equation" ShapeID="_x0000_i1136" DrawAspect="Content" ObjectID="_1631810113" r:id="rId207"/>
              </w:object>
            </w:r>
          </w:p>
        </w:tc>
      </w:tr>
      <w:tr w:rsidR="00453AE6" w:rsidTr="00136F26">
        <w:trPr>
          <w:cantSplit/>
          <w:jc w:val="center"/>
        </w:trPr>
        <w:tc>
          <w:tcPr>
            <w:tcW w:w="720" w:type="dxa"/>
            <w:tcBorders>
              <w:top w:val="single" w:sz="6" w:space="0" w:color="auto"/>
              <w:left w:val="single" w:sz="12"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Pr>
                <w:position w:val="-10"/>
              </w:rPr>
              <w:object w:dxaOrig="260" w:dyaOrig="300">
                <v:shape id="_x0000_i1137" type="#_x0000_t75" style="width:12.7pt;height:15.05pt" o:ole="" fillcolor="window">
                  <v:imagedata r:id="rId208" o:title=""/>
                </v:shape>
                <o:OLEObject Type="Embed" ProgID="Equation" ShapeID="_x0000_i1137" DrawAspect="Content" ObjectID="_1631810114" r:id="rId209"/>
              </w:objec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Pr>
                <w:position w:val="-10"/>
              </w:rPr>
              <w:object w:dxaOrig="320" w:dyaOrig="300">
                <v:shape id="_x0000_i1138" type="#_x0000_t75" style="width:15.55pt;height:15.05pt" o:ole="" fillcolor="window">
                  <v:imagedata r:id="rId210" o:title=""/>
                </v:shape>
                <o:OLEObject Type="Embed" ProgID="Equation" ShapeID="_x0000_i1138" DrawAspect="Content" ObjectID="_1631810115" r:id="rId211"/>
              </w:objec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Pr>
                <w:position w:val="-10"/>
              </w:rPr>
              <w:object w:dxaOrig="320" w:dyaOrig="300">
                <v:shape id="_x0000_i1139" type="#_x0000_t75" style="width:15.55pt;height:15.05pt" o:ole="" fillcolor="window">
                  <v:imagedata r:id="rId212" o:title=""/>
                </v:shape>
                <o:OLEObject Type="Embed" ProgID="Equation" ShapeID="_x0000_i1139" DrawAspect="Content" ObjectID="_1631810116" r:id="rId213"/>
              </w:objec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Pr>
                <w:position w:val="-10"/>
              </w:rPr>
              <w:object w:dxaOrig="300" w:dyaOrig="300">
                <v:shape id="_x0000_i1140" type="#_x0000_t75" style="width:15.05pt;height:15.05pt" o:ole="" fillcolor="window">
                  <v:imagedata r:id="rId214" o:title=""/>
                </v:shape>
                <o:OLEObject Type="Embed" ProgID="Equation" ShapeID="_x0000_i1140" DrawAspect="Content" ObjectID="_1631810117" r:id="rId215"/>
              </w:object>
            </w:r>
          </w:p>
        </w:tc>
        <w:tc>
          <w:tcPr>
            <w:tcW w:w="1384"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w:t>
            </w:r>
          </w:p>
        </w:tc>
        <w:tc>
          <w:tcPr>
            <w:tcW w:w="720" w:type="dxa"/>
            <w:tcBorders>
              <w:top w:val="single" w:sz="6" w:space="0" w:color="auto"/>
              <w:left w:val="single" w:sz="6" w:space="0" w:color="auto"/>
              <w:bottom w:val="single" w:sz="6" w:space="0" w:color="auto"/>
              <w:right w:val="single" w:sz="12" w:space="0" w:color="auto"/>
            </w:tcBorders>
          </w:tcPr>
          <w:p w:rsidR="00453AE6" w:rsidRDefault="00453AE6" w:rsidP="00136F26">
            <w:pPr>
              <w:spacing w:line="360" w:lineRule="auto"/>
              <w:ind w:right="-473" w:firstLine="284"/>
            </w:pPr>
            <w:r>
              <w:t xml:space="preserve"> </w:t>
            </w:r>
            <w:r>
              <w:rPr>
                <w:position w:val="-10"/>
              </w:rPr>
              <w:object w:dxaOrig="320" w:dyaOrig="300">
                <v:shape id="_x0000_i1141" type="#_x0000_t75" style="width:15.55pt;height:15.05pt" o:ole="" fillcolor="window">
                  <v:imagedata r:id="rId216" o:title=""/>
                </v:shape>
                <o:OLEObject Type="Embed" ProgID="Equation" ShapeID="_x0000_i1141" DrawAspect="Content" ObjectID="_1631810118" r:id="rId217"/>
              </w:object>
            </w:r>
          </w:p>
        </w:tc>
      </w:tr>
      <w:tr w:rsidR="00453AE6" w:rsidTr="00136F26">
        <w:trPr>
          <w:cantSplit/>
          <w:jc w:val="center"/>
        </w:trPr>
        <w:tc>
          <w:tcPr>
            <w:tcW w:w="720" w:type="dxa"/>
            <w:tcBorders>
              <w:top w:val="single" w:sz="6" w:space="0" w:color="auto"/>
              <w:left w:val="single" w:sz="12"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sidR="00D00D62">
              <w:rPr>
                <w:position w:val="-8"/>
              </w:rPr>
              <w:pict>
                <v:shape id="_x0000_i1142" type="#_x0000_t75" style="width:15.05pt;height:15.05pt" fillcolor="window">
                  <v:imagedata r:id="rId218" o:title=""/>
                </v:shape>
              </w:pic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sidR="00D00D62">
              <w:rPr>
                <w:position w:val="-8"/>
              </w:rPr>
              <w:pict>
                <v:shape id="_x0000_i1143" type="#_x0000_t75" style="width:15.05pt;height:15.05pt" fillcolor="window">
                  <v:imagedata r:id="rId219" o:title=""/>
                </v:shape>
              </w:pic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sidR="00D00D62">
              <w:rPr>
                <w:position w:val="-8"/>
              </w:rPr>
              <w:pict>
                <v:shape id="_x0000_i1144" type="#_x0000_t75" style="width:15.05pt;height:15.05pt" fillcolor="window">
                  <v:imagedata r:id="rId220" o:title=""/>
                </v:shape>
              </w:pic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r w:rsidR="00D00D62">
              <w:rPr>
                <w:position w:val="-8"/>
              </w:rPr>
              <w:pict>
                <v:shape id="_x0000_i1145" type="#_x0000_t75" style="width:15.05pt;height:15.05pt" fillcolor="window">
                  <v:imagedata r:id="rId221" o:title=""/>
                </v:shape>
              </w:pict>
            </w:r>
          </w:p>
        </w:tc>
        <w:tc>
          <w:tcPr>
            <w:tcW w:w="1384"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w:t>
            </w:r>
          </w:p>
        </w:tc>
        <w:tc>
          <w:tcPr>
            <w:tcW w:w="720" w:type="dxa"/>
            <w:tcBorders>
              <w:top w:val="single" w:sz="6" w:space="0" w:color="auto"/>
              <w:left w:val="single" w:sz="6" w:space="0" w:color="auto"/>
              <w:bottom w:val="single" w:sz="6" w:space="0" w:color="auto"/>
              <w:right w:val="single" w:sz="12" w:space="0" w:color="auto"/>
            </w:tcBorders>
          </w:tcPr>
          <w:p w:rsidR="00453AE6" w:rsidRDefault="00453AE6" w:rsidP="00136F26">
            <w:pPr>
              <w:spacing w:line="360" w:lineRule="auto"/>
              <w:ind w:right="-473" w:firstLine="284"/>
            </w:pPr>
            <w:r>
              <w:t xml:space="preserve"> </w:t>
            </w:r>
            <w:r w:rsidR="00D00D62">
              <w:rPr>
                <w:position w:val="-8"/>
              </w:rPr>
              <w:pict>
                <v:shape id="_x0000_i1146" type="#_x0000_t75" style="width:15.05pt;height:15.05pt" fillcolor="window">
                  <v:imagedata r:id="rId222" o:title=""/>
                </v:shape>
              </w:pict>
            </w:r>
          </w:p>
        </w:tc>
      </w:tr>
      <w:tr w:rsidR="00453AE6" w:rsidTr="00136F26">
        <w:trPr>
          <w:cantSplit/>
          <w:jc w:val="center"/>
        </w:trPr>
        <w:tc>
          <w:tcPr>
            <w:tcW w:w="720" w:type="dxa"/>
            <w:tcBorders>
              <w:top w:val="single" w:sz="6" w:space="0" w:color="auto"/>
              <w:left w:val="single" w:sz="12" w:space="0" w:color="auto"/>
              <w:bottom w:val="single" w:sz="6" w:space="0" w:color="auto"/>
              <w:right w:val="single" w:sz="6" w:space="0" w:color="auto"/>
            </w:tcBorders>
          </w:tcPr>
          <w:p w:rsidR="00453AE6" w:rsidRDefault="00453AE6" w:rsidP="00136F26">
            <w:pPr>
              <w:spacing w:line="360" w:lineRule="auto"/>
              <w:ind w:right="-473" w:firstLine="284"/>
            </w:pPr>
            <w:r>
              <w:t>:</w:t>
            </w:r>
          </w:p>
          <w:p w:rsidR="00453AE6" w:rsidRDefault="00453AE6" w:rsidP="00136F26">
            <w:pPr>
              <w:spacing w:line="360" w:lineRule="auto"/>
              <w:ind w:right="-473" w:firstLine="284"/>
            </w:pPr>
            <w:r>
              <w:t>:</w: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w:t>
            </w:r>
          </w:p>
          <w:p w:rsidR="00453AE6" w:rsidRDefault="00453AE6" w:rsidP="00136F26">
            <w:pPr>
              <w:spacing w:line="360" w:lineRule="auto"/>
              <w:ind w:right="-473" w:firstLine="284"/>
            </w:pPr>
            <w:r>
              <w:t>:</w: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w:t>
            </w:r>
          </w:p>
          <w:p w:rsidR="00453AE6" w:rsidRDefault="00453AE6" w:rsidP="00136F26">
            <w:pPr>
              <w:spacing w:line="360" w:lineRule="auto"/>
              <w:ind w:right="-473" w:firstLine="284"/>
            </w:pPr>
            <w:r>
              <w:t>:</w:t>
            </w:r>
          </w:p>
        </w:tc>
        <w:tc>
          <w:tcPr>
            <w:tcW w:w="720"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w:t>
            </w:r>
          </w:p>
          <w:p w:rsidR="00453AE6" w:rsidRDefault="00453AE6" w:rsidP="00136F26">
            <w:pPr>
              <w:spacing w:line="360" w:lineRule="auto"/>
              <w:ind w:right="-473" w:firstLine="284"/>
            </w:pPr>
            <w:r>
              <w:t>:</w:t>
            </w:r>
          </w:p>
        </w:tc>
        <w:tc>
          <w:tcPr>
            <w:tcW w:w="1384" w:type="dxa"/>
            <w:tcBorders>
              <w:top w:val="single" w:sz="6" w:space="0" w:color="auto"/>
              <w:left w:val="single" w:sz="6" w:space="0" w:color="auto"/>
              <w:bottom w:val="single" w:sz="6" w:space="0" w:color="auto"/>
              <w:right w:val="single" w:sz="6" w:space="0" w:color="auto"/>
            </w:tcBorders>
          </w:tcPr>
          <w:p w:rsidR="00453AE6" w:rsidRDefault="00453AE6" w:rsidP="00136F26">
            <w:pPr>
              <w:spacing w:line="360" w:lineRule="auto"/>
              <w:ind w:right="-473" w:firstLine="284"/>
            </w:pPr>
            <w:r>
              <w:t xml:space="preserve">       :</w:t>
            </w:r>
          </w:p>
          <w:p w:rsidR="00453AE6" w:rsidRDefault="00453AE6" w:rsidP="00136F26">
            <w:pPr>
              <w:spacing w:line="360" w:lineRule="auto"/>
              <w:ind w:right="-473" w:firstLine="284"/>
            </w:pPr>
            <w:r>
              <w:t xml:space="preserve">       :</w:t>
            </w:r>
          </w:p>
          <w:p w:rsidR="00453AE6" w:rsidRDefault="00453AE6" w:rsidP="00136F26">
            <w:pPr>
              <w:spacing w:line="360" w:lineRule="auto"/>
              <w:ind w:right="-473" w:firstLine="284"/>
            </w:pPr>
          </w:p>
        </w:tc>
        <w:tc>
          <w:tcPr>
            <w:tcW w:w="720" w:type="dxa"/>
            <w:tcBorders>
              <w:top w:val="single" w:sz="6" w:space="0" w:color="auto"/>
              <w:left w:val="single" w:sz="6" w:space="0" w:color="auto"/>
              <w:bottom w:val="single" w:sz="6" w:space="0" w:color="auto"/>
              <w:right w:val="single" w:sz="12" w:space="0" w:color="auto"/>
            </w:tcBorders>
          </w:tcPr>
          <w:p w:rsidR="00453AE6" w:rsidRDefault="00453AE6" w:rsidP="00136F26">
            <w:pPr>
              <w:spacing w:line="360" w:lineRule="auto"/>
              <w:ind w:right="-473" w:firstLine="284"/>
            </w:pPr>
            <w:r>
              <w:t>:</w:t>
            </w:r>
          </w:p>
          <w:p w:rsidR="00453AE6" w:rsidRDefault="00453AE6" w:rsidP="00136F26">
            <w:pPr>
              <w:spacing w:line="360" w:lineRule="auto"/>
              <w:ind w:right="-473" w:firstLine="284"/>
            </w:pPr>
            <w:r>
              <w:t>:</w:t>
            </w:r>
          </w:p>
        </w:tc>
      </w:tr>
      <w:tr w:rsidR="00453AE6" w:rsidTr="00136F26">
        <w:trPr>
          <w:cantSplit/>
          <w:jc w:val="center"/>
        </w:trPr>
        <w:tc>
          <w:tcPr>
            <w:tcW w:w="720" w:type="dxa"/>
            <w:tcBorders>
              <w:top w:val="single" w:sz="6" w:space="0" w:color="auto"/>
              <w:left w:val="single" w:sz="12" w:space="0" w:color="auto"/>
              <w:bottom w:val="single" w:sz="12" w:space="0" w:color="auto"/>
              <w:right w:val="single" w:sz="6" w:space="0" w:color="auto"/>
            </w:tcBorders>
          </w:tcPr>
          <w:p w:rsidR="00453AE6" w:rsidRDefault="00453AE6" w:rsidP="00136F26">
            <w:pPr>
              <w:spacing w:line="360" w:lineRule="auto"/>
              <w:ind w:right="-473" w:firstLine="284"/>
            </w:pPr>
            <w:r>
              <w:t xml:space="preserve"> </w:t>
            </w:r>
            <w:r>
              <w:rPr>
                <w:position w:val="-12"/>
              </w:rPr>
              <w:object w:dxaOrig="300" w:dyaOrig="320">
                <v:shape id="_x0000_i1147" type="#_x0000_t75" style="width:15.05pt;height:15.55pt" o:ole="" fillcolor="window">
                  <v:imagedata r:id="rId223" o:title=""/>
                </v:shape>
                <o:OLEObject Type="Embed" ProgID="Equation" ShapeID="_x0000_i1147" DrawAspect="Content" ObjectID="_1631810119" r:id="rId224"/>
              </w:object>
            </w:r>
          </w:p>
        </w:tc>
        <w:tc>
          <w:tcPr>
            <w:tcW w:w="720" w:type="dxa"/>
            <w:tcBorders>
              <w:top w:val="single" w:sz="6" w:space="0" w:color="auto"/>
              <w:left w:val="single" w:sz="6" w:space="0" w:color="auto"/>
              <w:bottom w:val="single" w:sz="12" w:space="0" w:color="auto"/>
              <w:right w:val="single" w:sz="6" w:space="0" w:color="auto"/>
            </w:tcBorders>
          </w:tcPr>
          <w:p w:rsidR="00453AE6" w:rsidRDefault="00453AE6" w:rsidP="00136F26">
            <w:pPr>
              <w:spacing w:line="360" w:lineRule="auto"/>
              <w:ind w:right="-473" w:firstLine="284"/>
            </w:pPr>
            <w:r>
              <w:t xml:space="preserve"> </w:t>
            </w:r>
            <w:r>
              <w:rPr>
                <w:position w:val="-14"/>
              </w:rPr>
              <w:object w:dxaOrig="340" w:dyaOrig="340">
                <v:shape id="_x0000_i1148" type="#_x0000_t75" style="width:17.4pt;height:17.4pt" o:ole="" fillcolor="window">
                  <v:imagedata r:id="rId225" o:title=""/>
                </v:shape>
                <o:OLEObject Type="Embed" ProgID="Equation" ShapeID="_x0000_i1148" DrawAspect="Content" ObjectID="_1631810120" r:id="rId226"/>
              </w:object>
            </w:r>
          </w:p>
        </w:tc>
        <w:tc>
          <w:tcPr>
            <w:tcW w:w="720" w:type="dxa"/>
            <w:tcBorders>
              <w:top w:val="single" w:sz="6" w:space="0" w:color="auto"/>
              <w:left w:val="single" w:sz="6" w:space="0" w:color="auto"/>
              <w:bottom w:val="single" w:sz="12" w:space="0" w:color="auto"/>
              <w:right w:val="single" w:sz="6" w:space="0" w:color="auto"/>
            </w:tcBorders>
          </w:tcPr>
          <w:p w:rsidR="00453AE6" w:rsidRDefault="00453AE6" w:rsidP="00136F26">
            <w:pPr>
              <w:spacing w:line="360" w:lineRule="auto"/>
              <w:ind w:right="-473" w:firstLine="284"/>
            </w:pPr>
            <w:r>
              <w:rPr>
                <w:position w:val="-14"/>
              </w:rPr>
              <w:object w:dxaOrig="360" w:dyaOrig="340">
                <v:shape id="_x0000_i1149" type="#_x0000_t75" style="width:17.9pt;height:17.4pt" o:ole="" fillcolor="window">
                  <v:imagedata r:id="rId227" o:title=""/>
                </v:shape>
                <o:OLEObject Type="Embed" ProgID="Equation" ShapeID="_x0000_i1149" DrawAspect="Content" ObjectID="_1631810121" r:id="rId228"/>
              </w:object>
            </w:r>
          </w:p>
        </w:tc>
        <w:tc>
          <w:tcPr>
            <w:tcW w:w="720" w:type="dxa"/>
            <w:tcBorders>
              <w:top w:val="single" w:sz="6" w:space="0" w:color="auto"/>
              <w:left w:val="single" w:sz="6" w:space="0" w:color="auto"/>
              <w:bottom w:val="single" w:sz="12" w:space="0" w:color="auto"/>
              <w:right w:val="single" w:sz="6" w:space="0" w:color="auto"/>
            </w:tcBorders>
          </w:tcPr>
          <w:p w:rsidR="00453AE6" w:rsidRDefault="00453AE6" w:rsidP="00136F26">
            <w:pPr>
              <w:spacing w:line="360" w:lineRule="auto"/>
              <w:ind w:right="-473" w:firstLine="284"/>
            </w:pPr>
            <w:r>
              <w:t xml:space="preserve"> </w:t>
            </w:r>
            <w:r>
              <w:rPr>
                <w:position w:val="-14"/>
              </w:rPr>
              <w:object w:dxaOrig="340" w:dyaOrig="340">
                <v:shape id="_x0000_i1150" type="#_x0000_t75" style="width:17.4pt;height:17.4pt" o:ole="" fillcolor="window">
                  <v:imagedata r:id="rId229" o:title=""/>
                </v:shape>
                <o:OLEObject Type="Embed" ProgID="Equation" ShapeID="_x0000_i1150" DrawAspect="Content" ObjectID="_1631810122" r:id="rId230"/>
              </w:object>
            </w:r>
          </w:p>
        </w:tc>
        <w:tc>
          <w:tcPr>
            <w:tcW w:w="1384" w:type="dxa"/>
            <w:tcBorders>
              <w:top w:val="single" w:sz="6" w:space="0" w:color="auto"/>
              <w:left w:val="single" w:sz="6" w:space="0" w:color="auto"/>
              <w:bottom w:val="single" w:sz="12" w:space="0" w:color="auto"/>
              <w:right w:val="single" w:sz="6" w:space="0" w:color="auto"/>
            </w:tcBorders>
          </w:tcPr>
          <w:p w:rsidR="00453AE6" w:rsidRDefault="00453AE6" w:rsidP="00136F26">
            <w:pPr>
              <w:spacing w:line="360" w:lineRule="auto"/>
              <w:ind w:right="-473" w:firstLine="284"/>
            </w:pPr>
            <w:r>
              <w:t>..................</w:t>
            </w:r>
          </w:p>
        </w:tc>
        <w:tc>
          <w:tcPr>
            <w:tcW w:w="720" w:type="dxa"/>
            <w:tcBorders>
              <w:top w:val="single" w:sz="6" w:space="0" w:color="auto"/>
              <w:left w:val="single" w:sz="6" w:space="0" w:color="auto"/>
              <w:bottom w:val="single" w:sz="12" w:space="0" w:color="auto"/>
              <w:right w:val="single" w:sz="12" w:space="0" w:color="auto"/>
            </w:tcBorders>
          </w:tcPr>
          <w:p w:rsidR="00453AE6" w:rsidRDefault="00453AE6" w:rsidP="00136F26">
            <w:pPr>
              <w:spacing w:line="360" w:lineRule="auto"/>
              <w:ind w:right="-473" w:firstLine="284"/>
            </w:pPr>
            <w:r>
              <w:t xml:space="preserve"> </w:t>
            </w:r>
            <w:r>
              <w:rPr>
                <w:position w:val="-14"/>
              </w:rPr>
              <w:object w:dxaOrig="340" w:dyaOrig="340">
                <v:shape id="_x0000_i1151" type="#_x0000_t75" style="width:17.4pt;height:17.4pt" o:ole="" fillcolor="window">
                  <v:imagedata r:id="rId231" o:title=""/>
                </v:shape>
                <o:OLEObject Type="Embed" ProgID="Equation" ShapeID="_x0000_i1151" DrawAspect="Content" ObjectID="_1631810123" r:id="rId232"/>
              </w:object>
            </w:r>
          </w:p>
        </w:tc>
      </w:tr>
    </w:tbl>
    <w:p w:rsidR="00453AE6" w:rsidRDefault="00453AE6" w:rsidP="00453AE6">
      <w:pPr>
        <w:spacing w:line="360" w:lineRule="auto"/>
        <w:ind w:right="-473" w:firstLine="284"/>
      </w:pPr>
    </w:p>
    <w:p w:rsidR="00453AE6" w:rsidRDefault="00453AE6" w:rsidP="00453AE6">
      <w:pPr>
        <w:spacing w:line="360" w:lineRule="auto"/>
        <w:ind w:firstLine="284"/>
      </w:pPr>
      <w:r>
        <w:t xml:space="preserve">Kettőnél több faktor esetén az </w:t>
      </w:r>
      <w:r>
        <w:rPr>
          <w:position w:val="-14"/>
        </w:rPr>
        <w:object w:dxaOrig="1040" w:dyaOrig="340">
          <v:shape id="_x0000_i1152" type="#_x0000_t75" style="width:51.75pt;height:17.4pt" o:ole="" fillcolor="window">
            <v:imagedata r:id="rId233" o:title=""/>
          </v:shape>
          <o:OLEObject Type="Embed" ProgID="Equation" ShapeID="_x0000_i1152" DrawAspect="Content" ObjectID="_1631810124" r:id="rId234"/>
        </w:object>
      </w:r>
      <w:r>
        <w:t xml:space="preserve"> kezelés kombinációhoz veszünk mintát, ahol </w:t>
      </w:r>
      <w:r>
        <w:rPr>
          <w:i/>
        </w:rPr>
        <w:t xml:space="preserve">k </w:t>
      </w:r>
      <w:r>
        <w:t xml:space="preserve">a faktorok száma. Pl. amikor egy öntvény törésszilárdságát vizsgáljuk, </w:t>
      </w:r>
      <w:r>
        <w:rPr>
          <w:i/>
        </w:rPr>
        <w:t xml:space="preserve">r </w:t>
      </w:r>
      <w:r>
        <w:t xml:space="preserve">ötvözetet, és </w:t>
      </w:r>
      <w:r>
        <w:rPr>
          <w:i/>
        </w:rPr>
        <w:t xml:space="preserve">p </w:t>
      </w:r>
      <w:r>
        <w:t>gyártási technológiát tekintve, mindegyik párosításhoz állíthatunk elő mintákat.</w:t>
      </w:r>
    </w:p>
    <w:p w:rsidR="00453AE6" w:rsidRDefault="00453AE6" w:rsidP="00453AE6">
      <w:pPr>
        <w:spacing w:line="360" w:lineRule="auto"/>
        <w:ind w:firstLine="284"/>
      </w:pPr>
    </w:p>
    <w:p w:rsidR="00453AE6" w:rsidRDefault="00453AE6" w:rsidP="00453AE6">
      <w:pPr>
        <w:spacing w:line="360" w:lineRule="auto"/>
        <w:ind w:firstLine="284"/>
        <w:rPr>
          <w:i/>
        </w:rPr>
      </w:pPr>
      <w:r>
        <w:t xml:space="preserve">c.) </w:t>
      </w:r>
      <w:r>
        <w:rPr>
          <w:i/>
        </w:rPr>
        <w:t>nem teljes kísérleti elhelyezések</w:t>
      </w:r>
    </w:p>
    <w:p w:rsidR="00453AE6" w:rsidRDefault="00453AE6" w:rsidP="00453AE6">
      <w:pPr>
        <w:spacing w:line="360" w:lineRule="auto"/>
        <w:ind w:firstLine="284"/>
      </w:pPr>
    </w:p>
    <w:p w:rsidR="00453AE6" w:rsidRDefault="00453AE6" w:rsidP="00453AE6">
      <w:pPr>
        <w:spacing w:line="360" w:lineRule="auto"/>
        <w:ind w:firstLine="284"/>
      </w:pPr>
      <w:r>
        <w:t>Olyankor alkalmazandó, amikor egy vizsgálandó faktor mellett más, nem kívánt de számon tartott hatás is fellép, és azokat ki akarjuk küszöbölni.</w:t>
      </w:r>
    </w:p>
    <w:p w:rsidR="00453AE6" w:rsidRDefault="00453AE6" w:rsidP="00453AE6">
      <w:pPr>
        <w:spacing w:line="360" w:lineRule="auto"/>
        <w:ind w:firstLine="284"/>
      </w:pPr>
    </w:p>
    <w:p w:rsidR="00453AE6" w:rsidRDefault="00453AE6" w:rsidP="00453AE6">
      <w:pPr>
        <w:spacing w:line="360" w:lineRule="auto"/>
        <w:ind w:firstLine="284"/>
        <w:rPr>
          <w:i/>
        </w:rPr>
      </w:pPr>
      <w:r>
        <w:tab/>
        <w:t xml:space="preserve">c./1. ) </w:t>
      </w:r>
      <w:r>
        <w:rPr>
          <w:i/>
        </w:rPr>
        <w:t>véletlen blokkok módszere</w:t>
      </w:r>
    </w:p>
    <w:p w:rsidR="00453AE6" w:rsidRDefault="00453AE6" w:rsidP="00453AE6">
      <w:pPr>
        <w:spacing w:line="360" w:lineRule="auto"/>
        <w:ind w:right="-473" w:firstLine="284"/>
        <w:rPr>
          <w:i/>
        </w:rPr>
      </w:pPr>
    </w:p>
    <w:p w:rsidR="00453AE6" w:rsidRDefault="00453AE6" w:rsidP="00453AE6">
      <w:pPr>
        <w:spacing w:line="360" w:lineRule="auto"/>
        <w:ind w:right="-473" w:firstLine="284"/>
        <w:jc w:val="center"/>
      </w:pPr>
      <w:r>
        <w:rPr>
          <w:i/>
          <w:position w:val="-76"/>
        </w:rPr>
        <w:object w:dxaOrig="2120" w:dyaOrig="1620">
          <v:shape id="_x0000_i1153" type="#_x0000_t75" style="width:105.9pt;height:80.95pt" o:ole="" fillcolor="window">
            <v:imagedata r:id="rId235" o:title=""/>
          </v:shape>
          <o:OLEObject Type="Embed" ProgID="Equation" ShapeID="_x0000_i1153" DrawAspect="Content" ObjectID="_1631810125" r:id="rId236"/>
        </w:object>
      </w:r>
    </w:p>
    <w:p w:rsidR="00453AE6" w:rsidRDefault="00453AE6" w:rsidP="00453AE6">
      <w:pPr>
        <w:spacing w:line="360" w:lineRule="auto"/>
        <w:ind w:right="-473" w:firstLine="284"/>
      </w:pPr>
    </w:p>
    <w:p w:rsidR="00453AE6" w:rsidRDefault="00453AE6" w:rsidP="00453AE6">
      <w:pPr>
        <w:spacing w:line="360" w:lineRule="auto"/>
        <w:ind w:firstLine="284"/>
      </w:pPr>
      <w:r>
        <w:t xml:space="preserve">A </w:t>
      </w:r>
      <w:r>
        <w:rPr>
          <w:i/>
        </w:rPr>
        <w:t>C</w:t>
      </w:r>
      <w:r>
        <w:t xml:space="preserve"> faktor hatását úgy elimináljuk, hogy a </w:t>
      </w:r>
      <w:r>
        <w:rPr>
          <w:i/>
        </w:rPr>
        <w:t>B</w:t>
      </w:r>
      <w:r>
        <w:t xml:space="preserve"> faktor minden szintjéhez az </w:t>
      </w:r>
      <w:r>
        <w:rPr>
          <w:i/>
        </w:rPr>
        <w:t>A</w:t>
      </w:r>
      <w:r>
        <w:t xml:space="preserve"> faktor szintjeinek egy véletlen permutációját rendeljük. Pl. amikor </w:t>
      </w:r>
      <w:r>
        <w:rPr>
          <w:i/>
        </w:rPr>
        <w:t xml:space="preserve">r </w:t>
      </w:r>
      <w:r>
        <w:t xml:space="preserve">földterületen </w:t>
      </w:r>
      <w:r>
        <w:rPr>
          <w:i/>
        </w:rPr>
        <w:t xml:space="preserve">p </w:t>
      </w:r>
      <w:r>
        <w:t xml:space="preserve">műtrágya-beállítás mellett vizsgáljuk a </w:t>
      </w:r>
      <w:r>
        <w:lastRenderedPageBreak/>
        <w:t>terméshozamot azért, hogy a domborzati hatást kiküszöböljük (</w:t>
      </w:r>
      <w:r>
        <w:rPr>
          <w:i/>
        </w:rPr>
        <w:t>C</w:t>
      </w:r>
      <w:r>
        <w:t xml:space="preserve"> faktor) az egyes táblákon a műtrágyakezeléseket meg kell keverni.</w:t>
      </w:r>
    </w:p>
    <w:p w:rsidR="00453AE6" w:rsidRDefault="00453AE6" w:rsidP="00453AE6">
      <w:pPr>
        <w:spacing w:line="360" w:lineRule="auto"/>
        <w:ind w:firstLine="284"/>
      </w:pPr>
    </w:p>
    <w:p w:rsidR="00453AE6" w:rsidRDefault="00453AE6" w:rsidP="00453AE6">
      <w:pPr>
        <w:spacing w:line="360" w:lineRule="auto"/>
        <w:ind w:firstLine="284"/>
        <w:rPr>
          <w:i/>
        </w:rPr>
      </w:pPr>
      <w:r>
        <w:tab/>
        <w:t xml:space="preserve">c./2.) </w:t>
      </w:r>
      <w:r>
        <w:rPr>
          <w:i/>
        </w:rPr>
        <w:t>latin négyzetek módszere</w:t>
      </w:r>
    </w:p>
    <w:p w:rsidR="00453AE6" w:rsidRDefault="00453AE6" w:rsidP="00453AE6">
      <w:pPr>
        <w:spacing w:line="360" w:lineRule="auto"/>
        <w:ind w:firstLine="284"/>
        <w:rPr>
          <w:i/>
        </w:rPr>
      </w:pPr>
      <w:r>
        <w:t xml:space="preserve">Ez speciális három faktoros kísérleti terv a faktoronkénti </w:t>
      </w:r>
      <w:r>
        <w:rPr>
          <w:i/>
        </w:rPr>
        <w:t>p</w:t>
      </w:r>
      <w:r>
        <w:t xml:space="preserve"> kezelés esetén az elvileg lehetséges </w:t>
      </w:r>
      <w:r>
        <w:rPr>
          <w:position w:val="-10"/>
        </w:rPr>
        <w:object w:dxaOrig="300" w:dyaOrig="400">
          <v:shape id="_x0000_i1154" type="#_x0000_t75" style="width:15.05pt;height:20.25pt" o:ole="" fillcolor="window">
            <v:imagedata r:id="rId237" o:title=""/>
          </v:shape>
          <o:OLEObject Type="Embed" ProgID="Equation" ShapeID="_x0000_i1154" DrawAspect="Content" ObjectID="_1631810126" r:id="rId238"/>
        </w:object>
      </w:r>
      <w:r>
        <w:t xml:space="preserve"> kezelés helyett, csak </w:t>
      </w:r>
      <w:r>
        <w:rPr>
          <w:position w:val="-10"/>
        </w:rPr>
        <w:object w:dxaOrig="320" w:dyaOrig="400">
          <v:shape id="_x0000_i1155" type="#_x0000_t75" style="width:15.55pt;height:20.25pt" o:ole="" fillcolor="window">
            <v:imagedata r:id="rId239" o:title=""/>
          </v:shape>
          <o:OLEObject Type="Embed" ProgID="Equation" ShapeID="_x0000_i1155" DrawAspect="Content" ObjectID="_1631810127" r:id="rId240"/>
        </w:object>
      </w:r>
      <w:r>
        <w:t xml:space="preserve"> kezelést igényel, az alábbi szisztéma szerint:</w:t>
      </w:r>
    </w:p>
    <w:p w:rsidR="00453AE6" w:rsidRDefault="00453AE6" w:rsidP="00453AE6">
      <w:pPr>
        <w:spacing w:line="360" w:lineRule="auto"/>
        <w:ind w:right="-473" w:firstLine="284"/>
        <w:jc w:val="center"/>
        <w:rPr>
          <w:b/>
          <w:u w:val="single"/>
        </w:rPr>
      </w:pPr>
      <w:r>
        <w:rPr>
          <w:b/>
          <w:position w:val="-80"/>
        </w:rPr>
        <w:object w:dxaOrig="2360" w:dyaOrig="1700">
          <v:shape id="_x0000_i1156" type="#_x0000_t75" style="width:117.65pt;height:84.7pt" o:ole="" fillcolor="window">
            <v:imagedata r:id="rId241" o:title=""/>
          </v:shape>
          <o:OLEObject Type="Embed" ProgID="Equation" ShapeID="_x0000_i1156" DrawAspect="Content" ObjectID="_1631810128" r:id="rId242"/>
        </w:object>
      </w:r>
    </w:p>
    <w:p w:rsidR="00453AE6" w:rsidRDefault="00453AE6" w:rsidP="00453AE6">
      <w:pPr>
        <w:spacing w:line="360" w:lineRule="auto"/>
        <w:ind w:right="-473" w:firstLine="284"/>
        <w:rPr>
          <w:b/>
          <w:u w:val="single"/>
        </w:rPr>
      </w:pPr>
    </w:p>
    <w:p w:rsidR="00453AE6" w:rsidRDefault="00453AE6" w:rsidP="00453AE6">
      <w:pPr>
        <w:spacing w:line="360" w:lineRule="auto"/>
        <w:ind w:firstLine="284"/>
      </w:pPr>
      <w:r>
        <w:t xml:space="preserve">A mátrix minden egyes sora és oszlopa a </w:t>
      </w:r>
      <w:r>
        <w:rPr>
          <w:i/>
        </w:rPr>
        <w:t>C</w:t>
      </w:r>
      <w:r>
        <w:t xml:space="preserve"> faktor szintjeinek egy permutációja. Így az </w:t>
      </w:r>
      <w:r>
        <w:rPr>
          <w:i/>
        </w:rPr>
        <w:t>A</w:t>
      </w:r>
      <w:r>
        <w:t xml:space="preserve"> és </w:t>
      </w:r>
      <w:r>
        <w:rPr>
          <w:i/>
        </w:rPr>
        <w:t>B</w:t>
      </w:r>
      <w:r>
        <w:t xml:space="preserve"> faktorok szintjeinek minden egyes párosításához csak egyetlen faktorszintet rendelünk a </w:t>
      </w:r>
      <w:r>
        <w:rPr>
          <w:i/>
        </w:rPr>
        <w:t>C</w:t>
      </w:r>
      <w:r>
        <w:t xml:space="preserve"> faktorból. Pl. egy lehetséges </w:t>
      </w:r>
      <w:r>
        <w:rPr>
          <w:i/>
        </w:rPr>
        <w:t>4x4</w:t>
      </w:r>
      <w:r>
        <w:t>-es latin négyzet az alábbi:</w:t>
      </w:r>
    </w:p>
    <w:p w:rsidR="00453AE6" w:rsidRDefault="00453AE6" w:rsidP="00453AE6">
      <w:pPr>
        <w:spacing w:line="360" w:lineRule="auto"/>
        <w:ind w:firstLine="284"/>
        <w:jc w:val="center"/>
      </w:pPr>
      <w:r>
        <w:rPr>
          <w:position w:val="-54"/>
        </w:rPr>
        <w:object w:dxaOrig="1040" w:dyaOrig="1180">
          <v:shape id="_x0000_i1157" type="#_x0000_t75" style="width:51.75pt;height:59.3pt" o:ole="" fillcolor="window">
            <v:imagedata r:id="rId243" o:title=""/>
          </v:shape>
          <o:OLEObject Type="Embed" ProgID="Equation" ShapeID="_x0000_i1157" DrawAspect="Content" ObjectID="_1631810129" r:id="rId244"/>
        </w:object>
      </w:r>
    </w:p>
    <w:p w:rsidR="00453AE6" w:rsidRPr="00015E75" w:rsidRDefault="00453AE6" w:rsidP="00453AE6">
      <w:pPr>
        <w:spacing w:line="360" w:lineRule="auto"/>
        <w:ind w:firstLine="284"/>
        <w:rPr>
          <w:lang w:val="de-DE"/>
        </w:rPr>
      </w:pPr>
      <w:r w:rsidRPr="00015E75">
        <w:rPr>
          <w:lang w:val="de-DE"/>
        </w:rPr>
        <w:t>Az (</w:t>
      </w:r>
      <w:r>
        <w:rPr>
          <w:position w:val="-14"/>
        </w:rPr>
        <w:object w:dxaOrig="660" w:dyaOrig="340">
          <v:shape id="_x0000_i1158" type="#_x0000_t75" style="width:32.95pt;height:17.4pt" o:ole="" fillcolor="window">
            <v:imagedata r:id="rId245" o:title=""/>
          </v:shape>
          <o:OLEObject Type="Embed" ProgID="Equation" ShapeID="_x0000_i1158" DrawAspect="Content" ObjectID="_1631810130" r:id="rId246"/>
        </w:object>
      </w:r>
      <w:r w:rsidRPr="00015E75">
        <w:rPr>
          <w:lang w:val="de-DE"/>
        </w:rPr>
        <w:t xml:space="preserve">) kezelés-párhoz ekkor a </w:t>
      </w:r>
      <w:r>
        <w:rPr>
          <w:position w:val="-14"/>
        </w:rPr>
        <w:object w:dxaOrig="320" w:dyaOrig="340">
          <v:shape id="_x0000_i1159" type="#_x0000_t75" style="width:15.55pt;height:17.4pt" o:ole="" fillcolor="window">
            <v:imagedata r:id="rId247" o:title=""/>
          </v:shape>
          <o:OLEObject Type="Embed" ProgID="Equation" ShapeID="_x0000_i1159" DrawAspect="Content" ObjectID="_1631810131" r:id="rId248"/>
        </w:object>
      </w:r>
      <w:r w:rsidRPr="00015E75">
        <w:rPr>
          <w:lang w:val="de-DE"/>
        </w:rPr>
        <w:t>-es faktorszint tartozik.</w:t>
      </w:r>
    </w:p>
    <w:p w:rsidR="00453AE6" w:rsidRPr="00015E75" w:rsidRDefault="00453AE6" w:rsidP="00453AE6">
      <w:pPr>
        <w:spacing w:line="360" w:lineRule="auto"/>
        <w:ind w:firstLine="284"/>
        <w:rPr>
          <w:lang w:val="de-DE"/>
        </w:rPr>
      </w:pPr>
      <w:r w:rsidRPr="00015E75">
        <w:rPr>
          <w:lang w:val="de-DE"/>
        </w:rPr>
        <w:t>A latin négyzetek módszere feltételezi, hogy a faktorok közötti -később tárgyalandó- ún. interakciók nem jelentősek.</w:t>
      </w:r>
    </w:p>
    <w:p w:rsidR="00453AE6" w:rsidRPr="00015E75" w:rsidRDefault="00453AE6" w:rsidP="00453AE6">
      <w:pPr>
        <w:spacing w:line="360" w:lineRule="auto"/>
        <w:ind w:firstLine="284"/>
        <w:rPr>
          <w:lang w:val="de-DE"/>
        </w:rPr>
      </w:pPr>
    </w:p>
    <w:p w:rsidR="00453AE6" w:rsidRPr="00015E75" w:rsidRDefault="00453AE6" w:rsidP="00453AE6">
      <w:pPr>
        <w:spacing w:line="360" w:lineRule="auto"/>
        <w:ind w:firstLine="284"/>
        <w:rPr>
          <w:i/>
          <w:lang w:val="de-DE"/>
        </w:rPr>
      </w:pPr>
      <w:r w:rsidRPr="00015E75">
        <w:rPr>
          <w:lang w:val="de-DE"/>
        </w:rPr>
        <w:tab/>
        <w:t xml:space="preserve">c./3. </w:t>
      </w:r>
      <w:r w:rsidRPr="00015E75">
        <w:rPr>
          <w:i/>
          <w:lang w:val="de-DE"/>
        </w:rPr>
        <w:t>kiegyensúlyozott nem teljes blokk</w:t>
      </w:r>
    </w:p>
    <w:p w:rsidR="00453AE6" w:rsidRPr="00015E75" w:rsidRDefault="00453AE6" w:rsidP="00453AE6">
      <w:pPr>
        <w:spacing w:line="360" w:lineRule="auto"/>
        <w:ind w:firstLine="284"/>
        <w:rPr>
          <w:i/>
          <w:lang w:val="de-DE"/>
        </w:rPr>
      </w:pPr>
    </w:p>
    <w:p w:rsidR="00453AE6" w:rsidRPr="00015E75" w:rsidRDefault="00453AE6" w:rsidP="00453AE6">
      <w:pPr>
        <w:spacing w:line="360" w:lineRule="auto"/>
        <w:ind w:firstLine="284"/>
        <w:rPr>
          <w:lang w:val="de-DE"/>
        </w:rPr>
      </w:pPr>
      <w:r w:rsidRPr="00015E75">
        <w:rPr>
          <w:lang w:val="de-DE"/>
        </w:rPr>
        <w:t xml:space="preserve">Ha a blokkok száma kisebb a kezelések számánál, akkor egy </w:t>
      </w:r>
      <w:r w:rsidRPr="00015E75">
        <w:rPr>
          <w:i/>
          <w:lang w:val="de-DE"/>
        </w:rPr>
        <w:t>7x7</w:t>
      </w:r>
      <w:r w:rsidRPr="00015E75">
        <w:rPr>
          <w:lang w:val="de-DE"/>
        </w:rPr>
        <w:t>-es problémánál alkalmazható az alábbi elrendezés:</w:t>
      </w:r>
    </w:p>
    <w:p w:rsidR="00453AE6" w:rsidRDefault="00453AE6" w:rsidP="00453AE6">
      <w:pPr>
        <w:spacing w:line="360" w:lineRule="auto"/>
        <w:ind w:right="-473" w:firstLine="284"/>
        <w:jc w:val="center"/>
      </w:pPr>
      <w:r>
        <w:rPr>
          <w:position w:val="-76"/>
        </w:rPr>
        <w:object w:dxaOrig="3379" w:dyaOrig="1620">
          <v:shape id="_x0000_i1160" type="#_x0000_t75" style="width:168.95pt;height:80.95pt" o:ole="" fillcolor="window">
            <v:imagedata r:id="rId249" o:title=""/>
          </v:shape>
          <o:OLEObject Type="Embed" ProgID="Equation" ShapeID="_x0000_i1160" DrawAspect="Content" ObjectID="_1631810132" r:id="rId250"/>
        </w:object>
      </w:r>
    </w:p>
    <w:p w:rsidR="00453AE6" w:rsidRDefault="00453AE6" w:rsidP="00453AE6">
      <w:pPr>
        <w:spacing w:line="360" w:lineRule="auto"/>
        <w:ind w:firstLine="284"/>
      </w:pPr>
      <w:r>
        <w:t xml:space="preserve">Ilyenkor a </w:t>
      </w:r>
      <w:r>
        <w:rPr>
          <w:i/>
        </w:rPr>
        <w:t>B</w:t>
      </w:r>
      <w:r>
        <w:t xml:space="preserve"> faktor minden szintjéhez az </w:t>
      </w:r>
      <w:r>
        <w:rPr>
          <w:i/>
        </w:rPr>
        <w:t>A</w:t>
      </w:r>
      <w:r>
        <w:t xml:space="preserve"> faktorok egy kombinációját rendeljük. Pl. 7 alomból származó állatokon 7 különböző gyógyszer hatását akarjuk vizsgálni, de mindegyik alomból csak 4 állat áll a rendelkezésünkre, tehát az egy alomhoz tartozó állatok között nem oszthatjuk szét az összes gyógyszeradagot.</w:t>
      </w:r>
    </w:p>
    <w:p w:rsidR="00453AE6" w:rsidRDefault="00453AE6" w:rsidP="00453AE6">
      <w:pPr>
        <w:spacing w:line="360" w:lineRule="auto"/>
        <w:ind w:right="-473" w:firstLine="284"/>
      </w:pPr>
    </w:p>
    <w:p w:rsidR="00453AE6" w:rsidRPr="00674DD7" w:rsidRDefault="00453AE6" w:rsidP="00453AE6">
      <w:pPr>
        <w:pStyle w:val="Cmsor3"/>
        <w:spacing w:line="360" w:lineRule="auto"/>
        <w:ind w:firstLine="284"/>
      </w:pPr>
      <w:bookmarkStart w:id="21" w:name="_Toc57183187"/>
      <w:bookmarkStart w:id="22" w:name="_Toc115594379"/>
      <w:r w:rsidRPr="00674DD7">
        <w:t>2.4.3. A szórásanalízis feltételei és végrehajtása</w:t>
      </w:r>
      <w:bookmarkEnd w:id="21"/>
      <w:bookmarkEnd w:id="22"/>
    </w:p>
    <w:p w:rsidR="00453AE6" w:rsidRDefault="00453AE6" w:rsidP="00453AE6">
      <w:pPr>
        <w:spacing w:line="360" w:lineRule="auto"/>
        <w:ind w:firstLine="284"/>
      </w:pPr>
      <w:r>
        <w:t>Adva van tehát egy folytonos valószínűségi változó, és egy- vagy több faktorváltozó. Először a faktorváltozók értékei szerint a folytonos változó eseteit részekre bontjuk (cellák). A vizsgálat célja az, hogy ellenőrizzük azt a hipotézist, hogy az egyes csoportok átlagai azonosnak tekinthetők-e. Tehát a szórásanalízis témaköréhez egy folytonos változó és egy- vagy több nominális változó közötti összefüggés felderítése tartozik.</w:t>
      </w:r>
    </w:p>
    <w:p w:rsidR="00453AE6" w:rsidRDefault="00453AE6" w:rsidP="00453AE6">
      <w:pPr>
        <w:spacing w:line="360" w:lineRule="auto"/>
        <w:ind w:firstLine="284"/>
      </w:pPr>
      <w:r>
        <w:t>A szórásanalízis módszerei alkalmazásának az alábbi feltételei vannak:</w:t>
      </w:r>
    </w:p>
    <w:p w:rsidR="00453AE6" w:rsidRDefault="00453AE6" w:rsidP="00453AE6">
      <w:pPr>
        <w:numPr>
          <w:ilvl w:val="0"/>
          <w:numId w:val="30"/>
        </w:numPr>
        <w:spacing w:after="0" w:line="360" w:lineRule="auto"/>
        <w:ind w:firstLine="284"/>
        <w:jc w:val="both"/>
      </w:pPr>
      <w:r>
        <w:t xml:space="preserve">A függő változó eloszlásának </w:t>
      </w:r>
      <w:r>
        <w:rPr>
          <w:i/>
        </w:rPr>
        <w:t>normális</w:t>
      </w:r>
      <w:r>
        <w:t xml:space="preserve"> eloszlásúnak kell lennie. Tehát tetszőleges kezeléshez tartozó mintának – legalább közelítően - követnie kell a normális eloszlást. Az eljárás a normalítás megsértésére viszonylag robusztus (nem nagyon érzékeny), ezért ha a függő változó legalább közelítően normális eloszlású, a próba még elvégezhető. </w:t>
      </w:r>
    </w:p>
    <w:p w:rsidR="00453AE6" w:rsidRDefault="00453AE6" w:rsidP="00453AE6">
      <w:pPr>
        <w:numPr>
          <w:ilvl w:val="0"/>
          <w:numId w:val="30"/>
        </w:numPr>
        <w:spacing w:after="0" w:line="360" w:lineRule="auto"/>
        <w:ind w:firstLine="284"/>
        <w:jc w:val="both"/>
      </w:pPr>
      <w:r>
        <w:t>A minták szórásnégyzeteinek (varianciáinak) meg kell egyezniük. Ez azon múlik, hogy a kezelések eredményét azonos módon mérik-e. Ha a varianciák nem tekinthetők azonosnak, akkor egy másik matematikai modell alapján végezhető el az elemzés (a varianciák egyezésére vagy eltérésére az SPSS-el természetesen az elemzés megkezdése előtt rákérdez).</w:t>
      </w:r>
    </w:p>
    <w:p w:rsidR="00453AE6" w:rsidRPr="00EC49BB" w:rsidRDefault="00453AE6" w:rsidP="00453AE6">
      <w:pPr>
        <w:numPr>
          <w:ilvl w:val="0"/>
          <w:numId w:val="30"/>
        </w:numPr>
        <w:spacing w:after="0" w:line="360" w:lineRule="auto"/>
        <w:ind w:firstLine="284"/>
        <w:jc w:val="both"/>
        <w:rPr>
          <w:sz w:val="16"/>
          <w:szCs w:val="16"/>
        </w:rPr>
      </w:pPr>
      <w:r>
        <w:t>Az egyes kezelésekhez tartozó mintáknak függetleneknek kell lenniük.</w:t>
      </w:r>
      <w:r>
        <w:tab/>
      </w:r>
      <w:r>
        <w:br/>
      </w:r>
    </w:p>
    <w:p w:rsidR="00453AE6" w:rsidRDefault="00453AE6" w:rsidP="00453AE6">
      <w:pPr>
        <w:spacing w:line="360" w:lineRule="auto"/>
        <w:ind w:firstLine="284"/>
      </w:pPr>
      <w:r>
        <w:t>A szórásanalízis módszereinek két fázisa van:</w:t>
      </w:r>
      <w:r>
        <w:tab/>
      </w:r>
    </w:p>
    <w:p w:rsidR="00453AE6" w:rsidRDefault="00453AE6" w:rsidP="00453AE6">
      <w:pPr>
        <w:numPr>
          <w:ilvl w:val="0"/>
          <w:numId w:val="31"/>
        </w:numPr>
        <w:spacing w:after="0" w:line="360" w:lineRule="auto"/>
        <w:ind w:firstLine="284"/>
        <w:jc w:val="both"/>
      </w:pPr>
      <w:r>
        <w:t>Először a minták várható értékeinek egyezésére vonatkozó null-hipotézist ellenőrizzük.</w:t>
      </w:r>
    </w:p>
    <w:p w:rsidR="00453AE6" w:rsidRDefault="00453AE6" w:rsidP="00453AE6">
      <w:pPr>
        <w:numPr>
          <w:ilvl w:val="0"/>
          <w:numId w:val="31"/>
        </w:numPr>
        <w:spacing w:after="0" w:line="360" w:lineRule="auto"/>
        <w:ind w:firstLine="284"/>
        <w:jc w:val="both"/>
      </w:pPr>
      <w:r>
        <w:t>Másodszor, ha a null-hipotézist el kellett vetni, megvizsgáljuk, milyen relációknál mutatkozik szignifikáns eltérés, és mi lehet ennek az oka.</w:t>
      </w:r>
    </w:p>
    <w:p w:rsidR="00453AE6" w:rsidRDefault="00453AE6" w:rsidP="00453AE6">
      <w:pPr>
        <w:spacing w:line="360" w:lineRule="auto"/>
        <w:ind w:right="-473" w:firstLine="284"/>
      </w:pPr>
    </w:p>
    <w:p w:rsidR="00453AE6" w:rsidRPr="00674DD7" w:rsidRDefault="00453AE6" w:rsidP="00453AE6">
      <w:pPr>
        <w:pStyle w:val="Cmsor3"/>
        <w:spacing w:line="360" w:lineRule="auto"/>
        <w:ind w:firstLine="284"/>
      </w:pPr>
      <w:bookmarkStart w:id="23" w:name="_Toc57183188"/>
      <w:bookmarkStart w:id="24" w:name="_Toc115594380"/>
      <w:r w:rsidRPr="00674DD7">
        <w:lastRenderedPageBreak/>
        <w:t>2.4.4. Egyszeres osztályozás</w:t>
      </w:r>
      <w:bookmarkEnd w:id="23"/>
      <w:bookmarkEnd w:id="24"/>
    </w:p>
    <w:p w:rsidR="00453AE6" w:rsidRDefault="00453AE6" w:rsidP="00453AE6">
      <w:pPr>
        <w:spacing w:line="360" w:lineRule="auto"/>
        <w:ind w:firstLine="284"/>
      </w:pPr>
      <w:r>
        <w:t>Először tekintsük a legegyszerűbb esetet, egy változónak egy faktorváltozóval való kapcsolatát (</w:t>
      </w:r>
      <w:r>
        <w:rPr>
          <w:i/>
        </w:rPr>
        <w:t>One-Way ANOVA</w:t>
      </w:r>
      <w:r>
        <w:t xml:space="preserve">). A </w:t>
      </w:r>
      <w:r>
        <w:rPr>
          <w:i/>
        </w:rPr>
        <w:t>X</w:t>
      </w:r>
      <w:r>
        <w:t xml:space="preserve"> változó értékei az </w:t>
      </w:r>
      <w:r>
        <w:rPr>
          <w:position w:val="-14"/>
        </w:rPr>
        <w:object w:dxaOrig="1020" w:dyaOrig="340">
          <v:shape id="_x0000_i1161" type="#_x0000_t75" style="width:50.8pt;height:17.4pt" o:ole="" fillcolor="window">
            <v:imagedata r:id="rId251" o:title=""/>
          </v:shape>
          <o:OLEObject Type="Embed" ProgID="Equation" ShapeID="_x0000_i1161" DrawAspect="Content" ObjectID="_1631810133" r:id="rId252"/>
        </w:object>
      </w:r>
      <w:r>
        <w:t xml:space="preserve"> mintában vannak megmérve, és az </w:t>
      </w:r>
      <w:r>
        <w:rPr>
          <w:i/>
        </w:rPr>
        <w:t xml:space="preserve">Y </w:t>
      </w:r>
      <w:r>
        <w:t xml:space="preserve"> nominális változó mintájának esetei az </w:t>
      </w:r>
      <w:r>
        <w:rPr>
          <w:i/>
        </w:rPr>
        <w:t>1, 2,..., L</w:t>
      </w:r>
      <w:r>
        <w:t xml:space="preserve"> kódok közül kerülnek ki. Az </w:t>
      </w:r>
      <w:r>
        <w:rPr>
          <w:i/>
        </w:rPr>
        <w:t>Y</w:t>
      </w:r>
      <w:r>
        <w:t xml:space="preserve"> segítségével az </w:t>
      </w:r>
      <w:r>
        <w:rPr>
          <w:position w:val="-14"/>
        </w:rPr>
        <w:object w:dxaOrig="1020" w:dyaOrig="340">
          <v:shape id="_x0000_i1162" type="#_x0000_t75" style="width:50.8pt;height:17.4pt" o:ole="" fillcolor="window">
            <v:imagedata r:id="rId251" o:title=""/>
          </v:shape>
          <o:OLEObject Type="Embed" ProgID="Equation" ShapeID="_x0000_i1162" DrawAspect="Content" ObjectID="_1631810134" r:id="rId253"/>
        </w:object>
      </w:r>
      <w:r>
        <w:t xml:space="preserve"> mintát </w:t>
      </w:r>
      <w:r>
        <w:rPr>
          <w:i/>
        </w:rPr>
        <w:t>L</w:t>
      </w:r>
      <w:r>
        <w:t xml:space="preserve"> számú csoportba osztjuk : </w:t>
      </w:r>
      <w:r>
        <w:tab/>
      </w:r>
      <w:r>
        <w:rPr>
          <w:position w:val="-28"/>
        </w:rPr>
        <w:object w:dxaOrig="5679" w:dyaOrig="660">
          <v:shape id="_x0000_i1163" type="#_x0000_t75" style="width:284.25pt;height:32.95pt" o:ole="" fillcolor="window">
            <v:imagedata r:id="rId254" o:title=""/>
          </v:shape>
          <o:OLEObject Type="Embed" ProgID="Equation" ShapeID="_x0000_i1163" DrawAspect="Content" ObjectID="_1631810135" r:id="rId255"/>
        </w:object>
      </w:r>
      <w:r>
        <w:t xml:space="preserve">. Pl. az első mintához </w:t>
      </w:r>
      <w:r>
        <w:rPr>
          <w:i/>
        </w:rPr>
        <w:t>X</w:t>
      </w:r>
      <w:r>
        <w:t xml:space="preserve"> azon realizációi tartoznak, ahol </w:t>
      </w:r>
      <w:r>
        <w:rPr>
          <w:i/>
        </w:rPr>
        <w:t>Y=1</w:t>
      </w:r>
      <w:r>
        <w:t xml:space="preserve">. A null-hipotézis az, hogy az </w:t>
      </w:r>
      <w:r>
        <w:rPr>
          <w:i/>
        </w:rPr>
        <w:t>L</w:t>
      </w:r>
      <w:r>
        <w:t xml:space="preserve"> számú minta átlagai között nincs különbség. Tehát </w:t>
      </w:r>
      <w:r>
        <w:rPr>
          <w:position w:val="-10"/>
        </w:rPr>
        <w:object w:dxaOrig="1880" w:dyaOrig="300">
          <v:shape id="_x0000_i1164" type="#_x0000_t75" style="width:93.65pt;height:15.05pt" o:ole="" fillcolor="window">
            <v:imagedata r:id="rId256" o:title=""/>
          </v:shape>
          <o:OLEObject Type="Embed" ProgID="Equation.3" ShapeID="_x0000_i1164" DrawAspect="Content" ObjectID="_1631810136" r:id="rId257"/>
        </w:object>
      </w:r>
      <w:r>
        <w:t xml:space="preserve">, ahol </w:t>
      </w:r>
      <w:r>
        <w:rPr>
          <w:position w:val="-12"/>
        </w:rPr>
        <w:object w:dxaOrig="260" w:dyaOrig="300">
          <v:shape id="_x0000_i1165" type="#_x0000_t75" style="width:12.7pt;height:15.05pt" o:ole="" fillcolor="window">
            <v:imagedata r:id="rId258" o:title=""/>
          </v:shape>
          <o:OLEObject Type="Embed" ProgID="Equation" ShapeID="_x0000_i1165" DrawAspect="Content" ObjectID="_1631810137" r:id="rId259"/>
        </w:object>
      </w:r>
      <w:r>
        <w:t xml:space="preserve"> az </w:t>
      </w:r>
      <w:r>
        <w:rPr>
          <w:i/>
        </w:rPr>
        <w:t>i</w:t>
      </w:r>
      <w:r>
        <w:t xml:space="preserve">-edik részminta elméleti várhatóértéke. Az alapsokaságok eloszlását normálisnak tételezzük fel ismeretlen de azonos nagyságú szórásokkal (a szórások egyezésének vizsgálatára </w:t>
      </w:r>
      <w:r>
        <w:rPr>
          <w:i/>
        </w:rPr>
        <w:t>Bartlett-</w:t>
      </w:r>
      <w:r>
        <w:t xml:space="preserve"> vagy </w:t>
      </w:r>
      <w:r>
        <w:rPr>
          <w:i/>
        </w:rPr>
        <w:t>Levene</w:t>
      </w:r>
      <w:r>
        <w:t xml:space="preserve">-próbák végezhetők). Ha a minták normalitása nem tehető fel, akkor meg lehet próbálkozni a minta valamilyen transzformációjával, ami után az eloszlás már normálissá válik. Látható, hogy a kétmintás </w:t>
      </w:r>
      <w:r>
        <w:rPr>
          <w:i/>
        </w:rPr>
        <w:t>t</w:t>
      </w:r>
      <w:r>
        <w:t>-próba többdimenziós kiterjesztéséről van szó. A próba végrehajtásához az alábbi statisztikák számolandók ki:</w:t>
      </w:r>
    </w:p>
    <w:p w:rsidR="00453AE6" w:rsidRDefault="00453AE6" w:rsidP="00453AE6">
      <w:pPr>
        <w:spacing w:line="360" w:lineRule="auto"/>
        <w:ind w:firstLine="284"/>
      </w:pPr>
      <w:r w:rsidRPr="00BD07CE">
        <w:rPr>
          <w:position w:val="-38"/>
        </w:rPr>
        <w:object w:dxaOrig="3320" w:dyaOrig="859">
          <v:shape id="_x0000_i1166" type="#_x0000_t75" style="width:165.65pt;height:39.55pt" o:ole="" fillcolor="window">
            <v:imagedata r:id="rId260" o:title=""/>
          </v:shape>
          <o:OLEObject Type="Embed" ProgID="Equation" ShapeID="_x0000_i1166" DrawAspect="Content" ObjectID="_1631810138" r:id="rId261"/>
        </w:object>
      </w:r>
      <w:r>
        <w:t xml:space="preserve"> az egyes csoportok (minták) átlagai,</w:t>
      </w:r>
    </w:p>
    <w:p w:rsidR="00453AE6" w:rsidRPr="00015E75" w:rsidRDefault="00453AE6" w:rsidP="00453AE6">
      <w:pPr>
        <w:spacing w:line="360" w:lineRule="auto"/>
        <w:ind w:firstLine="284"/>
        <w:rPr>
          <w:lang w:val="pt-BR"/>
        </w:rPr>
      </w:pPr>
      <w:r w:rsidRPr="006A6BB7">
        <w:rPr>
          <w:position w:val="-32"/>
        </w:rPr>
        <w:object w:dxaOrig="2780" w:dyaOrig="740">
          <v:shape id="_x0000_i1167" type="#_x0000_t75" style="width:138.8pt;height:34.35pt" o:ole="" fillcolor="window">
            <v:imagedata r:id="rId262" o:title=""/>
          </v:shape>
          <o:OLEObject Type="Embed" ProgID="Equation" ShapeID="_x0000_i1167" DrawAspect="Content" ObjectID="_1631810139" r:id="rId263"/>
        </w:object>
      </w:r>
      <w:r w:rsidRPr="00015E75">
        <w:rPr>
          <w:lang w:val="pt-BR"/>
        </w:rPr>
        <w:t xml:space="preserve"> a teljes mintaátlag,</w:t>
      </w:r>
    </w:p>
    <w:p w:rsidR="00453AE6" w:rsidRPr="00015E75" w:rsidRDefault="00453AE6" w:rsidP="00453AE6">
      <w:pPr>
        <w:spacing w:line="360" w:lineRule="auto"/>
        <w:ind w:firstLine="284"/>
        <w:rPr>
          <w:lang w:val="pt-BR"/>
        </w:rPr>
      </w:pPr>
      <w:r w:rsidRPr="006A6BB7">
        <w:rPr>
          <w:position w:val="-32"/>
        </w:rPr>
        <w:object w:dxaOrig="2140" w:dyaOrig="740">
          <v:shape id="_x0000_i1168" type="#_x0000_t75" style="width:107.3pt;height:35.3pt" o:ole="" fillcolor="window">
            <v:imagedata r:id="rId264" o:title=""/>
          </v:shape>
          <o:OLEObject Type="Embed" ProgID="Equation" ShapeID="_x0000_i1168" DrawAspect="Content" ObjectID="_1631810140" r:id="rId265"/>
        </w:object>
      </w:r>
      <w:r w:rsidRPr="00015E75">
        <w:rPr>
          <w:lang w:val="pt-BR"/>
        </w:rPr>
        <w:t xml:space="preserve"> a teljes négyzetösszeg,</w:t>
      </w:r>
    </w:p>
    <w:p w:rsidR="00453AE6" w:rsidRPr="00015E75" w:rsidRDefault="00453AE6" w:rsidP="00453AE6">
      <w:pPr>
        <w:spacing w:line="360" w:lineRule="auto"/>
        <w:ind w:firstLine="284"/>
        <w:rPr>
          <w:lang w:val="pt-BR"/>
        </w:rPr>
      </w:pPr>
      <w:r w:rsidRPr="006A6BB7">
        <w:rPr>
          <w:position w:val="-28"/>
        </w:rPr>
        <w:object w:dxaOrig="2040" w:dyaOrig="660">
          <v:shape id="_x0000_i1169" type="#_x0000_t75" style="width:102.1pt;height:28.7pt" o:ole="" fillcolor="window">
            <v:imagedata r:id="rId266" o:title=""/>
          </v:shape>
          <o:OLEObject Type="Embed" ProgID="Equation" ShapeID="_x0000_i1169" DrawAspect="Content" ObjectID="_1631810141" r:id="rId267"/>
        </w:object>
      </w:r>
      <w:r w:rsidRPr="00015E75">
        <w:rPr>
          <w:lang w:val="pt-BR"/>
        </w:rPr>
        <w:t xml:space="preserve"> a csoportok közötti négyzetösszeg (</w:t>
      </w:r>
      <w:r w:rsidRPr="00015E75">
        <w:rPr>
          <w:i/>
          <w:lang w:val="pt-BR"/>
        </w:rPr>
        <w:t>k</w:t>
      </w:r>
      <w:r w:rsidRPr="00015E75">
        <w:rPr>
          <w:lang w:val="pt-BR"/>
        </w:rPr>
        <w:t>=</w:t>
      </w:r>
      <w:r w:rsidRPr="00015E75">
        <w:rPr>
          <w:u w:val="single"/>
          <w:lang w:val="pt-BR"/>
        </w:rPr>
        <w:t>k</w:t>
      </w:r>
      <w:r w:rsidRPr="00015E75">
        <w:rPr>
          <w:lang w:val="pt-BR"/>
        </w:rPr>
        <w:t>özötti),</w:t>
      </w:r>
    </w:p>
    <w:p w:rsidR="00453AE6" w:rsidRPr="00015E75" w:rsidRDefault="00453AE6" w:rsidP="00453AE6">
      <w:pPr>
        <w:spacing w:line="360" w:lineRule="auto"/>
        <w:ind w:firstLine="284"/>
        <w:rPr>
          <w:lang w:val="pt-BR"/>
        </w:rPr>
      </w:pPr>
      <w:r w:rsidRPr="006A6BB7">
        <w:rPr>
          <w:position w:val="-32"/>
        </w:rPr>
        <w:object w:dxaOrig="2439" w:dyaOrig="740">
          <v:shape id="_x0000_i1170" type="#_x0000_t75" style="width:122.35pt;height:33.9pt" o:ole="" fillcolor="window">
            <v:imagedata r:id="rId268" o:title=""/>
          </v:shape>
          <o:OLEObject Type="Embed" ProgID="Equation" ShapeID="_x0000_i1170" DrawAspect="Content" ObjectID="_1631810142" r:id="rId269"/>
        </w:object>
      </w:r>
      <w:r w:rsidRPr="00015E75">
        <w:rPr>
          <w:lang w:val="pt-BR"/>
        </w:rPr>
        <w:t>a csoportokon belüli négyzetösszeg (</w:t>
      </w:r>
      <w:r w:rsidRPr="00015E75">
        <w:rPr>
          <w:i/>
          <w:lang w:val="pt-BR"/>
        </w:rPr>
        <w:t>b</w:t>
      </w:r>
      <w:r w:rsidRPr="00015E75">
        <w:rPr>
          <w:lang w:val="pt-BR"/>
        </w:rPr>
        <w:t>=</w:t>
      </w:r>
      <w:r w:rsidRPr="00015E75">
        <w:rPr>
          <w:u w:val="single"/>
          <w:lang w:val="pt-BR"/>
        </w:rPr>
        <w:t>b</w:t>
      </w:r>
      <w:r w:rsidRPr="00015E75">
        <w:rPr>
          <w:lang w:val="pt-BR"/>
        </w:rPr>
        <w:t>elüli) .</w:t>
      </w:r>
    </w:p>
    <w:p w:rsidR="00453AE6" w:rsidRPr="00015E75" w:rsidRDefault="00453AE6" w:rsidP="00453AE6">
      <w:pPr>
        <w:spacing w:line="360" w:lineRule="auto"/>
        <w:ind w:firstLine="284"/>
        <w:rPr>
          <w:lang w:val="pt-BR"/>
        </w:rPr>
      </w:pPr>
      <w:r w:rsidRPr="00015E75">
        <w:rPr>
          <w:lang w:val="pt-BR"/>
        </w:rPr>
        <w:t xml:space="preserve">Megjegyzendő, hogy az </w:t>
      </w:r>
      <w:r w:rsidRPr="00015E75">
        <w:rPr>
          <w:i/>
          <w:lang w:val="pt-BR"/>
        </w:rPr>
        <w:t>SPSS</w:t>
      </w:r>
      <w:r w:rsidRPr="00015E75">
        <w:rPr>
          <w:lang w:val="pt-BR"/>
        </w:rPr>
        <w:t xml:space="preserve"> kézikönyveiben - és az angol nyelvű szakirodalomban általában is - a </w:t>
      </w:r>
      <w:r w:rsidRPr="00015E75">
        <w:rPr>
          <w:i/>
          <w:lang w:val="pt-BR"/>
        </w:rPr>
        <w:t>k</w:t>
      </w:r>
      <w:r w:rsidRPr="00015E75">
        <w:rPr>
          <w:lang w:val="pt-BR"/>
        </w:rPr>
        <w:t xml:space="preserve"> (</w:t>
      </w:r>
      <w:r w:rsidRPr="00015E75">
        <w:rPr>
          <w:i/>
          <w:lang w:val="pt-BR"/>
        </w:rPr>
        <w:t>k</w:t>
      </w:r>
      <w:r w:rsidRPr="00015E75">
        <w:rPr>
          <w:lang w:val="pt-BR"/>
        </w:rPr>
        <w:t xml:space="preserve">özötti) és </w:t>
      </w:r>
      <w:r w:rsidRPr="00015E75">
        <w:rPr>
          <w:i/>
          <w:lang w:val="pt-BR"/>
        </w:rPr>
        <w:t>b</w:t>
      </w:r>
      <w:r w:rsidRPr="00015E75">
        <w:rPr>
          <w:lang w:val="pt-BR"/>
        </w:rPr>
        <w:t xml:space="preserve"> (</w:t>
      </w:r>
      <w:r w:rsidRPr="00015E75">
        <w:rPr>
          <w:i/>
          <w:lang w:val="pt-BR"/>
        </w:rPr>
        <w:t>b</w:t>
      </w:r>
      <w:r w:rsidRPr="00015E75">
        <w:rPr>
          <w:lang w:val="pt-BR"/>
        </w:rPr>
        <w:t>elüli) indexek helyett ezek angol megfelelőit -</w:t>
      </w:r>
      <w:r>
        <w:rPr>
          <w:lang w:val="pt-BR"/>
        </w:rPr>
        <w:t xml:space="preserve"> </w:t>
      </w:r>
      <w:r w:rsidRPr="00015E75">
        <w:rPr>
          <w:i/>
          <w:lang w:val="pt-BR"/>
        </w:rPr>
        <w:t>b</w:t>
      </w:r>
      <w:r w:rsidRPr="00015E75">
        <w:rPr>
          <w:lang w:val="pt-BR"/>
        </w:rPr>
        <w:t xml:space="preserve"> (</w:t>
      </w:r>
      <w:r w:rsidRPr="00015E75">
        <w:rPr>
          <w:i/>
          <w:lang w:val="pt-BR"/>
        </w:rPr>
        <w:t>between</w:t>
      </w:r>
      <w:r w:rsidRPr="00015E75">
        <w:rPr>
          <w:lang w:val="pt-BR"/>
        </w:rPr>
        <w:t xml:space="preserve">) és </w:t>
      </w:r>
      <w:r w:rsidRPr="00015E75">
        <w:rPr>
          <w:i/>
          <w:lang w:val="pt-BR"/>
        </w:rPr>
        <w:t>w</w:t>
      </w:r>
      <w:r w:rsidRPr="00015E75">
        <w:rPr>
          <w:lang w:val="pt-BR"/>
        </w:rPr>
        <w:t xml:space="preserve"> (</w:t>
      </w:r>
      <w:r w:rsidRPr="00015E75">
        <w:rPr>
          <w:i/>
          <w:lang w:val="pt-BR"/>
        </w:rPr>
        <w:t>within</w:t>
      </w:r>
      <w:r w:rsidRPr="00015E75">
        <w:rPr>
          <w:lang w:val="pt-BR"/>
        </w:rPr>
        <w:t>)</w:t>
      </w:r>
      <w:r>
        <w:rPr>
          <w:lang w:val="pt-BR"/>
        </w:rPr>
        <w:t xml:space="preserve"> </w:t>
      </w:r>
      <w:r w:rsidRPr="00015E75">
        <w:rPr>
          <w:lang w:val="pt-BR"/>
        </w:rPr>
        <w:t>- használják.</w:t>
      </w:r>
      <w:r>
        <w:rPr>
          <w:lang w:val="pt-BR"/>
        </w:rPr>
        <w:t xml:space="preserve"> Mivel </w:t>
      </w:r>
      <w:r w:rsidRPr="00015E75">
        <w:rPr>
          <w:lang w:val="pt-BR"/>
        </w:rPr>
        <w:t xml:space="preserve">a csoportokon belüli </w:t>
      </w:r>
      <w:r>
        <w:rPr>
          <w:lang w:val="pt-BR"/>
        </w:rPr>
        <w:t>véletlen ingadozás egyfajta hibának is tekinthető,</w:t>
      </w:r>
      <w:r w:rsidRPr="00015E75">
        <w:rPr>
          <w:lang w:val="pt-BR"/>
        </w:rPr>
        <w:t xml:space="preserve"> </w:t>
      </w:r>
      <w:r>
        <w:rPr>
          <w:lang w:val="pt-BR"/>
        </w:rPr>
        <w:t xml:space="preserve">ebben az összefüggésben a </w:t>
      </w:r>
      <w:r w:rsidRPr="003B6532">
        <w:rPr>
          <w:i/>
          <w:iCs/>
          <w:lang w:val="pt-BR"/>
        </w:rPr>
        <w:t xml:space="preserve">b </w:t>
      </w:r>
      <w:r w:rsidRPr="00486088">
        <w:rPr>
          <w:i/>
          <w:iCs/>
          <w:lang w:val="pt-BR"/>
        </w:rPr>
        <w:t>(</w:t>
      </w:r>
      <w:r w:rsidRPr="00486088">
        <w:rPr>
          <w:i/>
          <w:iCs/>
          <w:u w:val="single"/>
          <w:lang w:val="pt-BR"/>
        </w:rPr>
        <w:t>b</w:t>
      </w:r>
      <w:r w:rsidRPr="00486088">
        <w:rPr>
          <w:i/>
          <w:iCs/>
          <w:lang w:val="pt-BR"/>
        </w:rPr>
        <w:t>elüli),</w:t>
      </w:r>
      <w:r>
        <w:rPr>
          <w:lang w:val="pt-BR"/>
        </w:rPr>
        <w:t xml:space="preserve"> illetve </w:t>
      </w:r>
      <w:r w:rsidRPr="00015E75">
        <w:rPr>
          <w:i/>
          <w:lang w:val="pt-BR"/>
        </w:rPr>
        <w:t>w</w:t>
      </w:r>
      <w:r w:rsidRPr="00015E75">
        <w:rPr>
          <w:lang w:val="pt-BR"/>
        </w:rPr>
        <w:t xml:space="preserve"> (</w:t>
      </w:r>
      <w:r w:rsidRPr="00486088">
        <w:rPr>
          <w:i/>
          <w:u w:val="single"/>
          <w:lang w:val="pt-BR"/>
        </w:rPr>
        <w:t>w</w:t>
      </w:r>
      <w:r w:rsidRPr="00015E75">
        <w:rPr>
          <w:i/>
          <w:lang w:val="pt-BR"/>
        </w:rPr>
        <w:t>ithin</w:t>
      </w:r>
      <w:r w:rsidRPr="00015E75">
        <w:rPr>
          <w:lang w:val="pt-BR"/>
        </w:rPr>
        <w:t>)</w:t>
      </w:r>
      <w:r>
        <w:rPr>
          <w:lang w:val="pt-BR"/>
        </w:rPr>
        <w:t xml:space="preserve"> </w:t>
      </w:r>
      <w:r w:rsidRPr="00015E75">
        <w:rPr>
          <w:lang w:val="pt-BR"/>
        </w:rPr>
        <w:t>négyzetösszeg</w:t>
      </w:r>
      <w:r>
        <w:rPr>
          <w:lang w:val="pt-BR"/>
        </w:rPr>
        <w:t xml:space="preserve">eket szokás hiba </w:t>
      </w:r>
      <w:r w:rsidRPr="00816057">
        <w:rPr>
          <w:i/>
          <w:iCs/>
          <w:lang w:val="pt-BR"/>
        </w:rPr>
        <w:t>(error)</w:t>
      </w:r>
      <w:r>
        <w:rPr>
          <w:lang w:val="pt-BR"/>
        </w:rPr>
        <w:t xml:space="preserve"> </w:t>
      </w:r>
      <w:r w:rsidRPr="00015E75">
        <w:rPr>
          <w:lang w:val="pt-BR"/>
        </w:rPr>
        <w:t>négyzetösszeg</w:t>
      </w:r>
      <w:r>
        <w:rPr>
          <w:lang w:val="pt-BR"/>
        </w:rPr>
        <w:t xml:space="preserve">eknek is nevezni. Egy más típusú </w:t>
      </w:r>
      <w:r w:rsidRPr="00816057">
        <w:rPr>
          <w:lang w:val="pt-BR"/>
        </w:rPr>
        <w:t xml:space="preserve">szórásanalízis esetén értelemszerűen más </w:t>
      </w:r>
      <w:r w:rsidRPr="00015E75">
        <w:rPr>
          <w:lang w:val="pt-BR"/>
        </w:rPr>
        <w:t>négyzetösszeg</w:t>
      </w:r>
      <w:r>
        <w:rPr>
          <w:lang w:val="pt-BR"/>
        </w:rPr>
        <w:t>ek kapcsolódnak a “hibához”.</w:t>
      </w:r>
    </w:p>
    <w:p w:rsidR="00453AE6" w:rsidRPr="00015E75" w:rsidRDefault="00453AE6" w:rsidP="00453AE6">
      <w:pPr>
        <w:spacing w:line="360" w:lineRule="auto"/>
        <w:ind w:firstLine="284"/>
        <w:rPr>
          <w:lang w:val="pt-BR"/>
        </w:rPr>
      </w:pPr>
      <w:r w:rsidRPr="00015E75">
        <w:rPr>
          <w:lang w:val="pt-BR"/>
        </w:rPr>
        <w:lastRenderedPageBreak/>
        <w:t xml:space="preserve">Megmutatható, hogy </w:t>
      </w:r>
      <w:r>
        <w:rPr>
          <w:position w:val="-14"/>
        </w:rPr>
        <w:object w:dxaOrig="1140" w:dyaOrig="340">
          <v:shape id="_x0000_i1171" type="#_x0000_t75" style="width:56.95pt;height:17.4pt" o:ole="" fillcolor="window">
            <v:imagedata r:id="rId270" o:title=""/>
          </v:shape>
          <o:OLEObject Type="Embed" ProgID="Equation" ShapeID="_x0000_i1171" DrawAspect="Content" ObjectID="_1631810143" r:id="rId271"/>
        </w:object>
      </w:r>
      <w:r w:rsidRPr="00015E75">
        <w:rPr>
          <w:lang w:val="pt-BR"/>
        </w:rPr>
        <w:t xml:space="preserve">. Ha a </w:t>
      </w:r>
      <w:r>
        <w:rPr>
          <w:position w:val="-10"/>
        </w:rPr>
        <w:object w:dxaOrig="320" w:dyaOrig="300">
          <v:shape id="_x0000_i1172" type="#_x0000_t75" style="width:15.55pt;height:15.05pt" o:ole="" fillcolor="window">
            <v:imagedata r:id="rId56" o:title=""/>
          </v:shape>
          <o:OLEObject Type="Embed" ProgID="Equation.3" ShapeID="_x0000_i1172" DrawAspect="Content" ObjectID="_1631810144" r:id="rId272"/>
        </w:object>
      </w:r>
      <w:r w:rsidRPr="00015E75">
        <w:rPr>
          <w:lang w:val="pt-BR"/>
        </w:rPr>
        <w:t xml:space="preserve"> igaz akkor a </w:t>
      </w:r>
      <w:r w:rsidRPr="006A6BB7">
        <w:rPr>
          <w:position w:val="-52"/>
        </w:rPr>
        <w:object w:dxaOrig="560" w:dyaOrig="1120">
          <v:shape id="_x0000_i1173" type="#_x0000_t75" style="width:27.75pt;height:51.75pt" o:ole="" fillcolor="window">
            <v:imagedata r:id="rId273" o:title=""/>
          </v:shape>
          <o:OLEObject Type="Embed" ProgID="Equation" ShapeID="_x0000_i1173" DrawAspect="Content" ObjectID="_1631810145" r:id="rId274"/>
        </w:object>
      </w:r>
      <w:r w:rsidRPr="00015E75">
        <w:rPr>
          <w:lang w:val="pt-BR"/>
        </w:rPr>
        <w:t xml:space="preserve"> statisztika </w:t>
      </w:r>
      <w:r w:rsidRPr="00015E75">
        <w:rPr>
          <w:i/>
          <w:lang w:val="pt-BR"/>
        </w:rPr>
        <w:t>F</w:t>
      </w:r>
      <w:r w:rsidRPr="00015E75">
        <w:rPr>
          <w:lang w:val="pt-BR"/>
        </w:rPr>
        <w:t>-eloszlású (</w:t>
      </w:r>
      <w:r w:rsidRPr="00015E75">
        <w:rPr>
          <w:i/>
          <w:lang w:val="pt-BR"/>
        </w:rPr>
        <w:t>L-1, n-L</w:t>
      </w:r>
      <w:r w:rsidRPr="00015E75">
        <w:rPr>
          <w:lang w:val="pt-BR"/>
        </w:rPr>
        <w:t>) szabadságfokokkal</w:t>
      </w:r>
      <w:r>
        <w:rPr>
          <w:lang w:val="pt-BR"/>
        </w:rPr>
        <w:t xml:space="preserve">, aminek </w:t>
      </w:r>
      <w:r w:rsidRPr="00015E75">
        <w:rPr>
          <w:lang w:val="pt-BR"/>
        </w:rPr>
        <w:t xml:space="preserve">alapján </w:t>
      </w:r>
      <w:r w:rsidRPr="00015E75">
        <w:rPr>
          <w:i/>
          <w:lang w:val="pt-BR"/>
        </w:rPr>
        <w:t>F</w:t>
      </w:r>
      <w:r w:rsidRPr="00015E75">
        <w:rPr>
          <w:lang w:val="pt-BR"/>
        </w:rPr>
        <w:t>-próba szerkeszthető a null-hipotézisre. Ha a próbastatisztika érték túl</w:t>
      </w:r>
      <w:r>
        <w:rPr>
          <w:lang w:val="pt-BR"/>
        </w:rPr>
        <w:t>ságosan</w:t>
      </w:r>
      <w:r w:rsidRPr="00015E75">
        <w:rPr>
          <w:lang w:val="pt-BR"/>
        </w:rPr>
        <w:t xml:space="preserve"> nagy, azaz a szignifikancia-szint közel van 0-hoz, a csoportok átlagértékei között jelentős különbségek vannak. Ha a szignifikancia-szint elég nagy, pl. nagyobb mint 0.1, a null-hipotézis, miszerint a csoportok átlagai között nincs különbség, elfogadható. (Heurisztikusan: azt vetettük </w:t>
      </w:r>
      <w:r>
        <w:rPr>
          <w:lang w:val="pt-BR"/>
        </w:rPr>
        <w:t xml:space="preserve">ezzel </w:t>
      </w:r>
      <w:r w:rsidRPr="00015E75">
        <w:rPr>
          <w:lang w:val="pt-BR"/>
        </w:rPr>
        <w:t xml:space="preserve">össze, hogy a csoportok közötti szóródás sokkal kisebb-e, mint a csoportokon belüli szóródás.) Ha </w:t>
      </w:r>
      <w:r>
        <w:rPr>
          <w:position w:val="-10"/>
        </w:rPr>
        <w:object w:dxaOrig="320" w:dyaOrig="300">
          <v:shape id="_x0000_i1174" type="#_x0000_t75" style="width:15.55pt;height:15.05pt" o:ole="" fillcolor="window">
            <v:imagedata r:id="rId56" o:title=""/>
          </v:shape>
          <o:OLEObject Type="Embed" ProgID="Equation.3" ShapeID="_x0000_i1174" DrawAspect="Content" ObjectID="_1631810146" r:id="rId275"/>
        </w:object>
      </w:r>
      <w:r w:rsidRPr="00015E75">
        <w:rPr>
          <w:lang w:val="pt-BR"/>
        </w:rPr>
        <w:t xml:space="preserve">-át el kell vetni, akkor lehetőség van az eltérések nagyságának megbecsülésére </w:t>
      </w:r>
      <w:r w:rsidRPr="00015E75">
        <w:rPr>
          <w:i/>
          <w:lang w:val="pt-BR"/>
        </w:rPr>
        <w:t>Student</w:t>
      </w:r>
      <w:r w:rsidRPr="00015E75">
        <w:rPr>
          <w:lang w:val="pt-BR"/>
        </w:rPr>
        <w:t xml:space="preserve">-próbával. Az alapmintára vonatkozó normalitási feltételből következik, hogy az </w:t>
      </w:r>
      <w:r w:rsidRPr="00015E75">
        <w:rPr>
          <w:i/>
          <w:lang w:val="pt-BR"/>
        </w:rPr>
        <w:t>i</w:t>
      </w:r>
      <w:r w:rsidRPr="00015E75">
        <w:rPr>
          <w:lang w:val="pt-BR"/>
        </w:rPr>
        <w:t xml:space="preserve">-edik és </w:t>
      </w:r>
      <w:r w:rsidRPr="00015E75">
        <w:rPr>
          <w:i/>
          <w:lang w:val="pt-BR"/>
        </w:rPr>
        <w:t>j</w:t>
      </w:r>
      <w:r w:rsidRPr="00015E75">
        <w:rPr>
          <w:lang w:val="pt-BR"/>
        </w:rPr>
        <w:t xml:space="preserve">-edik csoportok elméleti várhatóértékei különbségére </w:t>
      </w:r>
      <w:r>
        <w:rPr>
          <w:position w:val="-14"/>
        </w:rPr>
        <w:object w:dxaOrig="620" w:dyaOrig="340">
          <v:shape id="_x0000_i1175" type="#_x0000_t75" style="width:30.6pt;height:17.4pt" o:ole="" fillcolor="window">
            <v:imagedata r:id="rId276" o:title=""/>
          </v:shape>
          <o:OLEObject Type="Embed" ProgID="Equation.3" ShapeID="_x0000_i1175" DrawAspect="Content" ObjectID="_1631810147" r:id="rId277"/>
        </w:object>
      </w:r>
      <w:r w:rsidRPr="00015E75">
        <w:rPr>
          <w:lang w:val="pt-BR"/>
        </w:rPr>
        <w:t xml:space="preserve"> az alábbi konfidencia-intervallum szerkeszthető:</w:t>
      </w:r>
    </w:p>
    <w:p w:rsidR="00453AE6" w:rsidRDefault="00453AE6" w:rsidP="00453AE6">
      <w:pPr>
        <w:spacing w:line="360" w:lineRule="auto"/>
        <w:ind w:firstLine="284"/>
      </w:pPr>
      <w:r>
        <w:rPr>
          <w:position w:val="-34"/>
        </w:rPr>
        <w:object w:dxaOrig="2760" w:dyaOrig="780">
          <v:shape id="_x0000_i1176" type="#_x0000_t75" style="width:137.9pt;height:39.05pt" o:ole="" fillcolor="window">
            <v:imagedata r:id="rId278" o:title=""/>
          </v:shape>
          <o:OLEObject Type="Embed" ProgID="Equation" ShapeID="_x0000_i1176" DrawAspect="Content" ObjectID="_1631810148" r:id="rId279"/>
        </w:object>
      </w:r>
      <w:r w:rsidRPr="00015E75">
        <w:rPr>
          <w:lang w:val="pt-BR"/>
        </w:rPr>
        <w:t xml:space="preserve">, ahol </w:t>
      </w:r>
      <w:r w:rsidR="00D00D62">
        <w:rPr>
          <w:position w:val="-6"/>
        </w:rPr>
        <w:pict>
          <v:shape id="_x0000_i1177" type="#_x0000_t75" style="width:8.95pt;height:11.3pt" fillcolor="window">
            <v:imagedata r:id="rId280" o:title=""/>
          </v:shape>
        </w:pict>
      </w:r>
      <w:r w:rsidRPr="00015E75">
        <w:rPr>
          <w:lang w:val="pt-BR"/>
        </w:rPr>
        <w:t xml:space="preserve"> a </w:t>
      </w:r>
      <w:r w:rsidRPr="00015E75">
        <w:rPr>
          <w:i/>
          <w:lang w:val="pt-BR"/>
        </w:rPr>
        <w:t>Student</w:t>
      </w:r>
      <w:r w:rsidRPr="00015E75">
        <w:rPr>
          <w:lang w:val="pt-BR"/>
        </w:rPr>
        <w:t xml:space="preserve"> táblázatból az 1-</w:t>
      </w:r>
      <w:r>
        <w:rPr>
          <w:i/>
        </w:rPr>
        <w:sym w:font="Symbol" w:char="F065"/>
      </w:r>
      <w:r w:rsidRPr="00015E75">
        <w:rPr>
          <w:lang w:val="pt-BR"/>
        </w:rPr>
        <w:t xml:space="preserve"> szignifikancia-szinthez és </w:t>
      </w:r>
      <w:r w:rsidRPr="00015E75">
        <w:rPr>
          <w:i/>
          <w:lang w:val="pt-BR"/>
        </w:rPr>
        <w:t>n-L</w:t>
      </w:r>
      <w:r w:rsidRPr="00015E75">
        <w:rPr>
          <w:lang w:val="pt-BR"/>
        </w:rPr>
        <w:t xml:space="preserve"> szabadsági fokhoz tartozó kritikus érték. A konfidencia intervallum éppen 1-</w:t>
      </w:r>
      <w:r>
        <w:rPr>
          <w:i/>
        </w:rPr>
        <w:sym w:font="Symbol" w:char="F065"/>
      </w:r>
      <w:r w:rsidRPr="00015E75">
        <w:rPr>
          <w:lang w:val="pt-BR"/>
        </w:rPr>
        <w:t xml:space="preserve"> valószínűséggel fedi le az </w:t>
      </w:r>
      <w:r>
        <w:rPr>
          <w:position w:val="-14"/>
        </w:rPr>
        <w:object w:dxaOrig="620" w:dyaOrig="340">
          <v:shape id="_x0000_i1178" type="#_x0000_t75" style="width:30.6pt;height:17.4pt" o:ole="" fillcolor="window">
            <v:imagedata r:id="rId276" o:title=""/>
          </v:shape>
          <o:OLEObject Type="Embed" ProgID="Equation.3" ShapeID="_x0000_i1178" DrawAspect="Content" ObjectID="_1631810149" r:id="rId281"/>
        </w:object>
      </w:r>
      <w:r w:rsidRPr="00015E75">
        <w:rPr>
          <w:lang w:val="pt-BR"/>
        </w:rPr>
        <w:t xml:space="preserve"> eltérést. Ha a 0-t is körbefogja a konfidencia intervallum, akkor a két csoport várhatóértékei között nem tehetünk különbséget. Az SPSS </w:t>
      </w:r>
      <w:r w:rsidRPr="00015E75">
        <w:rPr>
          <w:i/>
          <w:lang w:val="pt-BR"/>
        </w:rPr>
        <w:t>controls</w:t>
      </w:r>
      <w:r w:rsidRPr="00015E75">
        <w:rPr>
          <w:lang w:val="pt-BR"/>
        </w:rPr>
        <w:t xml:space="preserve"> funkciójában kérhetjük ki, hogy mely (</w:t>
      </w:r>
      <w:r w:rsidRPr="00015E75">
        <w:rPr>
          <w:i/>
          <w:lang w:val="pt-BR"/>
        </w:rPr>
        <w:t>i,j</w:t>
      </w:r>
      <w:r w:rsidRPr="00015E75">
        <w:rPr>
          <w:lang w:val="pt-BR"/>
        </w:rPr>
        <w:t xml:space="preserve">) viszonylatban tekinthető az eltérés lényegesnek. </w:t>
      </w:r>
      <w:r>
        <w:t xml:space="preserve">Ehhez pl. a </w:t>
      </w:r>
      <w:r>
        <w:sym w:font="Wingdings" w:char="F0FE"/>
      </w:r>
      <w:r>
        <w:t xml:space="preserve"> </w:t>
      </w:r>
      <w:r>
        <w:rPr>
          <w:b/>
        </w:rPr>
        <w:t>Least-significant difference</w:t>
      </w:r>
      <w:r>
        <w:t xml:space="preserve"> cellát kell kipipálni, de más minősítő módszerek is vannak. Annál a viszonylatnál fog </w:t>
      </w:r>
      <w:r>
        <w:sym w:font="Symbol" w:char="F02A"/>
      </w:r>
      <w:r>
        <w:t xml:space="preserve"> megjelenni, amelynél az eltérés szignifikáns.</w:t>
      </w:r>
    </w:p>
    <w:p w:rsidR="00453AE6" w:rsidRDefault="00453AE6" w:rsidP="00453AE6">
      <w:pPr>
        <w:spacing w:line="360" w:lineRule="auto"/>
        <w:ind w:firstLine="284"/>
      </w:pPr>
    </w:p>
    <w:p w:rsidR="00453AE6" w:rsidRDefault="00453AE6" w:rsidP="00453AE6">
      <w:pPr>
        <w:spacing w:line="360" w:lineRule="auto"/>
        <w:ind w:right="-473" w:firstLine="284"/>
      </w:pPr>
    </w:p>
    <w:p w:rsidR="00453AE6" w:rsidRPr="00674DD7" w:rsidRDefault="00453AE6" w:rsidP="00453AE6">
      <w:pPr>
        <w:pStyle w:val="Cmsor3"/>
        <w:spacing w:line="360" w:lineRule="auto"/>
        <w:ind w:firstLine="284"/>
      </w:pPr>
      <w:bookmarkStart w:id="25" w:name="_Toc57183189"/>
      <w:bookmarkStart w:id="26" w:name="_Toc115594381"/>
      <w:r w:rsidRPr="00674DD7">
        <w:t>2.4.5. Többszörös osztályozások</w:t>
      </w:r>
      <w:bookmarkEnd w:id="25"/>
      <w:bookmarkEnd w:id="26"/>
    </w:p>
    <w:p w:rsidR="00453AE6" w:rsidRPr="00156500" w:rsidRDefault="00453AE6" w:rsidP="00453AE6">
      <w:pPr>
        <w:spacing w:line="360" w:lineRule="auto"/>
        <w:ind w:firstLine="284"/>
        <w:rPr>
          <w:sz w:val="16"/>
          <w:szCs w:val="16"/>
        </w:rPr>
      </w:pPr>
      <w:r w:rsidRPr="00156500">
        <w:t>Kétszeres osztályozás az interakció figyelembevétele nélkül:</w:t>
      </w:r>
    </w:p>
    <w:p w:rsidR="00453AE6" w:rsidRPr="006E167B" w:rsidRDefault="00453AE6" w:rsidP="00453AE6">
      <w:pPr>
        <w:spacing w:line="360" w:lineRule="auto"/>
        <w:ind w:firstLine="284"/>
      </w:pPr>
      <w:r w:rsidRPr="006E167B">
        <w:t>Ha egy X  folytonos változó, és két nominális változó (</w:t>
      </w:r>
      <w:r>
        <w:rPr>
          <w:position w:val="-10"/>
        </w:rPr>
        <w:object w:dxaOrig="600" w:dyaOrig="300">
          <v:shape id="_x0000_i1179" type="#_x0000_t75" style="width:30.1pt;height:15.05pt" o:ole="" fillcolor="window">
            <v:imagedata r:id="rId282" o:title=""/>
          </v:shape>
          <o:OLEObject Type="Embed" ProgID="Equation" ShapeID="_x0000_i1179" DrawAspect="Content" ObjectID="_1631810150" r:id="rId283"/>
        </w:object>
      </w:r>
      <w:r w:rsidRPr="006E167B">
        <w:t xml:space="preserve">) adott, kétszeres osztályozásról beszélünk. Tegyük fel hogy az </w:t>
      </w:r>
      <w:r>
        <w:rPr>
          <w:position w:val="-10"/>
        </w:rPr>
        <w:object w:dxaOrig="279" w:dyaOrig="300">
          <v:shape id="_x0000_i1180" type="#_x0000_t75" style="width:14.1pt;height:15.05pt" o:ole="" fillcolor="window">
            <v:imagedata r:id="rId284" o:title=""/>
          </v:shape>
          <o:OLEObject Type="Embed" ProgID="Equation" ShapeID="_x0000_i1180" DrawAspect="Content" ObjectID="_1631810151" r:id="rId285"/>
        </w:object>
      </w:r>
      <w:r w:rsidRPr="006E167B">
        <w:t xml:space="preserve"> értékei az 1, 2,...,L, az </w:t>
      </w:r>
      <w:r>
        <w:rPr>
          <w:position w:val="-10"/>
        </w:rPr>
        <w:object w:dxaOrig="279" w:dyaOrig="300">
          <v:shape id="_x0000_i1181" type="#_x0000_t75" style="width:14.1pt;height:15.05pt" o:ole="" fillcolor="window">
            <v:imagedata r:id="rId286" o:title=""/>
          </v:shape>
          <o:OLEObject Type="Embed" ProgID="Equation" ShapeID="_x0000_i1181" DrawAspect="Content" ObjectID="_1631810152" r:id="rId287"/>
        </w:object>
      </w:r>
      <w:r w:rsidRPr="006E167B">
        <w:t xml:space="preserve"> értékei pedig az 1, 2,...,K közül valók. Így a X-re vonatkozó mintát összesen K</w:t>
      </w:r>
      <w:r>
        <w:sym w:font="Symbol" w:char="F0D7"/>
      </w:r>
      <w:r w:rsidRPr="006E167B">
        <w:t>L részhalmazra bonthatjuk:</w:t>
      </w:r>
      <w:r w:rsidRPr="006E167B">
        <w:tab/>
        <w:t xml:space="preserve"> </w:t>
      </w:r>
      <w:r>
        <w:rPr>
          <w:position w:val="-26"/>
        </w:rPr>
        <w:object w:dxaOrig="6920" w:dyaOrig="620">
          <v:shape id="_x0000_i1182" type="#_x0000_t75" style="width:344.95pt;height:30.6pt" o:ole="" fillcolor="window">
            <v:imagedata r:id="rId288" o:title=""/>
          </v:shape>
          <o:OLEObject Type="Embed" ProgID="Equation" ShapeID="_x0000_i1182" DrawAspect="Content" ObjectID="_1631810153" r:id="rId289"/>
        </w:object>
      </w:r>
      <w:r w:rsidRPr="006E167B">
        <w:t xml:space="preserve">. A kifejezésekben pl. </w:t>
      </w:r>
      <w:r>
        <w:rPr>
          <w:position w:val="-14"/>
        </w:rPr>
        <w:object w:dxaOrig="620" w:dyaOrig="400">
          <v:shape id="_x0000_i1183" type="#_x0000_t75" style="width:30.6pt;height:20.25pt" o:ole="" fillcolor="window">
            <v:imagedata r:id="rId290" o:title=""/>
          </v:shape>
          <o:OLEObject Type="Embed" ProgID="Equation" ShapeID="_x0000_i1183" DrawAspect="Content" ObjectID="_1631810154" r:id="rId291"/>
        </w:object>
      </w:r>
      <w:r w:rsidRPr="006E167B">
        <w:t xml:space="preserve"> az </w:t>
      </w:r>
      <w:r>
        <w:rPr>
          <w:position w:val="-10"/>
        </w:rPr>
        <w:object w:dxaOrig="1400" w:dyaOrig="300">
          <v:shape id="_x0000_i1184" type="#_x0000_t75" style="width:69.65pt;height:15.05pt" o:ole="" fillcolor="window">
            <v:imagedata r:id="rId292" o:title=""/>
          </v:shape>
          <o:OLEObject Type="Embed" ProgID="Equation" ShapeID="_x0000_i1184" DrawAspect="Content" ObjectID="_1631810155" r:id="rId293"/>
        </w:object>
      </w:r>
      <w:r w:rsidRPr="006E167B">
        <w:t xml:space="preserve"> párosítás esetén megszorított részminta (vagy cella) i-edik eleme. </w:t>
      </w:r>
      <w:r w:rsidRPr="006E167B">
        <w:lastRenderedPageBreak/>
        <w:t xml:space="preserve">Feltesszük, hogy a minták normális eloszlásúak, és hogy a szórásaik ismeretlenek, de azonos értékűek. A modellünk, ha a két nominális változó között kölcsönhatást (interakciót) nem tételezünk fel az , hogy a X-nek a cellákra leszűkített részmintáik várható értékeinek az egyik nominális változó által magyarázható részei azonosak. Vagyis a (j, k) cella várhatóértéke </w:t>
      </w:r>
      <w:r>
        <w:rPr>
          <w:position w:val="-18"/>
        </w:rPr>
        <w:object w:dxaOrig="1380" w:dyaOrig="380">
          <v:shape id="_x0000_i1185" type="#_x0000_t75" style="width:69.2pt;height:18.8pt" o:ole="" fillcolor="window">
            <v:imagedata r:id="rId294" o:title=""/>
          </v:shape>
          <o:OLEObject Type="Embed" ProgID="Equation" ShapeID="_x0000_i1185" DrawAspect="Content" ObjectID="_1631810156" r:id="rId295"/>
        </w:object>
      </w:r>
      <w:r w:rsidRPr="006E167B">
        <w:t xml:space="preserve"> alakú, ahol </w:t>
      </w:r>
      <w:r>
        <w:rPr>
          <w:position w:val="-14"/>
        </w:rPr>
        <w:object w:dxaOrig="260" w:dyaOrig="340">
          <v:shape id="_x0000_i1186" type="#_x0000_t75" style="width:12.7pt;height:17.4pt" o:ole="" fillcolor="window">
            <v:imagedata r:id="rId296" o:title=""/>
          </v:shape>
          <o:OLEObject Type="Embed" ProgID="Equation.3" ShapeID="_x0000_i1186" DrawAspect="Content" ObjectID="_1631810157" r:id="rId297"/>
        </w:object>
      </w:r>
      <w:r w:rsidRPr="006E167B">
        <w:t xml:space="preserve"> az </w:t>
      </w:r>
      <w:r>
        <w:rPr>
          <w:position w:val="-10"/>
        </w:rPr>
        <w:object w:dxaOrig="620" w:dyaOrig="300">
          <v:shape id="_x0000_i1187" type="#_x0000_t75" style="width:30.6pt;height:15.05pt" o:ole="" fillcolor="window">
            <v:imagedata r:id="rId298" o:title=""/>
          </v:shape>
          <o:OLEObject Type="Embed" ProgID="Equation.3" ShapeID="_x0000_i1187" DrawAspect="Content" ObjectID="_1631810158" r:id="rId299"/>
        </w:object>
      </w:r>
      <w:r w:rsidRPr="006E167B">
        <w:t xml:space="preserve">, </w:t>
      </w:r>
      <w:r>
        <w:rPr>
          <w:position w:val="-10"/>
        </w:rPr>
        <w:object w:dxaOrig="279" w:dyaOrig="300">
          <v:shape id="_x0000_i1188" type="#_x0000_t75" style="width:14.1pt;height:15.05pt" o:ole="" fillcolor="window">
            <v:imagedata r:id="rId300" o:title=""/>
          </v:shape>
          <o:OLEObject Type="Embed" ProgID="Equation.3" ShapeID="_x0000_i1188" DrawAspect="Content" ObjectID="_1631810159" r:id="rId301"/>
        </w:object>
      </w:r>
      <w:r w:rsidRPr="006E167B">
        <w:t xml:space="preserve"> pedig az </w:t>
      </w:r>
      <w:r>
        <w:rPr>
          <w:position w:val="-10"/>
        </w:rPr>
        <w:object w:dxaOrig="620" w:dyaOrig="300">
          <v:shape id="_x0000_i1189" type="#_x0000_t75" style="width:30.6pt;height:15.05pt" o:ole="" fillcolor="window">
            <v:imagedata r:id="rId302" o:title=""/>
          </v:shape>
          <o:OLEObject Type="Embed" ProgID="Equation.3" ShapeID="_x0000_i1189" DrawAspect="Content" ObjectID="_1631810160" r:id="rId303"/>
        </w:object>
      </w:r>
      <w:r w:rsidRPr="006E167B">
        <w:t xml:space="preserve"> hatásból eredő tag. A vizsgált </w:t>
      </w:r>
      <w:r>
        <w:rPr>
          <w:position w:val="-10"/>
        </w:rPr>
        <w:object w:dxaOrig="320" w:dyaOrig="300">
          <v:shape id="_x0000_i1190" type="#_x0000_t75" style="width:15.55pt;height:15.05pt" o:ole="" fillcolor="window">
            <v:imagedata r:id="rId56" o:title=""/>
          </v:shape>
          <o:OLEObject Type="Embed" ProgID="Equation.3" ShapeID="_x0000_i1190" DrawAspect="Content" ObjectID="_1631810161" r:id="rId304"/>
        </w:object>
      </w:r>
      <w:r w:rsidRPr="006E167B">
        <w:t xml:space="preserve"> hipotézis az, hogy </w:t>
      </w:r>
      <w:r>
        <w:rPr>
          <w:position w:val="-10"/>
        </w:rPr>
        <w:object w:dxaOrig="2060" w:dyaOrig="300">
          <v:shape id="_x0000_i1191" type="#_x0000_t75" style="width:102.6pt;height:15.05pt" o:ole="" fillcolor="window">
            <v:imagedata r:id="rId305" o:title=""/>
          </v:shape>
          <o:OLEObject Type="Embed" ProgID="Equation" ShapeID="_x0000_i1191" DrawAspect="Content" ObjectID="_1631810162" r:id="rId306"/>
        </w:object>
      </w:r>
      <w:r w:rsidRPr="006E167B">
        <w:t xml:space="preserve">  vagyis, hogy az </w:t>
      </w:r>
      <w:r>
        <w:rPr>
          <w:position w:val="-10"/>
        </w:rPr>
        <w:object w:dxaOrig="279" w:dyaOrig="300">
          <v:shape id="_x0000_i1192" type="#_x0000_t75" style="width:14.1pt;height:15.05pt" o:ole="" fillcolor="window">
            <v:imagedata r:id="rId284" o:title=""/>
          </v:shape>
          <o:OLEObject Type="Embed" ProgID="Equation" ShapeID="_x0000_i1192" DrawAspect="Content" ObjectID="_1631810163" r:id="rId307"/>
        </w:object>
      </w:r>
      <w:r w:rsidRPr="006E167B">
        <w:t>-ban megfogalmazott hatás nem lép fel X-ben. A jelölések most a következők:</w:t>
      </w:r>
    </w:p>
    <w:p w:rsidR="00453AE6" w:rsidRPr="006E167B" w:rsidRDefault="00453AE6" w:rsidP="00453AE6">
      <w:pPr>
        <w:spacing w:line="360" w:lineRule="auto"/>
        <w:ind w:firstLine="284"/>
      </w:pPr>
      <w:r>
        <w:rPr>
          <w:position w:val="-32"/>
        </w:rPr>
        <w:object w:dxaOrig="2060" w:dyaOrig="800">
          <v:shape id="_x0000_i1193" type="#_x0000_t75" style="width:102.6pt;height:39.55pt" o:ole="" fillcolor="window">
            <v:imagedata r:id="rId308" o:title=""/>
          </v:shape>
          <o:OLEObject Type="Embed" ProgID="Equation" ShapeID="_x0000_i1193" DrawAspect="Content" ObjectID="_1631810164" r:id="rId309"/>
        </w:object>
      </w:r>
      <w:r w:rsidRPr="006E167B">
        <w:t xml:space="preserve"> az </w:t>
      </w:r>
      <w:r>
        <w:rPr>
          <w:position w:val="-10"/>
        </w:rPr>
        <w:object w:dxaOrig="560" w:dyaOrig="300">
          <v:shape id="_x0000_i1194" type="#_x0000_t75" style="width:27.75pt;height:15.05pt" o:ole="" fillcolor="window">
            <v:imagedata r:id="rId310" o:title=""/>
          </v:shape>
          <o:OLEObject Type="Embed" ProgID="Equation" ShapeID="_x0000_i1194" DrawAspect="Content" ObjectID="_1631810165" r:id="rId311"/>
        </w:object>
      </w:r>
      <w:r w:rsidRPr="006E167B">
        <w:t xml:space="preserve"> hatás átlaga,</w:t>
      </w:r>
    </w:p>
    <w:p w:rsidR="00453AE6" w:rsidRPr="006E167B" w:rsidRDefault="00453AE6" w:rsidP="00453AE6">
      <w:pPr>
        <w:spacing w:line="360" w:lineRule="auto"/>
        <w:ind w:firstLine="284"/>
      </w:pPr>
      <w:r>
        <w:rPr>
          <w:position w:val="-32"/>
        </w:rPr>
        <w:object w:dxaOrig="2100" w:dyaOrig="800">
          <v:shape id="_x0000_i1195" type="#_x0000_t75" style="width:104.95pt;height:39.55pt" o:ole="" fillcolor="window">
            <v:imagedata r:id="rId312" o:title=""/>
          </v:shape>
          <o:OLEObject Type="Embed" ProgID="Equation" ShapeID="_x0000_i1195" DrawAspect="Content" ObjectID="_1631810166" r:id="rId313"/>
        </w:object>
      </w:r>
      <w:r w:rsidRPr="006E167B">
        <w:t xml:space="preserve"> az </w:t>
      </w:r>
      <w:r>
        <w:rPr>
          <w:position w:val="-10"/>
        </w:rPr>
        <w:object w:dxaOrig="620" w:dyaOrig="300">
          <v:shape id="_x0000_i1196" type="#_x0000_t75" style="width:30.6pt;height:15.05pt" o:ole="" fillcolor="window">
            <v:imagedata r:id="rId314" o:title=""/>
          </v:shape>
          <o:OLEObject Type="Embed" ProgID="Equation" ShapeID="_x0000_i1196" DrawAspect="Content" ObjectID="_1631810167" r:id="rId315"/>
        </w:object>
      </w:r>
      <w:r w:rsidRPr="006E167B">
        <w:t xml:space="preserve"> hatás átlaga,</w:t>
      </w:r>
    </w:p>
    <w:p w:rsidR="00453AE6" w:rsidRDefault="00453AE6" w:rsidP="00453AE6">
      <w:pPr>
        <w:spacing w:line="360" w:lineRule="auto"/>
        <w:ind w:firstLine="284"/>
      </w:pPr>
      <w:r>
        <w:rPr>
          <w:position w:val="-32"/>
        </w:rPr>
        <w:object w:dxaOrig="2200" w:dyaOrig="780">
          <v:shape id="_x0000_i1197" type="#_x0000_t75" style="width:110.1pt;height:39.05pt" o:ole="" fillcolor="window">
            <v:imagedata r:id="rId316" o:title=""/>
          </v:shape>
          <o:OLEObject Type="Embed" ProgID="Equation" ShapeID="_x0000_i1197" DrawAspect="Content" ObjectID="_1631810168" r:id="rId317"/>
        </w:object>
      </w:r>
      <w:r>
        <w:t xml:space="preserve"> a teljes minta átlaga,</w:t>
      </w:r>
    </w:p>
    <w:p w:rsidR="00453AE6" w:rsidRDefault="00453AE6" w:rsidP="00453AE6">
      <w:pPr>
        <w:spacing w:line="360" w:lineRule="auto"/>
        <w:ind w:firstLine="284"/>
      </w:pPr>
      <w:r>
        <w:rPr>
          <w:position w:val="-32"/>
        </w:rPr>
        <w:object w:dxaOrig="3580" w:dyaOrig="720">
          <v:shape id="_x0000_i1198" type="#_x0000_t75" style="width:179.3pt;height:36.25pt" o:ole="" fillcolor="window">
            <v:imagedata r:id="rId318" o:title=""/>
          </v:shape>
          <o:OLEObject Type="Embed" ProgID="Equation" ShapeID="_x0000_i1198" DrawAspect="Content" ObjectID="_1631810169" r:id="rId319"/>
        </w:object>
      </w:r>
    </w:p>
    <w:p w:rsidR="00453AE6" w:rsidRDefault="00453AE6" w:rsidP="00453AE6">
      <w:pPr>
        <w:spacing w:line="360" w:lineRule="auto"/>
        <w:ind w:firstLine="284"/>
      </w:pPr>
      <w:r>
        <w:rPr>
          <w:position w:val="-32"/>
        </w:rPr>
        <w:object w:dxaOrig="2659" w:dyaOrig="760">
          <v:shape id="_x0000_i1199" type="#_x0000_t75" style="width:132.7pt;height:38.1pt" o:ole="" fillcolor="window">
            <v:imagedata r:id="rId320" o:title=""/>
          </v:shape>
          <o:OLEObject Type="Embed" ProgID="Equation" ShapeID="_x0000_i1199" DrawAspect="Content" ObjectID="_1631810170" r:id="rId321"/>
        </w:object>
      </w:r>
      <w:r>
        <w:t>, a teljes négyzetösszeg,</w:t>
      </w:r>
    </w:p>
    <w:p w:rsidR="00453AE6" w:rsidRDefault="00453AE6" w:rsidP="00453AE6">
      <w:pPr>
        <w:spacing w:line="360" w:lineRule="auto"/>
        <w:ind w:firstLine="284"/>
      </w:pPr>
      <w:r>
        <w:rPr>
          <w:position w:val="-28"/>
        </w:rPr>
        <w:object w:dxaOrig="1840" w:dyaOrig="660">
          <v:shape id="_x0000_i1200" type="#_x0000_t75" style="width:92.25pt;height:32.95pt" o:ole="" fillcolor="window">
            <v:imagedata r:id="rId322" o:title=""/>
          </v:shape>
          <o:OLEObject Type="Embed" ProgID="Equation" ShapeID="_x0000_i1200" DrawAspect="Content" ObjectID="_1631810171" r:id="rId323"/>
        </w:object>
      </w:r>
      <w:r>
        <w:t xml:space="preserve"> az </w:t>
      </w:r>
      <w:r>
        <w:rPr>
          <w:position w:val="-10"/>
        </w:rPr>
        <w:object w:dxaOrig="279" w:dyaOrig="300">
          <v:shape id="_x0000_i1201" type="#_x0000_t75" style="width:14.1pt;height:15.05pt" o:ole="" fillcolor="window">
            <v:imagedata r:id="rId284" o:title=""/>
          </v:shape>
          <o:OLEObject Type="Embed" ProgID="Equation" ShapeID="_x0000_i1201" DrawAspect="Content" ObjectID="_1631810172" r:id="rId324"/>
        </w:object>
      </w:r>
      <w:r>
        <w:t xml:space="preserve"> változó magyarázta négyzetösszeg,</w:t>
      </w:r>
    </w:p>
    <w:p w:rsidR="00453AE6" w:rsidRDefault="00453AE6" w:rsidP="00453AE6">
      <w:pPr>
        <w:spacing w:line="360" w:lineRule="auto"/>
        <w:ind w:firstLine="284"/>
      </w:pPr>
      <w:r>
        <w:rPr>
          <w:position w:val="-32"/>
        </w:rPr>
        <w:object w:dxaOrig="2000" w:dyaOrig="700">
          <v:shape id="_x0000_i1202" type="#_x0000_t75" style="width:99.75pt;height:35.3pt" o:ole="" fillcolor="window">
            <v:imagedata r:id="rId325" o:title=""/>
          </v:shape>
          <o:OLEObject Type="Embed" ProgID="Equation" ShapeID="_x0000_i1202" DrawAspect="Content" ObjectID="_1631810173" r:id="rId326"/>
        </w:object>
      </w:r>
      <w:r>
        <w:t xml:space="preserve"> az </w:t>
      </w:r>
      <w:r>
        <w:rPr>
          <w:position w:val="-10"/>
        </w:rPr>
        <w:object w:dxaOrig="279" w:dyaOrig="300">
          <v:shape id="_x0000_i1203" type="#_x0000_t75" style="width:14.1pt;height:15.05pt" o:ole="" fillcolor="window">
            <v:imagedata r:id="rId286" o:title=""/>
          </v:shape>
          <o:OLEObject Type="Embed" ProgID="Equation" ShapeID="_x0000_i1203" DrawAspect="Content" ObjectID="_1631810174" r:id="rId327"/>
        </w:object>
      </w:r>
      <w:r>
        <w:t xml:space="preserve"> változó magyarázta négyzetösszeg,</w:t>
      </w:r>
    </w:p>
    <w:p w:rsidR="00453AE6" w:rsidRDefault="00453AE6" w:rsidP="00453AE6">
      <w:pPr>
        <w:spacing w:line="360" w:lineRule="auto"/>
        <w:ind w:firstLine="284"/>
      </w:pPr>
      <w:r>
        <w:rPr>
          <w:position w:val="-32"/>
        </w:rPr>
        <w:object w:dxaOrig="3720" w:dyaOrig="820">
          <v:shape id="_x0000_i1204" type="#_x0000_t75" style="width:185.9pt;height:41.4pt" o:ole="" fillcolor="window">
            <v:imagedata r:id="rId328" o:title=""/>
          </v:shape>
          <o:OLEObject Type="Embed" ProgID="Equation" ShapeID="_x0000_i1204" DrawAspect="Content" ObjectID="_1631810175" r:id="rId329"/>
        </w:object>
      </w:r>
      <w:r>
        <w:t xml:space="preserve"> a véletlen ingadozásokat mérő négyzetösszeg .</w:t>
      </w:r>
    </w:p>
    <w:p w:rsidR="00453AE6" w:rsidRDefault="00453AE6" w:rsidP="00453AE6">
      <w:pPr>
        <w:spacing w:line="360" w:lineRule="auto"/>
        <w:ind w:firstLine="284"/>
      </w:pPr>
      <w:r>
        <w:t xml:space="preserve">Megmutatható, hogy </w:t>
      </w:r>
      <w:r>
        <w:rPr>
          <w:position w:val="-14"/>
        </w:rPr>
        <w:object w:dxaOrig="1640" w:dyaOrig="340">
          <v:shape id="_x0000_i1205" type="#_x0000_t75" style="width:81.9pt;height:17.4pt" o:ole="" fillcolor="window">
            <v:imagedata r:id="rId330" o:title=""/>
          </v:shape>
          <o:OLEObject Type="Embed" ProgID="Equation" ShapeID="_x0000_i1205" DrawAspect="Content" ObjectID="_1631810176" r:id="rId331"/>
        </w:object>
      </w:r>
      <w:r>
        <w:t xml:space="preserve">. Ha a null-hipotézis igaz, akkor </w:t>
      </w:r>
      <w:r>
        <w:rPr>
          <w:position w:val="-24"/>
        </w:rPr>
        <w:object w:dxaOrig="1080" w:dyaOrig="620">
          <v:shape id="_x0000_i1206" type="#_x0000_t75" style="width:54.1pt;height:30.6pt" o:ole="" fillcolor="window">
            <v:imagedata r:id="rId332" o:title=""/>
          </v:shape>
          <o:OLEObject Type="Embed" ProgID="Equation" ShapeID="_x0000_i1206" DrawAspect="Content" ObjectID="_1631810177" r:id="rId333"/>
        </w:object>
      </w:r>
      <w:r>
        <w:t xml:space="preserve"> és </w:t>
      </w:r>
      <w:r>
        <w:rPr>
          <w:position w:val="-24"/>
        </w:rPr>
        <w:object w:dxaOrig="1719" w:dyaOrig="620">
          <v:shape id="_x0000_i1207" type="#_x0000_t75" style="width:86.1pt;height:30.6pt" o:ole="" fillcolor="window">
            <v:imagedata r:id="rId334" o:title=""/>
          </v:shape>
          <o:OLEObject Type="Embed" ProgID="Equation" ShapeID="_x0000_i1207" DrawAspect="Content" ObjectID="_1631810178" r:id="rId335"/>
        </w:object>
      </w:r>
      <w:r>
        <w:t xml:space="preserve"> jelölésekkel a </w:t>
      </w:r>
      <w:r>
        <w:rPr>
          <w:position w:val="-38"/>
        </w:rPr>
        <w:object w:dxaOrig="360" w:dyaOrig="859">
          <v:shape id="_x0000_i1208" type="#_x0000_t75" style="width:17.9pt;height:42.8pt" o:ole="" fillcolor="window">
            <v:imagedata r:id="rId336" o:title=""/>
          </v:shape>
          <o:OLEObject Type="Embed" ProgID="Equation" ShapeID="_x0000_i1208" DrawAspect="Content" ObjectID="_1631810179" r:id="rId337"/>
        </w:object>
      </w:r>
      <w:r>
        <w:t xml:space="preserve">  statisztika F-eloszlást fog követni (L-1, (L-1)</w:t>
      </w:r>
      <w:r>
        <w:sym w:font="Symbol" w:char="F0D7"/>
      </w:r>
      <w:r>
        <w:t>(K-1) ) szabadságfokokkal. Ha a próbastatisztika szignifikánsan nagy (azaz a szignifikancia-szint közel van 0-</w:t>
      </w:r>
      <w:r>
        <w:lastRenderedPageBreak/>
        <w:t xml:space="preserve">hoz) a null-hipotézis elvetendő. Az eljárás alkalmas a </w:t>
      </w:r>
      <w:r>
        <w:rPr>
          <w:position w:val="-12"/>
        </w:rPr>
        <w:object w:dxaOrig="1540" w:dyaOrig="320">
          <v:shape id="_x0000_i1209" type="#_x0000_t75" style="width:77.2pt;height:15.55pt" o:ole="" fillcolor="window">
            <v:imagedata r:id="rId338" o:title=""/>
          </v:shape>
          <o:OLEObject Type="Embed" ProgID="Equation" ShapeID="_x0000_i1209" DrawAspect="Content" ObjectID="_1631810180" r:id="rId339"/>
        </w:object>
      </w:r>
      <w:r>
        <w:t xml:space="preserve"> null-hipotézis ellenőrzésére is, de akkor a próbastatisztika számlálójába az </w:t>
      </w:r>
      <w:r>
        <w:rPr>
          <w:position w:val="-20"/>
        </w:rPr>
        <w:object w:dxaOrig="999" w:dyaOrig="580">
          <v:shape id="_x0000_i1210" type="#_x0000_t75" style="width:50.35pt;height:29.2pt" o:ole="" fillcolor="window">
            <v:imagedata r:id="rId340" o:title=""/>
          </v:shape>
          <o:OLEObject Type="Embed" ProgID="Equation" ShapeID="_x0000_i1210" DrawAspect="Content" ObjectID="_1631810181" r:id="rId341"/>
        </w:object>
      </w:r>
      <w:r>
        <w:t xml:space="preserve"> kifejezés kerül.</w:t>
      </w:r>
    </w:p>
    <w:p w:rsidR="00453AE6" w:rsidRDefault="00453AE6" w:rsidP="00453AE6">
      <w:pPr>
        <w:pStyle w:val="spf4"/>
        <w:ind w:right="-473" w:firstLine="284"/>
        <w:outlineLvl w:val="2"/>
        <w:rPr>
          <w:sz w:val="16"/>
          <w:szCs w:val="16"/>
        </w:rPr>
      </w:pPr>
    </w:p>
    <w:p w:rsidR="00453AE6" w:rsidRPr="00EC49BB" w:rsidRDefault="00453AE6" w:rsidP="00453AE6">
      <w:pPr>
        <w:spacing w:line="360" w:lineRule="auto"/>
        <w:ind w:firstLine="284"/>
        <w:rPr>
          <w:sz w:val="16"/>
          <w:szCs w:val="16"/>
        </w:rPr>
      </w:pPr>
      <w:r w:rsidRPr="00EC49BB">
        <w:t>Kétszeres osztályozás az interakció figyelembevételével:</w:t>
      </w:r>
    </w:p>
    <w:p w:rsidR="00453AE6" w:rsidRDefault="00453AE6" w:rsidP="00453AE6">
      <w:pPr>
        <w:spacing w:line="360" w:lineRule="auto"/>
        <w:ind w:firstLine="284"/>
      </w:pPr>
      <w:r w:rsidRPr="006E167B">
        <w:t xml:space="preserve">Ha a kiindulási feltételünk megegyezik az előző pontban leírtakkal, de most a két nominális változó között interakciót tételezünk fel, akkor az (i, j) cella várhatóértékének a felbontása az alábbiakban módosul: </w:t>
      </w:r>
      <w:r>
        <w:rPr>
          <w:position w:val="-18"/>
        </w:rPr>
        <w:object w:dxaOrig="2160" w:dyaOrig="380">
          <v:shape id="_x0000_i1211" type="#_x0000_t75" style="width:108.25pt;height:18.8pt" o:ole="" fillcolor="window">
            <v:imagedata r:id="rId342" o:title=""/>
          </v:shape>
          <o:OLEObject Type="Embed" ProgID="Equation" ShapeID="_x0000_i1211" DrawAspect="Content" ObjectID="_1631810182" r:id="rId343"/>
        </w:object>
      </w:r>
      <w:r w:rsidRPr="006E167B">
        <w:t xml:space="preserve">. Amint a modellből leolvasható, most a két hatás kölcsönhatásával számolunk, azaz a </w:t>
      </w:r>
      <w:r>
        <w:rPr>
          <w:position w:val="-14"/>
        </w:rPr>
        <w:object w:dxaOrig="340" w:dyaOrig="340">
          <v:shape id="_x0000_i1212" type="#_x0000_t75" style="width:17.4pt;height:17.4pt" o:ole="" fillcolor="window">
            <v:imagedata r:id="rId344" o:title=""/>
          </v:shape>
          <o:OLEObject Type="Embed" ProgID="Equation.3" ShapeID="_x0000_i1212" DrawAspect="Content" ObjectID="_1631810183" r:id="rId345"/>
        </w:object>
      </w:r>
      <w:r w:rsidRPr="006E167B">
        <w:t xml:space="preserve"> tag éppen azt fejezi ki, hogy az (i, j) párosításnál a hatások egymást erősítik, vagy gyengítik. </w:t>
      </w:r>
      <w:r>
        <w:t xml:space="preserve">A módszer alkalmas egyidejűleg három null-hipotézis ellenőrzésére: </w:t>
      </w:r>
    </w:p>
    <w:p w:rsidR="00453AE6" w:rsidRDefault="00453AE6" w:rsidP="00453AE6">
      <w:pPr>
        <w:spacing w:line="360" w:lineRule="auto"/>
        <w:ind w:firstLine="284"/>
      </w:pPr>
      <w:r>
        <w:rPr>
          <w:position w:val="-12"/>
        </w:rPr>
        <w:object w:dxaOrig="2140" w:dyaOrig="320">
          <v:shape id="_x0000_i1213" type="#_x0000_t75" style="width:107.3pt;height:15.55pt" o:ole="" fillcolor="window">
            <v:imagedata r:id="rId346" o:title=""/>
          </v:shape>
          <o:OLEObject Type="Embed" ProgID="Equation" ShapeID="_x0000_i1213" DrawAspect="Content" ObjectID="_1631810184" r:id="rId347"/>
        </w:object>
      </w:r>
    </w:p>
    <w:p w:rsidR="00453AE6" w:rsidRDefault="00453AE6" w:rsidP="00453AE6">
      <w:pPr>
        <w:spacing w:line="360" w:lineRule="auto"/>
        <w:ind w:firstLine="284"/>
      </w:pPr>
      <w:r>
        <w:rPr>
          <w:position w:val="-12"/>
        </w:rPr>
        <w:object w:dxaOrig="2260" w:dyaOrig="320">
          <v:shape id="_x0000_i1214" type="#_x0000_t75" style="width:113.4pt;height:15.55pt" o:ole="" fillcolor="window">
            <v:imagedata r:id="rId348" o:title=""/>
          </v:shape>
          <o:OLEObject Type="Embed" ProgID="Equation" ShapeID="_x0000_i1214" DrawAspect="Content" ObjectID="_1631810185" r:id="rId349"/>
        </w:object>
      </w:r>
    </w:p>
    <w:p w:rsidR="00453AE6" w:rsidRDefault="00453AE6" w:rsidP="00453AE6">
      <w:pPr>
        <w:spacing w:line="360" w:lineRule="auto"/>
        <w:ind w:firstLine="284"/>
      </w:pPr>
      <w:r>
        <w:rPr>
          <w:position w:val="-16"/>
        </w:rPr>
        <w:object w:dxaOrig="1420" w:dyaOrig="360">
          <v:shape id="_x0000_i1215" type="#_x0000_t75" style="width:71.05pt;height:17.9pt" o:ole="" fillcolor="window">
            <v:imagedata r:id="rId350" o:title=""/>
          </v:shape>
          <o:OLEObject Type="Embed" ProgID="Equation" ShapeID="_x0000_i1215" DrawAspect="Content" ObjectID="_1631810186" r:id="rId351"/>
        </w:object>
      </w:r>
      <w:r>
        <w:t>, minden (i, j)-re</w:t>
      </w:r>
    </w:p>
    <w:p w:rsidR="00453AE6" w:rsidRDefault="00453AE6" w:rsidP="00453AE6">
      <w:pPr>
        <w:spacing w:line="360" w:lineRule="auto"/>
        <w:ind w:firstLine="284"/>
      </w:pPr>
      <w:r>
        <w:t>A null-hipotézisek eldöntéséhez a következő statisztikákra van szükség:</w:t>
      </w:r>
    </w:p>
    <w:p w:rsidR="00453AE6" w:rsidRPr="00015E75" w:rsidRDefault="00453AE6" w:rsidP="00453AE6">
      <w:pPr>
        <w:spacing w:line="360" w:lineRule="auto"/>
        <w:ind w:firstLine="284"/>
        <w:rPr>
          <w:lang w:val="pt-BR"/>
        </w:rPr>
      </w:pPr>
      <w:r>
        <w:rPr>
          <w:position w:val="-32"/>
        </w:rPr>
        <w:object w:dxaOrig="2380" w:dyaOrig="760">
          <v:shape id="_x0000_i1216" type="#_x0000_t75" style="width:119.05pt;height:38.1pt" o:ole="" fillcolor="window">
            <v:imagedata r:id="rId352" o:title=""/>
          </v:shape>
          <o:OLEObject Type="Embed" ProgID="Equation" ShapeID="_x0000_i1216" DrawAspect="Content" ObjectID="_1631810187" r:id="rId353"/>
        </w:object>
      </w:r>
      <w:r w:rsidRPr="00015E75">
        <w:rPr>
          <w:lang w:val="pt-BR"/>
        </w:rPr>
        <w:t xml:space="preserve"> a teljes minta átlaga,</w:t>
      </w:r>
    </w:p>
    <w:p w:rsidR="00453AE6" w:rsidRPr="00015E75" w:rsidRDefault="00453AE6" w:rsidP="00453AE6">
      <w:pPr>
        <w:spacing w:line="360" w:lineRule="auto"/>
        <w:ind w:firstLine="284"/>
        <w:rPr>
          <w:lang w:val="pt-BR"/>
        </w:rPr>
      </w:pPr>
      <w:r>
        <w:rPr>
          <w:position w:val="-32"/>
        </w:rPr>
        <w:object w:dxaOrig="3140" w:dyaOrig="760">
          <v:shape id="_x0000_i1217" type="#_x0000_t75" style="width:156.7pt;height:38.1pt" o:ole="" fillcolor="window">
            <v:imagedata r:id="rId354" o:title=""/>
          </v:shape>
          <o:OLEObject Type="Embed" ProgID="Equation" ShapeID="_x0000_i1217" DrawAspect="Content" ObjectID="_1631810188" r:id="rId355"/>
        </w:object>
      </w:r>
      <w:r w:rsidRPr="00015E75">
        <w:rPr>
          <w:lang w:val="pt-BR"/>
        </w:rPr>
        <w:t xml:space="preserve"> az első nominális változó értékeinél az átlagok,</w:t>
      </w:r>
    </w:p>
    <w:p w:rsidR="00453AE6" w:rsidRPr="00015E75" w:rsidRDefault="00453AE6" w:rsidP="00453AE6">
      <w:pPr>
        <w:spacing w:line="360" w:lineRule="auto"/>
        <w:ind w:firstLine="284"/>
        <w:rPr>
          <w:lang w:val="pt-BR"/>
        </w:rPr>
      </w:pPr>
      <w:r>
        <w:rPr>
          <w:position w:val="-32"/>
        </w:rPr>
        <w:object w:dxaOrig="2180" w:dyaOrig="760">
          <v:shape id="_x0000_i1218" type="#_x0000_t75" style="width:108.7pt;height:38.1pt" o:ole="" fillcolor="window">
            <v:imagedata r:id="rId356" o:title=""/>
          </v:shape>
          <o:OLEObject Type="Embed" ProgID="Equation" ShapeID="_x0000_i1218" DrawAspect="Content" ObjectID="_1631810189" r:id="rId357"/>
        </w:object>
      </w:r>
      <w:r w:rsidRPr="00015E75">
        <w:rPr>
          <w:lang w:val="pt-BR"/>
        </w:rPr>
        <w:t xml:space="preserve"> </w:t>
      </w:r>
      <w:r>
        <w:rPr>
          <w:position w:val="-10"/>
        </w:rPr>
        <w:object w:dxaOrig="1180" w:dyaOrig="300">
          <v:shape id="_x0000_i1219" type="#_x0000_t75" style="width:59.3pt;height:15.05pt" o:ole="" fillcolor="window">
            <v:imagedata r:id="rId358" o:title=""/>
          </v:shape>
          <o:OLEObject Type="Embed" ProgID="Equation" ShapeID="_x0000_i1219" DrawAspect="Content" ObjectID="_1631810190" r:id="rId359"/>
        </w:object>
      </w:r>
      <w:r w:rsidRPr="00015E75">
        <w:rPr>
          <w:lang w:val="pt-BR"/>
        </w:rPr>
        <w:t xml:space="preserve"> a második nominális változó értékeinél az átlagok,</w:t>
      </w:r>
    </w:p>
    <w:p w:rsidR="00453AE6" w:rsidRDefault="00453AE6" w:rsidP="00453AE6">
      <w:pPr>
        <w:spacing w:line="360" w:lineRule="auto"/>
        <w:ind w:firstLine="284"/>
      </w:pPr>
      <w:r>
        <w:rPr>
          <w:position w:val="-32"/>
        </w:rPr>
        <w:object w:dxaOrig="1760" w:dyaOrig="760">
          <v:shape id="_x0000_i1220" type="#_x0000_t75" style="width:87.55pt;height:38.1pt" o:ole="" fillcolor="window">
            <v:imagedata r:id="rId360" o:title=""/>
          </v:shape>
          <o:OLEObject Type="Embed" ProgID="Equation" ShapeID="_x0000_i1220" DrawAspect="Content" ObjectID="_1631810191" r:id="rId361"/>
        </w:object>
      </w:r>
      <w:r>
        <w:t xml:space="preserve"> (i=1,2,...,L, j=1,2,...,K) az (i ,j) cellaátlag,</w:t>
      </w:r>
    </w:p>
    <w:p w:rsidR="00453AE6" w:rsidRDefault="00453AE6" w:rsidP="00453AE6">
      <w:pPr>
        <w:spacing w:line="360" w:lineRule="auto"/>
        <w:ind w:firstLine="284"/>
      </w:pPr>
      <w:r>
        <w:rPr>
          <w:position w:val="-28"/>
        </w:rPr>
        <w:object w:dxaOrig="2420" w:dyaOrig="660">
          <v:shape id="_x0000_i1221" type="#_x0000_t75" style="width:120.95pt;height:32.95pt" o:ole="" fillcolor="window">
            <v:imagedata r:id="rId362" o:title=""/>
          </v:shape>
          <o:OLEObject Type="Embed" ProgID="Equation" ShapeID="_x0000_i1221" DrawAspect="Content" ObjectID="_1631810192" r:id="rId363"/>
        </w:object>
      </w:r>
      <w:r>
        <w:t xml:space="preserve"> az első nominális változó által magyarázott négyzetösszeg,</w:t>
      </w:r>
    </w:p>
    <w:p w:rsidR="00453AE6" w:rsidRDefault="00453AE6" w:rsidP="00453AE6">
      <w:pPr>
        <w:spacing w:line="360" w:lineRule="auto"/>
        <w:ind w:firstLine="284"/>
      </w:pPr>
      <w:r>
        <w:rPr>
          <w:position w:val="-32"/>
        </w:rPr>
        <w:object w:dxaOrig="2700" w:dyaOrig="700">
          <v:shape id="_x0000_i1222" type="#_x0000_t75" style="width:135.05pt;height:35.3pt" o:ole="" fillcolor="window">
            <v:imagedata r:id="rId364" o:title=""/>
          </v:shape>
          <o:OLEObject Type="Embed" ProgID="Equation" ShapeID="_x0000_i1222" DrawAspect="Content" ObjectID="_1631810193" r:id="rId365"/>
        </w:object>
      </w:r>
      <w:r>
        <w:t xml:space="preserve"> a második nominális változó által magyarázott négyzetösszeg,</w:t>
      </w:r>
    </w:p>
    <w:p w:rsidR="00453AE6" w:rsidRDefault="00453AE6" w:rsidP="00453AE6">
      <w:pPr>
        <w:spacing w:line="360" w:lineRule="auto"/>
        <w:ind w:firstLine="284"/>
      </w:pPr>
      <w:r>
        <w:tab/>
      </w:r>
      <w:r>
        <w:rPr>
          <w:position w:val="-32"/>
        </w:rPr>
        <w:object w:dxaOrig="3960" w:dyaOrig="700">
          <v:shape id="_x0000_i1223" type="#_x0000_t75" style="width:198.1pt;height:35.3pt" o:ole="" fillcolor="window">
            <v:imagedata r:id="rId366" o:title=""/>
          </v:shape>
          <o:OLEObject Type="Embed" ProgID="Equation" ShapeID="_x0000_i1223" DrawAspect="Content" ObjectID="_1631810194" r:id="rId367"/>
        </w:object>
      </w:r>
      <w:r>
        <w:t xml:space="preserve"> az interakcióval magyarázott négyzetösszeg,</w:t>
      </w:r>
    </w:p>
    <w:p w:rsidR="00453AE6" w:rsidRDefault="00453AE6" w:rsidP="00453AE6">
      <w:pPr>
        <w:spacing w:line="360" w:lineRule="auto"/>
        <w:ind w:firstLine="284"/>
      </w:pPr>
      <w:r>
        <w:rPr>
          <w:position w:val="-32"/>
        </w:rPr>
        <w:object w:dxaOrig="2820" w:dyaOrig="760">
          <v:shape id="_x0000_i1224" type="#_x0000_t75" style="width:141.2pt;height:38.1pt" o:ole="" fillcolor="window">
            <v:imagedata r:id="rId368" o:title=""/>
          </v:shape>
          <o:OLEObject Type="Embed" ProgID="Equation" ShapeID="_x0000_i1224" DrawAspect="Content" ObjectID="_1631810195" r:id="rId369"/>
        </w:object>
      </w:r>
      <w:r>
        <w:t xml:space="preserve">  a csoportokon belüli ingadozásokat mérő véletlen hibatag,</w:t>
      </w:r>
    </w:p>
    <w:p w:rsidR="00453AE6" w:rsidRDefault="00453AE6" w:rsidP="00453AE6">
      <w:pPr>
        <w:spacing w:line="360" w:lineRule="auto"/>
        <w:ind w:firstLine="284"/>
      </w:pPr>
      <w:r>
        <w:rPr>
          <w:position w:val="-32"/>
        </w:rPr>
        <w:object w:dxaOrig="2840" w:dyaOrig="760">
          <v:shape id="_x0000_i1225" type="#_x0000_t75" style="width:141.65pt;height:38.1pt" o:ole="" fillcolor="window">
            <v:imagedata r:id="rId370" o:title=""/>
          </v:shape>
          <o:OLEObject Type="Embed" ProgID="Equation" ShapeID="_x0000_i1225" DrawAspect="Content" ObjectID="_1631810196" r:id="rId371"/>
        </w:object>
      </w:r>
      <w:r>
        <w:t xml:space="preserve"> a teljes négyzetösszeg.</w:t>
      </w:r>
    </w:p>
    <w:p w:rsidR="00453AE6" w:rsidRDefault="00453AE6" w:rsidP="00453AE6">
      <w:pPr>
        <w:spacing w:line="360" w:lineRule="auto"/>
        <w:ind w:firstLine="284"/>
      </w:pPr>
      <w:r>
        <w:t xml:space="preserve">A képletekben </w:t>
      </w:r>
      <w:r>
        <w:rPr>
          <w:position w:val="-32"/>
        </w:rPr>
        <w:object w:dxaOrig="1900" w:dyaOrig="700">
          <v:shape id="_x0000_i1226" type="#_x0000_t75" style="width:95.05pt;height:35.3pt" o:ole="" fillcolor="window">
            <v:imagedata r:id="rId372" o:title=""/>
          </v:shape>
          <o:OLEObject Type="Embed" ProgID="Equation" ShapeID="_x0000_i1226" DrawAspect="Content" ObjectID="_1631810197" r:id="rId373"/>
        </w:object>
      </w:r>
      <w:r>
        <w:t xml:space="preserve"> az átlagos cella-elemszám.</w:t>
      </w:r>
    </w:p>
    <w:p w:rsidR="00453AE6" w:rsidRDefault="00453AE6" w:rsidP="00453AE6">
      <w:pPr>
        <w:spacing w:line="360" w:lineRule="auto"/>
        <w:ind w:firstLine="284"/>
      </w:pPr>
      <w:r>
        <w:t xml:space="preserve">Megmutatható, hogy </w:t>
      </w:r>
      <w:r>
        <w:rPr>
          <w:position w:val="-18"/>
        </w:rPr>
        <w:object w:dxaOrig="2299" w:dyaOrig="380">
          <v:shape id="_x0000_i1227" type="#_x0000_t75" style="width:114.8pt;height:18.8pt" o:ole="" fillcolor="window">
            <v:imagedata r:id="rId374" o:title=""/>
          </v:shape>
          <o:OLEObject Type="Embed" ProgID="Equation" ShapeID="_x0000_i1227" DrawAspect="Content" ObjectID="_1631810198" r:id="rId375"/>
        </w:object>
      </w:r>
    </w:p>
    <w:p w:rsidR="00453AE6" w:rsidRDefault="00453AE6" w:rsidP="00453AE6">
      <w:pPr>
        <w:spacing w:line="360" w:lineRule="auto"/>
        <w:ind w:firstLine="284"/>
      </w:pPr>
      <w:r>
        <w:t xml:space="preserve">Először a </w:t>
      </w:r>
      <w:r>
        <w:rPr>
          <w:position w:val="-12"/>
        </w:rPr>
        <w:object w:dxaOrig="440" w:dyaOrig="320">
          <v:shape id="_x0000_i1228" type="#_x0000_t75" style="width:21.65pt;height:15.55pt" o:ole="" fillcolor="window">
            <v:imagedata r:id="rId376" o:title=""/>
          </v:shape>
          <o:OLEObject Type="Embed" ProgID="Equation.3" ShapeID="_x0000_i1228" DrawAspect="Content" ObjectID="_1631810199" r:id="rId377"/>
        </w:object>
      </w:r>
      <w:r>
        <w:t xml:space="preserve"> hipotézist vizsgáljuk. Ha ez fennáll, a </w:t>
      </w:r>
      <w:r>
        <w:rPr>
          <w:position w:val="-30"/>
        </w:rPr>
        <w:object w:dxaOrig="1900" w:dyaOrig="720">
          <v:shape id="_x0000_i1229" type="#_x0000_t75" style="width:95.05pt;height:36.25pt" o:ole="" fillcolor="window">
            <v:imagedata r:id="rId378" o:title=""/>
          </v:shape>
          <o:OLEObject Type="Embed" ProgID="Equation" ShapeID="_x0000_i1229" DrawAspect="Content" ObjectID="_1631810200" r:id="rId379"/>
        </w:object>
      </w:r>
      <w:r>
        <w:t xml:space="preserve">  statisztikának F-eloszlást kell követnie. Ha ez a hányados szignifikánsan nagyobb mint a kritikus érték, az interakciót tényként könyvelhetjük el. Ilyenkor lehetőség van arra, hogy a </w:t>
      </w:r>
      <w:r>
        <w:rPr>
          <w:position w:val="-16"/>
        </w:rPr>
        <w:object w:dxaOrig="320" w:dyaOrig="380">
          <v:shape id="_x0000_i1230" type="#_x0000_t75" style="width:15.55pt;height:18.8pt" o:ole="">
            <v:imagedata r:id="rId380" o:title=""/>
          </v:shape>
          <o:OLEObject Type="Embed" ProgID="Equation" ShapeID="_x0000_i1230" DrawAspect="Content" ObjectID="_1631810201" r:id="rId381"/>
        </w:object>
      </w:r>
      <w:r>
        <w:t xml:space="preserve"> tagokra konfidencia intervallumokat szerkeszthessünk.</w:t>
      </w:r>
    </w:p>
    <w:p w:rsidR="00453AE6" w:rsidRDefault="00453AE6" w:rsidP="00453AE6">
      <w:pPr>
        <w:spacing w:line="360" w:lineRule="auto"/>
        <w:ind w:firstLine="284"/>
      </w:pPr>
      <w:r>
        <w:t xml:space="preserve">Ha </w:t>
      </w:r>
      <w:r>
        <w:rPr>
          <w:position w:val="-12"/>
        </w:rPr>
        <w:object w:dxaOrig="440" w:dyaOrig="320">
          <v:shape id="_x0000_i1231" type="#_x0000_t75" style="width:21.65pt;height:15.55pt" o:ole="" fillcolor="window">
            <v:imagedata r:id="rId376" o:title=""/>
          </v:shape>
          <o:OLEObject Type="Embed" ProgID="Equation.3" ShapeID="_x0000_i1231" DrawAspect="Content" ObjectID="_1631810202" r:id="rId382"/>
        </w:object>
      </w:r>
      <w:r>
        <w:t xml:space="preserve">-at elfogadjuk, vagyis interakció sehol nincsen, akkor </w:t>
      </w:r>
      <w:r>
        <w:rPr>
          <w:position w:val="-18"/>
        </w:rPr>
        <w:object w:dxaOrig="560" w:dyaOrig="380">
          <v:shape id="_x0000_i1232" type="#_x0000_t75" style="width:27.75pt;height:18.8pt" o:ole="" fillcolor="window">
            <v:imagedata r:id="rId383" o:title=""/>
          </v:shape>
          <o:OLEObject Type="Embed" ProgID="Equation" ShapeID="_x0000_i1232" DrawAspect="Content" ObjectID="_1631810203" r:id="rId384"/>
        </w:object>
      </w:r>
      <w:r>
        <w:t xml:space="preserve"> -ét hozzáadjuk  a </w:t>
      </w:r>
      <w:r>
        <w:rPr>
          <w:position w:val="-14"/>
        </w:rPr>
        <w:object w:dxaOrig="300" w:dyaOrig="340">
          <v:shape id="_x0000_i1233" type="#_x0000_t75" style="width:15.05pt;height:17.4pt" o:ole="" fillcolor="window">
            <v:imagedata r:id="rId385" o:title=""/>
          </v:shape>
          <o:OLEObject Type="Embed" ProgID="Equation" ShapeID="_x0000_i1233" DrawAspect="Content" ObjectID="_1631810204" r:id="rId386"/>
        </w:object>
      </w:r>
      <w:r>
        <w:t xml:space="preserve"> hibataghoz, létrehozva a </w:t>
      </w:r>
      <w:r>
        <w:rPr>
          <w:position w:val="-18"/>
        </w:rPr>
        <w:object w:dxaOrig="1579" w:dyaOrig="380">
          <v:shape id="_x0000_i1234" type="#_x0000_t75" style="width:78.6pt;height:18.8pt" o:ole="" fillcolor="window">
            <v:imagedata r:id="rId387" o:title=""/>
          </v:shape>
          <o:OLEObject Type="Embed" ProgID="Equation" ShapeID="_x0000_i1234" DrawAspect="Content" ObjectID="_1631810205" r:id="rId388"/>
        </w:object>
      </w:r>
      <w:r>
        <w:t xml:space="preserve"> tagot. Ilyenkor a </w:t>
      </w:r>
      <w:r>
        <w:rPr>
          <w:position w:val="-12"/>
        </w:rPr>
        <w:object w:dxaOrig="440" w:dyaOrig="320">
          <v:shape id="_x0000_i1235" type="#_x0000_t75" style="width:21.65pt;height:15.55pt" o:ole="" fillcolor="window">
            <v:imagedata r:id="rId389" o:title=""/>
          </v:shape>
          <o:OLEObject Type="Embed" ProgID="Equation.3" ShapeID="_x0000_i1235" DrawAspect="Content" ObjectID="_1631810206" r:id="rId390"/>
        </w:object>
      </w:r>
      <w:r>
        <w:t xml:space="preserve"> hipotézist a  </w:t>
      </w:r>
      <w:r>
        <w:rPr>
          <w:position w:val="-48"/>
        </w:rPr>
        <w:object w:dxaOrig="2180" w:dyaOrig="1060">
          <v:shape id="_x0000_i1236" type="#_x0000_t75" style="width:108.7pt;height:53.2pt" o:ole="" fillcolor="window">
            <v:imagedata r:id="rId391" o:title=""/>
          </v:shape>
          <o:OLEObject Type="Embed" ProgID="Equation" ShapeID="_x0000_i1236" DrawAspect="Content" ObjectID="_1631810207" r:id="rId392"/>
        </w:object>
      </w:r>
      <w:r>
        <w:t xml:space="preserve"> statisztikával ellenőrizzük. Ha ez szignifikánsan nagyobb, mint a kritikus érték, elvetjük az </w:t>
      </w:r>
      <w:r>
        <w:rPr>
          <w:position w:val="-10"/>
        </w:rPr>
        <w:object w:dxaOrig="279" w:dyaOrig="300">
          <v:shape id="_x0000_i1237" type="#_x0000_t75" style="width:14.1pt;height:15.05pt" o:ole="" fillcolor="window">
            <v:imagedata r:id="rId286" o:title=""/>
          </v:shape>
          <o:OLEObject Type="Embed" ProgID="Equation.3" ShapeID="_x0000_i1237" DrawAspect="Content" ObjectID="_1631810208" r:id="rId393"/>
        </w:object>
      </w:r>
      <w:r>
        <w:t xml:space="preserve"> változó által okozott hatás homogenitására vonatkozó feltevésünket. A </w:t>
      </w:r>
      <w:r>
        <w:rPr>
          <w:position w:val="-12"/>
        </w:rPr>
        <w:object w:dxaOrig="420" w:dyaOrig="320">
          <v:shape id="_x0000_i1238" type="#_x0000_t75" style="width:21.2pt;height:15.55pt" o:ole="" fillcolor="window">
            <v:imagedata r:id="rId394" o:title=""/>
          </v:shape>
          <o:OLEObject Type="Embed" ProgID="Equation.3" ShapeID="_x0000_i1238" DrawAspect="Content" ObjectID="_1631810209" r:id="rId395"/>
        </w:object>
      </w:r>
      <w:r>
        <w:t xml:space="preserve"> hipotézist a </w:t>
      </w:r>
      <w:r>
        <w:rPr>
          <w:position w:val="-48"/>
        </w:rPr>
        <w:object w:dxaOrig="2180" w:dyaOrig="1060">
          <v:shape id="_x0000_i1239" type="#_x0000_t75" style="width:108.7pt;height:53.2pt" o:ole="" fillcolor="window">
            <v:imagedata r:id="rId396" o:title=""/>
          </v:shape>
          <o:OLEObject Type="Embed" ProgID="Equation" ShapeID="_x0000_i1239" DrawAspect="Content" ObjectID="_1631810210" r:id="rId397"/>
        </w:object>
      </w:r>
      <w:r>
        <w:t xml:space="preserve"> próbastatisztikával az előzőekhez hasonlóan végezhetjük.</w:t>
      </w:r>
    </w:p>
    <w:p w:rsidR="00453AE6" w:rsidRDefault="00453AE6" w:rsidP="00453AE6">
      <w:pPr>
        <w:spacing w:line="360" w:lineRule="auto"/>
        <w:ind w:firstLine="284"/>
      </w:pPr>
    </w:p>
    <w:p w:rsidR="00453AE6" w:rsidRDefault="00453AE6" w:rsidP="00453AE6">
      <w:pPr>
        <w:spacing w:line="360" w:lineRule="auto"/>
        <w:ind w:firstLine="284"/>
      </w:pPr>
      <w:r w:rsidRPr="00B91CE4">
        <w:t>Megjegyzés</w:t>
      </w:r>
      <w:r>
        <w:t>ek</w:t>
      </w:r>
      <w:r w:rsidRPr="00B91CE4">
        <w:t>:</w:t>
      </w:r>
    </w:p>
    <w:p w:rsidR="00453AE6" w:rsidRDefault="00453AE6" w:rsidP="00453AE6">
      <w:pPr>
        <w:numPr>
          <w:ilvl w:val="0"/>
          <w:numId w:val="32"/>
        </w:numPr>
        <w:spacing w:after="0" w:line="360" w:lineRule="auto"/>
        <w:ind w:firstLine="284"/>
        <w:jc w:val="both"/>
      </w:pPr>
      <w:r>
        <w:t>Itt most nem részletezett módon többszörös mélységű rétegzést is végezhetünk újabb faktorváltozók figyelembevételével. Az SPSS-ben maximum 5-szörös interakció-kapcsolatot tételezhetünk fel. Ennél bonyolultabb modellt általában nem is érdemes felállítani a nehéz interpretálhatóság miatt.</w:t>
      </w:r>
    </w:p>
    <w:p w:rsidR="00453AE6" w:rsidRDefault="00453AE6" w:rsidP="00453AE6">
      <w:pPr>
        <w:numPr>
          <w:ilvl w:val="0"/>
          <w:numId w:val="32"/>
        </w:numPr>
        <w:spacing w:after="0" w:line="360" w:lineRule="auto"/>
        <w:ind w:firstLine="284"/>
        <w:jc w:val="both"/>
      </w:pPr>
      <w:r>
        <w:t xml:space="preserve">Az eddigi gondolatmenetek és formulák a független mintás (between-subjects, independent, unrelated) </w:t>
      </w:r>
      <w:r w:rsidRPr="00EC49BB">
        <w:rPr>
          <w:iCs/>
        </w:rPr>
        <w:t xml:space="preserve">modellre vonatkoztak. </w:t>
      </w:r>
      <w:r>
        <w:rPr>
          <w:iCs/>
        </w:rPr>
        <w:t>Nagyrészt h</w:t>
      </w:r>
      <w:r w:rsidRPr="008D1412">
        <w:rPr>
          <w:iCs/>
        </w:rPr>
        <w:t xml:space="preserve">asonló elvi megfontolásokkal </w:t>
      </w:r>
      <w:r w:rsidRPr="008D1412">
        <w:rPr>
          <w:iCs/>
        </w:rPr>
        <w:lastRenderedPageBreak/>
        <w:t>juthatunk el az összetartozó mintás</w:t>
      </w:r>
      <w:r>
        <w:t xml:space="preserve"> (within-subjects, related, repeated measure) </w:t>
      </w:r>
      <w:r w:rsidRPr="00EC49BB">
        <w:rPr>
          <w:iCs/>
        </w:rPr>
        <w:t>modellre</w:t>
      </w:r>
      <w:r>
        <w:rPr>
          <w:iCs/>
        </w:rPr>
        <w:t xml:space="preserve"> érvényes összefüggésekhez is, ezekkel azonban ilyen részletességgel helyszűke miatt nem foglalkozunk.</w:t>
      </w:r>
    </w:p>
    <w:p w:rsidR="00453AE6" w:rsidRDefault="00453AE6" w:rsidP="00453AE6">
      <w:pPr>
        <w:spacing w:line="360" w:lineRule="auto"/>
        <w:ind w:right="-473" w:firstLine="284"/>
      </w:pPr>
    </w:p>
    <w:p w:rsidR="00453AE6" w:rsidRPr="00674DD7" w:rsidRDefault="00453AE6" w:rsidP="00453AE6">
      <w:pPr>
        <w:pStyle w:val="Cmsor3"/>
        <w:spacing w:line="360" w:lineRule="auto"/>
        <w:ind w:firstLine="284"/>
      </w:pPr>
      <w:bookmarkStart w:id="27" w:name="_Toc115594382"/>
      <w:r w:rsidRPr="00674DD7">
        <w:t>2.4.6. Nemparaméteres alternatívák</w:t>
      </w:r>
      <w:bookmarkEnd w:id="27"/>
    </w:p>
    <w:p w:rsidR="00453AE6" w:rsidRPr="00CA6FF9" w:rsidRDefault="00453AE6" w:rsidP="00453AE6">
      <w:pPr>
        <w:spacing w:line="360" w:lineRule="auto"/>
        <w:ind w:firstLine="284"/>
        <w:rPr>
          <w:lang w:val="pt-BR"/>
        </w:rPr>
      </w:pPr>
      <w:r w:rsidRPr="00436E3D">
        <w:rPr>
          <w:lang w:val="pt-BR"/>
        </w:rPr>
        <w:t xml:space="preserve">Amint arra már a 2.4 fejezetben – a </w:t>
      </w:r>
      <w:r w:rsidRPr="00C741C8">
        <w:rPr>
          <w:b/>
          <w:i/>
          <w:lang w:val="pt-BR"/>
        </w:rPr>
        <w:t>b.) Ordinális mértékek a függetlenség mérésére</w:t>
      </w:r>
      <w:r>
        <w:rPr>
          <w:b/>
          <w:i/>
          <w:lang w:val="pt-BR"/>
        </w:rPr>
        <w:t xml:space="preserve"> </w:t>
      </w:r>
      <w:r w:rsidRPr="00436E3D">
        <w:rPr>
          <w:bCs/>
          <w:iCs/>
          <w:lang w:val="pt-BR"/>
        </w:rPr>
        <w:t xml:space="preserve">címszó alatt </w:t>
      </w:r>
      <w:r>
        <w:rPr>
          <w:bCs/>
          <w:iCs/>
          <w:lang w:val="pt-BR"/>
        </w:rPr>
        <w:t>–</w:t>
      </w:r>
      <w:r w:rsidRPr="00436E3D">
        <w:rPr>
          <w:bCs/>
          <w:iCs/>
          <w:lang w:val="pt-BR"/>
        </w:rPr>
        <w:t xml:space="preserve"> </w:t>
      </w:r>
      <w:r>
        <w:rPr>
          <w:bCs/>
          <w:iCs/>
          <w:lang w:val="pt-BR"/>
        </w:rPr>
        <w:t xml:space="preserve">utaltunk, az ún. </w:t>
      </w:r>
      <w:r w:rsidRPr="00436E3D">
        <w:rPr>
          <w:i/>
          <w:iCs/>
          <w:lang w:val="pt-BR"/>
        </w:rPr>
        <w:t>nemparaméteres</w:t>
      </w:r>
      <w:r w:rsidRPr="00436E3D">
        <w:rPr>
          <w:lang w:val="pt-BR"/>
        </w:rPr>
        <w:t xml:space="preserve"> módszerek egyik speciális csoportját képezik a </w:t>
      </w:r>
      <w:r w:rsidRPr="00436E3D">
        <w:rPr>
          <w:i/>
          <w:iCs/>
          <w:lang w:val="pt-BR"/>
        </w:rPr>
        <w:t xml:space="preserve">rangsorolásos </w:t>
      </w:r>
      <w:r w:rsidRPr="00436E3D">
        <w:rPr>
          <w:lang w:val="pt-BR"/>
        </w:rPr>
        <w:t xml:space="preserve">módszerek, amelyek </w:t>
      </w:r>
      <w:r>
        <w:rPr>
          <w:lang w:val="pt-BR"/>
        </w:rPr>
        <w:t>gyakran</w:t>
      </w:r>
      <w:r w:rsidRPr="00436E3D">
        <w:rPr>
          <w:lang w:val="pt-BR"/>
        </w:rPr>
        <w:t xml:space="preserve"> alternatívákat kínálnak a paraméteres módszerekkel szemben, ha azok alkalm</w:t>
      </w:r>
      <w:r>
        <w:rPr>
          <w:lang w:val="pt-BR"/>
        </w:rPr>
        <w:t>a</w:t>
      </w:r>
      <w:r w:rsidRPr="00436E3D">
        <w:rPr>
          <w:lang w:val="pt-BR"/>
        </w:rPr>
        <w:t xml:space="preserve">zási feltételei - a normalitás és/vagy a szórásazonosság - nem teljesülnek. A rangsorolásos eljárások végzéséhez az eredeti adatokat először </w:t>
      </w:r>
      <w:r w:rsidRPr="00436E3D">
        <w:rPr>
          <w:i/>
          <w:iCs/>
          <w:lang w:val="pt-BR"/>
        </w:rPr>
        <w:t>rangsoroljuk</w:t>
      </w:r>
      <w:r w:rsidRPr="00436E3D">
        <w:rPr>
          <w:lang w:val="pt-BR"/>
        </w:rPr>
        <w:t xml:space="preserve">, majd pedig </w:t>
      </w:r>
      <w:r w:rsidRPr="00436E3D">
        <w:rPr>
          <w:i/>
          <w:iCs/>
          <w:lang w:val="pt-BR"/>
        </w:rPr>
        <w:t>rangszámokkal</w:t>
      </w:r>
      <w:r w:rsidRPr="00436E3D">
        <w:rPr>
          <w:lang w:val="pt-BR"/>
        </w:rPr>
        <w:t xml:space="preserve"> cseréljük</w:t>
      </w:r>
      <w:r>
        <w:rPr>
          <w:lang w:val="pt-BR"/>
        </w:rPr>
        <w:t xml:space="preserve"> fel</w:t>
      </w:r>
      <w:r w:rsidRPr="00436E3D">
        <w:rPr>
          <w:lang w:val="pt-BR"/>
        </w:rPr>
        <w:t xml:space="preserve">. </w:t>
      </w:r>
      <w:r>
        <w:rPr>
          <w:lang w:val="pt-BR"/>
        </w:rPr>
        <w:t>Ilyen</w:t>
      </w:r>
      <w:r w:rsidRPr="00436E3D">
        <w:rPr>
          <w:lang w:val="pt-BR"/>
        </w:rPr>
        <w:t xml:space="preserve"> rangsorolásos </w:t>
      </w:r>
      <w:r>
        <w:rPr>
          <w:lang w:val="pt-BR"/>
        </w:rPr>
        <w:t xml:space="preserve">alternatívákat kidolgoztak a </w:t>
      </w:r>
      <w:r w:rsidRPr="00CA6FF9">
        <w:rPr>
          <w:lang w:val="pt-BR"/>
        </w:rPr>
        <w:t>varianciaanalízis különböző típusaira is, az alábbiakban a legfontosabbakat ismertetjük.</w:t>
      </w:r>
    </w:p>
    <w:p w:rsidR="00453AE6" w:rsidRPr="006B1020" w:rsidRDefault="00453AE6" w:rsidP="00453AE6">
      <w:pPr>
        <w:spacing w:line="360" w:lineRule="auto"/>
        <w:ind w:firstLine="284"/>
      </w:pPr>
    </w:p>
    <w:p w:rsidR="00453AE6" w:rsidRPr="006E167B" w:rsidRDefault="00453AE6" w:rsidP="00453AE6">
      <w:pPr>
        <w:spacing w:line="360" w:lineRule="auto"/>
        <w:ind w:firstLine="284"/>
        <w:rPr>
          <w:b/>
          <w:bCs/>
        </w:rPr>
      </w:pPr>
      <w:r w:rsidRPr="006E167B">
        <w:rPr>
          <w:b/>
          <w:bCs/>
        </w:rPr>
        <w:t>Független minták összehasonlítása</w:t>
      </w:r>
    </w:p>
    <w:p w:rsidR="00453AE6" w:rsidRPr="006E167B" w:rsidRDefault="00453AE6" w:rsidP="00453AE6">
      <w:pPr>
        <w:spacing w:line="360" w:lineRule="auto"/>
        <w:ind w:firstLine="284"/>
        <w:rPr>
          <w:sz w:val="16"/>
          <w:szCs w:val="16"/>
        </w:rPr>
      </w:pPr>
    </w:p>
    <w:p w:rsidR="00453AE6" w:rsidRDefault="00453AE6" w:rsidP="00453AE6">
      <w:pPr>
        <w:spacing w:line="360" w:lineRule="auto"/>
        <w:ind w:firstLine="284"/>
      </w:pPr>
      <w:r>
        <w:t xml:space="preserve">Emlékezzünk vissza, hogy az egyszempontos </w:t>
      </w:r>
      <w:r w:rsidRPr="009115FC">
        <w:t>független mintás</w:t>
      </w:r>
      <w:r w:rsidRPr="006B1020">
        <w:rPr>
          <w:b/>
          <w:bCs/>
        </w:rPr>
        <w:t xml:space="preserve"> </w:t>
      </w:r>
      <w:r>
        <w:t xml:space="preserve">varianciaanalízisnél ki kellett számítani a minták közti és a mintákon belüli varianciákat, majd ezek hányadosát kellett </w:t>
      </w:r>
      <w:r w:rsidRPr="00A96654">
        <w:rPr>
          <w:i/>
        </w:rPr>
        <w:t>F</w:t>
      </w:r>
      <w:r>
        <w:t xml:space="preserve">-próbával ellenőriznünk. </w:t>
      </w:r>
    </w:p>
    <w:p w:rsidR="00453AE6" w:rsidRPr="009115FC" w:rsidRDefault="00453AE6" w:rsidP="00453AE6">
      <w:pPr>
        <w:spacing w:line="360" w:lineRule="auto"/>
        <w:ind w:firstLine="284"/>
      </w:pPr>
      <w:r w:rsidRPr="006E167B">
        <w:t xml:space="preserve">Ez az eljárás a rangszámok esetén lényegesen leegyszerűsödik, mivel a valamennyi mintát tartalmazó „teljes”, </w:t>
      </w:r>
      <w:r w:rsidRPr="006E167B">
        <w:rPr>
          <w:i/>
        </w:rPr>
        <w:t>N</w:t>
      </w:r>
      <w:r w:rsidRPr="006E167B">
        <w:t xml:space="preserve"> elemű minta varianciája rangszámok esetén mindig ugyanakkora. A további részleteket mellőzve, független minták összehasonlítására az alábbi formula vezethető le:</w:t>
      </w:r>
    </w:p>
    <w:p w:rsidR="00453AE6" w:rsidRDefault="00453AE6" w:rsidP="00453AE6">
      <w:pPr>
        <w:spacing w:line="360" w:lineRule="auto"/>
        <w:ind w:firstLine="284"/>
      </w:pPr>
      <w:r w:rsidRPr="00CE6B05">
        <w:rPr>
          <w:noProof/>
          <w:position w:val="-32"/>
        </w:rPr>
        <w:drawing>
          <wp:inline distT="0" distB="0" distL="0" distR="0">
            <wp:extent cx="1981200" cy="485775"/>
            <wp:effectExtent l="0" t="0" r="0"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981200" cy="485775"/>
                    </a:xfrm>
                    <a:prstGeom prst="rect">
                      <a:avLst/>
                    </a:prstGeom>
                    <a:noFill/>
                    <a:ln>
                      <a:noFill/>
                    </a:ln>
                  </pic:spPr>
                </pic:pic>
              </a:graphicData>
            </a:graphic>
          </wp:inline>
        </w:drawing>
      </w:r>
    </w:p>
    <w:p w:rsidR="00453AE6" w:rsidRPr="00F914EC" w:rsidRDefault="00453AE6" w:rsidP="00453AE6">
      <w:pPr>
        <w:spacing w:line="360" w:lineRule="auto"/>
        <w:ind w:firstLine="284"/>
        <w:rPr>
          <w:iCs/>
        </w:rPr>
      </w:pPr>
      <w:r>
        <w:t xml:space="preserve">Ez az ún. </w:t>
      </w:r>
      <w:r w:rsidRPr="00F914EC">
        <w:t xml:space="preserve">Kruskal-Wallis féle </w:t>
      </w:r>
      <w:r w:rsidRPr="00F914EC">
        <w:rPr>
          <w:i/>
        </w:rPr>
        <w:t xml:space="preserve">H </w:t>
      </w:r>
      <w:r w:rsidRPr="00F914EC">
        <w:rPr>
          <w:iCs/>
        </w:rPr>
        <w:t xml:space="preserve">statisztika, amelyben </w:t>
      </w:r>
      <w:r w:rsidRPr="00F914EC">
        <w:rPr>
          <w:i/>
          <w:sz w:val="26"/>
          <w:szCs w:val="26"/>
        </w:rPr>
        <w:t>n</w:t>
      </w:r>
      <w:r w:rsidRPr="00F914EC">
        <w:rPr>
          <w:i/>
          <w:vertAlign w:val="subscript"/>
        </w:rPr>
        <w:t>j</w:t>
      </w:r>
      <w:r w:rsidRPr="00F914EC">
        <w:rPr>
          <w:iCs/>
        </w:rPr>
        <w:t xml:space="preserve"> a </w:t>
      </w:r>
      <w:r w:rsidRPr="00F914EC">
        <w:rPr>
          <w:i/>
        </w:rPr>
        <w:t>j-</w:t>
      </w:r>
      <w:r w:rsidRPr="00F914EC">
        <w:rPr>
          <w:iCs/>
        </w:rPr>
        <w:t xml:space="preserve">edik </w:t>
      </w:r>
      <w:r w:rsidRPr="009115FC">
        <w:t>f</w:t>
      </w:r>
      <w:r>
        <w:t xml:space="preserve">üggetlen minta elemszáma, </w:t>
      </w:r>
      <w:r w:rsidRPr="00F914EC">
        <w:rPr>
          <w:i/>
          <w:iCs/>
        </w:rPr>
        <w:t>R</w:t>
      </w:r>
      <w:r w:rsidRPr="00F914EC">
        <w:rPr>
          <w:i/>
          <w:iCs/>
          <w:vertAlign w:val="subscript"/>
        </w:rPr>
        <w:t>j</w:t>
      </w:r>
      <w:r>
        <w:t xml:space="preserve"> </w:t>
      </w:r>
      <w:r w:rsidRPr="00F914EC">
        <w:rPr>
          <w:iCs/>
        </w:rPr>
        <w:t xml:space="preserve">a </w:t>
      </w:r>
      <w:r w:rsidRPr="00F914EC">
        <w:rPr>
          <w:i/>
        </w:rPr>
        <w:t>j-</w:t>
      </w:r>
      <w:r w:rsidRPr="00F914EC">
        <w:rPr>
          <w:iCs/>
        </w:rPr>
        <w:t xml:space="preserve">edik </w:t>
      </w:r>
      <w:r w:rsidRPr="009115FC">
        <w:t>f</w:t>
      </w:r>
      <w:r>
        <w:t xml:space="preserve">üggetlen minta rangösszege, </w:t>
      </w:r>
      <w:r w:rsidRPr="00F914EC">
        <w:rPr>
          <w:i/>
          <w:sz w:val="26"/>
          <w:szCs w:val="26"/>
        </w:rPr>
        <w:t xml:space="preserve">N </w:t>
      </w:r>
      <w:r w:rsidRPr="00634E9C">
        <w:rPr>
          <w:iCs/>
        </w:rPr>
        <w:t>pedig a minták elemszámainak az összege. Értelemszerűen</w:t>
      </w:r>
      <w:r w:rsidRPr="00F914EC">
        <w:rPr>
          <w:iCs/>
          <w:sz w:val="26"/>
          <w:szCs w:val="26"/>
        </w:rPr>
        <w:t xml:space="preserve"> </w:t>
      </w:r>
      <w:r w:rsidRPr="00F914EC">
        <w:rPr>
          <w:iCs/>
        </w:rPr>
        <w:t xml:space="preserve"> </w:t>
      </w:r>
      <w:r w:rsidRPr="00F914EC">
        <w:rPr>
          <w:i/>
          <w:sz w:val="26"/>
          <w:szCs w:val="26"/>
        </w:rPr>
        <w:t xml:space="preserve">N = </w:t>
      </w:r>
      <w:r w:rsidRPr="008E3761">
        <w:rPr>
          <w:i/>
          <w:sz w:val="26"/>
          <w:szCs w:val="26"/>
          <w:lang w:val="de-DE"/>
        </w:rPr>
        <w:t>Σ</w:t>
      </w:r>
      <w:r w:rsidRPr="00F914EC">
        <w:rPr>
          <w:i/>
          <w:sz w:val="26"/>
          <w:szCs w:val="26"/>
        </w:rPr>
        <w:t>n</w:t>
      </w:r>
      <w:r w:rsidRPr="00F914EC">
        <w:rPr>
          <w:i/>
          <w:vertAlign w:val="subscript"/>
        </w:rPr>
        <w:t>j</w:t>
      </w:r>
      <w:r w:rsidRPr="00F914EC">
        <w:rPr>
          <w:iCs/>
        </w:rPr>
        <w:t xml:space="preserve"> </w:t>
      </w:r>
      <w:r>
        <w:rPr>
          <w:iCs/>
        </w:rPr>
        <w:t>.</w:t>
      </w:r>
    </w:p>
    <w:p w:rsidR="00453AE6" w:rsidRDefault="00453AE6" w:rsidP="00453AE6">
      <w:pPr>
        <w:spacing w:line="360" w:lineRule="auto"/>
        <w:ind w:firstLine="284"/>
      </w:pPr>
      <w:r>
        <w:t xml:space="preserve">Kruskal és Wallis elkészítették a rangszámösszegek pontos eloszlását is, ami helyett azonban a gyakorlatban elegendő annak </w:t>
      </w:r>
      <w:r w:rsidRPr="0017750A">
        <w:rPr>
          <w:rFonts w:ascii="Symbol" w:hAnsi="Symbol"/>
        </w:rPr>
        <w:t></w:t>
      </w:r>
      <w:r w:rsidRPr="0017750A">
        <w:rPr>
          <w:vertAlign w:val="superscript"/>
        </w:rPr>
        <w:t>2</w:t>
      </w:r>
      <w:r>
        <w:t>-eloszlással való közelítését használni (</w:t>
      </w:r>
      <w:r w:rsidRPr="0017750A">
        <w:rPr>
          <w:i/>
        </w:rPr>
        <w:t>h</w:t>
      </w:r>
      <w:r>
        <w:t xml:space="preserve">–1) szabadságfokkal. </w:t>
      </w:r>
    </w:p>
    <w:p w:rsidR="00453AE6" w:rsidRPr="003208BF" w:rsidRDefault="00453AE6" w:rsidP="00453AE6">
      <w:pPr>
        <w:spacing w:line="360" w:lineRule="auto"/>
        <w:ind w:firstLine="284"/>
      </w:pPr>
      <w:r w:rsidRPr="00634E9C">
        <w:lastRenderedPageBreak/>
        <w:t>Független minták</w:t>
      </w:r>
      <w:r>
        <w:t>nak a</w:t>
      </w:r>
      <w:r w:rsidRPr="00634E9C">
        <w:t xml:space="preserve"> </w:t>
      </w:r>
      <w:r w:rsidRPr="003208BF">
        <w:t>rangs</w:t>
      </w:r>
      <w:r>
        <w:t>orolásos</w:t>
      </w:r>
      <w:r w:rsidRPr="003208BF">
        <w:t xml:space="preserve"> </w:t>
      </w:r>
      <w:r w:rsidRPr="00634E9C">
        <w:t>Kruskal-Wallis</w:t>
      </w:r>
      <w:r>
        <w:t xml:space="preserve"> próba s</w:t>
      </w:r>
      <w:r w:rsidRPr="003208BF">
        <w:t>e</w:t>
      </w:r>
      <w:r>
        <w:t xml:space="preserve">gítségével történő </w:t>
      </w:r>
      <w:r w:rsidRPr="00634E9C">
        <w:t>összehasonlítása úgy történik, hogy (1) valamennyi mintát mintegy “összeöntjük”, (2)</w:t>
      </w:r>
      <w:r>
        <w:t xml:space="preserve"> azokat </w:t>
      </w:r>
      <w:r w:rsidRPr="00634E9C">
        <w:t xml:space="preserve">együttesen rangsoroljuk, majd (3) elkészítjük az egyes minták </w:t>
      </w:r>
      <w:r w:rsidRPr="00F914EC">
        <w:rPr>
          <w:i/>
          <w:iCs/>
        </w:rPr>
        <w:t>R</w:t>
      </w:r>
      <w:r w:rsidRPr="00F914EC">
        <w:rPr>
          <w:i/>
          <w:iCs/>
          <w:vertAlign w:val="subscript"/>
        </w:rPr>
        <w:t>j</w:t>
      </w:r>
      <w:r w:rsidRPr="00634E9C">
        <w:t xml:space="preserve"> rangösszegét</w:t>
      </w:r>
      <w:r>
        <w:t xml:space="preserve"> és kiszámítjuk a </w:t>
      </w:r>
      <w:r w:rsidRPr="00634E9C">
        <w:rPr>
          <w:i/>
        </w:rPr>
        <w:t xml:space="preserve">H </w:t>
      </w:r>
      <w:r>
        <w:rPr>
          <w:iCs/>
        </w:rPr>
        <w:t>statisztik</w:t>
      </w:r>
      <w:r w:rsidRPr="00634E9C">
        <w:rPr>
          <w:iCs/>
        </w:rPr>
        <w:t>át</w:t>
      </w:r>
      <w:r w:rsidRPr="00634E9C">
        <w:t xml:space="preserve">, végül pedig </w:t>
      </w:r>
      <w:r>
        <w:t xml:space="preserve">(4) a </w:t>
      </w:r>
      <w:r w:rsidRPr="0017750A">
        <w:rPr>
          <w:rFonts w:ascii="Symbol" w:hAnsi="Symbol"/>
        </w:rPr>
        <w:t></w:t>
      </w:r>
      <w:r w:rsidRPr="0017750A">
        <w:rPr>
          <w:vertAlign w:val="superscript"/>
        </w:rPr>
        <w:t>2</w:t>
      </w:r>
      <w:r>
        <w:t xml:space="preserve">-eloszlás – vagy a </w:t>
      </w:r>
      <w:r>
        <w:rPr>
          <w:i/>
        </w:rPr>
        <w:t>H</w:t>
      </w:r>
      <w:r w:rsidRPr="0061478B">
        <w:rPr>
          <w:i/>
        </w:rPr>
        <w:t xml:space="preserve"> </w:t>
      </w:r>
      <w:r w:rsidRPr="0061478B">
        <w:rPr>
          <w:iCs/>
        </w:rPr>
        <w:t>statisztika</w:t>
      </w:r>
      <w:r>
        <w:rPr>
          <w:iCs/>
        </w:rPr>
        <w:t xml:space="preserve"> </w:t>
      </w:r>
      <w:r>
        <w:t xml:space="preserve">eloszlása - segítségével megvizsgáljuk, hogy a </w:t>
      </w:r>
      <w:r w:rsidRPr="00634E9C">
        <w:rPr>
          <w:i/>
        </w:rPr>
        <w:t xml:space="preserve">H </w:t>
      </w:r>
      <w:r>
        <w:rPr>
          <w:iCs/>
        </w:rPr>
        <w:t xml:space="preserve">statisztika eltér-e szignifikánsan nullától. Ha ez az eltérés szignifikáns, akkor a lehetséges párok közül legalább az egyik pár tagjai szignifikánsan különböznek. A szignifikáns </w:t>
      </w:r>
      <w:r w:rsidRPr="00634E9C">
        <w:t>Kruskal-Wallis</w:t>
      </w:r>
      <w:r>
        <w:t xml:space="preserve"> próba ezért azt már nem mondja meg, hogy a különbség mely minták között van.</w:t>
      </w:r>
    </w:p>
    <w:p w:rsidR="00453AE6" w:rsidRDefault="00453AE6" w:rsidP="00453AE6">
      <w:pPr>
        <w:spacing w:line="360" w:lineRule="auto"/>
        <w:ind w:firstLine="284"/>
        <w:rPr>
          <w:iCs/>
        </w:rPr>
      </w:pPr>
      <w:r>
        <w:t xml:space="preserve">Az ún. Mann-Whitney próba a </w:t>
      </w:r>
      <w:r w:rsidRPr="006E167B">
        <w:t>Kruskal-Wallis</w:t>
      </w:r>
      <w:r>
        <w:t xml:space="preserve"> próba speciális esete, ha a </w:t>
      </w:r>
      <w:r w:rsidRPr="009115FC">
        <w:t>f</w:t>
      </w:r>
      <w:r>
        <w:t xml:space="preserve">üggetlen minták száma kettő. Mivel itt csak egyetlen pár van, ha a </w:t>
      </w:r>
      <w:r w:rsidRPr="00634E9C">
        <w:rPr>
          <w:i/>
        </w:rPr>
        <w:t xml:space="preserve">H </w:t>
      </w:r>
      <w:r>
        <w:rPr>
          <w:iCs/>
        </w:rPr>
        <w:t>statisztika szignifikánsan eltér nullától, akkor ez az eltérés csak az egyetlen pár tagjai közötti eltérést jelezheti.</w:t>
      </w:r>
    </w:p>
    <w:p w:rsidR="00453AE6" w:rsidRDefault="00453AE6" w:rsidP="00453AE6">
      <w:pPr>
        <w:spacing w:line="360" w:lineRule="auto"/>
        <w:ind w:firstLine="284"/>
      </w:pPr>
    </w:p>
    <w:p w:rsidR="00453AE6" w:rsidRPr="00917AB2" w:rsidRDefault="00453AE6" w:rsidP="00453AE6">
      <w:pPr>
        <w:spacing w:line="360" w:lineRule="auto"/>
        <w:ind w:firstLine="284"/>
        <w:rPr>
          <w:b/>
        </w:rPr>
      </w:pPr>
      <w:r w:rsidRPr="00917AB2">
        <w:rPr>
          <w:b/>
        </w:rPr>
        <w:t>Összetartozó minták összehasonlítása</w:t>
      </w:r>
    </w:p>
    <w:p w:rsidR="00453AE6" w:rsidRPr="00663C58" w:rsidRDefault="00453AE6" w:rsidP="00453AE6">
      <w:pPr>
        <w:spacing w:line="360" w:lineRule="auto"/>
        <w:ind w:firstLine="284"/>
        <w:rPr>
          <w:sz w:val="16"/>
          <w:szCs w:val="16"/>
        </w:rPr>
      </w:pPr>
    </w:p>
    <w:p w:rsidR="00453AE6" w:rsidRPr="00663C58" w:rsidRDefault="00453AE6" w:rsidP="00453AE6">
      <w:pPr>
        <w:spacing w:line="360" w:lineRule="auto"/>
        <w:ind w:firstLine="284"/>
      </w:pPr>
      <w:r>
        <w:t xml:space="preserve">A </w:t>
      </w:r>
      <w:r w:rsidRPr="0061478B">
        <w:t>független mintá</w:t>
      </w:r>
      <w:r>
        <w:t>s</w:t>
      </w:r>
      <w:r w:rsidRPr="0061478B">
        <w:t xml:space="preserve"> összehasonlítás</w:t>
      </w:r>
      <w:r>
        <w:t xml:space="preserve"> esetén alkalmazott meggondolásokhoz hasonló módon, de a mintaelemek </w:t>
      </w:r>
      <w:r w:rsidRPr="0061478B">
        <w:t xml:space="preserve">összetartozásának </w:t>
      </w:r>
      <w:r>
        <w:t xml:space="preserve">megfelelő </w:t>
      </w:r>
      <w:r w:rsidRPr="0061478B">
        <w:t>figyelembe vételével</w:t>
      </w:r>
      <w:r>
        <w:t xml:space="preserve"> </w:t>
      </w:r>
      <w:r w:rsidRPr="0061478B">
        <w:t>az alábbi formula vezethető le:</w:t>
      </w:r>
    </w:p>
    <w:p w:rsidR="00453AE6" w:rsidRPr="00663C58" w:rsidRDefault="00453AE6" w:rsidP="00453AE6">
      <w:pPr>
        <w:spacing w:line="360" w:lineRule="auto"/>
        <w:ind w:firstLine="284"/>
      </w:pPr>
      <w:r w:rsidRPr="00642B0D">
        <w:rPr>
          <w:position w:val="-28"/>
        </w:rPr>
        <w:object w:dxaOrig="3100" w:dyaOrig="660">
          <v:shape id="_x0000_i1240" type="#_x0000_t75" style="width:155.3pt;height:32.95pt" o:ole="">
            <v:imagedata r:id="rId399" o:title=""/>
          </v:shape>
          <o:OLEObject Type="Embed" ProgID="Equation.3" ShapeID="_x0000_i1240" DrawAspect="Content" ObjectID="_1631810211" r:id="rId400"/>
        </w:object>
      </w:r>
    </w:p>
    <w:p w:rsidR="00453AE6" w:rsidRPr="0061478B" w:rsidRDefault="00453AE6" w:rsidP="00453AE6">
      <w:pPr>
        <w:spacing w:line="360" w:lineRule="auto"/>
        <w:ind w:firstLine="284"/>
        <w:rPr>
          <w:iCs/>
        </w:rPr>
      </w:pPr>
      <w:r w:rsidRPr="0061478B">
        <w:t xml:space="preserve">Ez az ún. Friedman-féle </w:t>
      </w:r>
      <w:r>
        <w:rPr>
          <w:i/>
        </w:rPr>
        <w:t>G</w:t>
      </w:r>
      <w:r w:rsidRPr="0061478B">
        <w:rPr>
          <w:i/>
        </w:rPr>
        <w:t xml:space="preserve"> </w:t>
      </w:r>
      <w:r w:rsidRPr="0061478B">
        <w:rPr>
          <w:iCs/>
        </w:rPr>
        <w:t xml:space="preserve">statisztika, amelyben </w:t>
      </w:r>
      <w:r>
        <w:rPr>
          <w:i/>
          <w:sz w:val="26"/>
          <w:szCs w:val="26"/>
        </w:rPr>
        <w:t xml:space="preserve">h </w:t>
      </w:r>
      <w:r w:rsidRPr="0061478B">
        <w:rPr>
          <w:iCs/>
        </w:rPr>
        <w:t>a</w:t>
      </w:r>
      <w:r>
        <w:rPr>
          <w:iCs/>
        </w:rPr>
        <w:t xml:space="preserve">z </w:t>
      </w:r>
      <w:r w:rsidRPr="0061478B">
        <w:t>összetartoz</w:t>
      </w:r>
      <w:r>
        <w:t xml:space="preserve">ó minták száma, </w:t>
      </w:r>
      <w:r w:rsidRPr="00A74252">
        <w:rPr>
          <w:i/>
          <w:iCs/>
        </w:rPr>
        <w:t>g</w:t>
      </w:r>
      <w:r>
        <w:t xml:space="preserve"> az egyes </w:t>
      </w:r>
      <w:r w:rsidRPr="0061478B">
        <w:t>mint</w:t>
      </w:r>
      <w:r>
        <w:t>ák</w:t>
      </w:r>
      <w:r w:rsidRPr="0061478B">
        <w:t xml:space="preserve"> elemszáma, </w:t>
      </w:r>
      <w:r w:rsidRPr="0061478B">
        <w:rPr>
          <w:i/>
          <w:iCs/>
        </w:rPr>
        <w:t>R</w:t>
      </w:r>
      <w:r w:rsidRPr="0061478B">
        <w:rPr>
          <w:i/>
          <w:iCs/>
          <w:vertAlign w:val="subscript"/>
        </w:rPr>
        <w:t>j</w:t>
      </w:r>
      <w:r w:rsidRPr="0061478B">
        <w:t xml:space="preserve"> </w:t>
      </w:r>
      <w:r w:rsidRPr="0061478B">
        <w:rPr>
          <w:iCs/>
        </w:rPr>
        <w:t xml:space="preserve">a </w:t>
      </w:r>
      <w:r w:rsidRPr="0061478B">
        <w:rPr>
          <w:i/>
        </w:rPr>
        <w:t>j-</w:t>
      </w:r>
      <w:r w:rsidRPr="0061478B">
        <w:rPr>
          <w:iCs/>
        </w:rPr>
        <w:t xml:space="preserve">edik </w:t>
      </w:r>
      <w:r w:rsidRPr="0061478B">
        <w:t>összetartoz</w:t>
      </w:r>
      <w:r>
        <w:t>ó minta rangösszege</w:t>
      </w:r>
      <w:r w:rsidRPr="0061478B">
        <w:rPr>
          <w:iCs/>
        </w:rPr>
        <w:t xml:space="preserve">. </w:t>
      </w:r>
      <w:r>
        <w:rPr>
          <w:iCs/>
        </w:rPr>
        <w:t xml:space="preserve">Az összes </w:t>
      </w:r>
      <w:r w:rsidRPr="0061478B">
        <w:t>mint</w:t>
      </w:r>
      <w:r>
        <w:t>a</w:t>
      </w:r>
      <w:r w:rsidRPr="0061478B">
        <w:t xml:space="preserve"> </w:t>
      </w:r>
      <w:r>
        <w:t xml:space="preserve">egyesített </w:t>
      </w:r>
      <w:r w:rsidRPr="0061478B">
        <w:t>elemszáma</w:t>
      </w:r>
      <w:r w:rsidRPr="0061478B">
        <w:rPr>
          <w:iCs/>
        </w:rPr>
        <w:t xml:space="preserve"> </w:t>
      </w:r>
      <w:r>
        <w:rPr>
          <w:iCs/>
        </w:rPr>
        <w:t>é</w:t>
      </w:r>
      <w:r w:rsidRPr="0061478B">
        <w:rPr>
          <w:iCs/>
        </w:rPr>
        <w:t>rtelemszerűen</w:t>
      </w:r>
      <w:r w:rsidRPr="0061478B">
        <w:rPr>
          <w:iCs/>
          <w:sz w:val="26"/>
          <w:szCs w:val="26"/>
        </w:rPr>
        <w:t xml:space="preserve"> </w:t>
      </w:r>
      <w:r w:rsidRPr="0061478B">
        <w:rPr>
          <w:i/>
          <w:sz w:val="26"/>
          <w:szCs w:val="26"/>
        </w:rPr>
        <w:t xml:space="preserve">N = </w:t>
      </w:r>
      <w:r w:rsidRPr="00077DF6">
        <w:rPr>
          <w:i/>
          <w:sz w:val="26"/>
          <w:szCs w:val="26"/>
        </w:rPr>
        <w:t>gh</w:t>
      </w:r>
      <w:r w:rsidRPr="0061478B">
        <w:rPr>
          <w:iCs/>
        </w:rPr>
        <w:t>.</w:t>
      </w:r>
    </w:p>
    <w:p w:rsidR="00453AE6" w:rsidRPr="00077DF6" w:rsidRDefault="00453AE6" w:rsidP="00453AE6">
      <w:pPr>
        <w:spacing w:line="360" w:lineRule="auto"/>
        <w:ind w:firstLine="284"/>
        <w:rPr>
          <w:iCs/>
        </w:rPr>
      </w:pPr>
      <w:r>
        <w:t xml:space="preserve">Bizonyítható, hogy a </w:t>
      </w:r>
      <w:r>
        <w:rPr>
          <w:i/>
        </w:rPr>
        <w:t>G</w:t>
      </w:r>
      <w:r w:rsidRPr="0061478B">
        <w:rPr>
          <w:i/>
        </w:rPr>
        <w:t xml:space="preserve"> </w:t>
      </w:r>
      <w:r w:rsidRPr="0061478B">
        <w:rPr>
          <w:iCs/>
        </w:rPr>
        <w:t>statisztika</w:t>
      </w:r>
      <w:r>
        <w:rPr>
          <w:iCs/>
        </w:rPr>
        <w:t xml:space="preserve"> - </w:t>
      </w:r>
      <w:r>
        <w:t xml:space="preserve">a </w:t>
      </w:r>
      <w:r>
        <w:rPr>
          <w:i/>
        </w:rPr>
        <w:t>H</w:t>
      </w:r>
      <w:r w:rsidRPr="0061478B">
        <w:rPr>
          <w:i/>
        </w:rPr>
        <w:t xml:space="preserve"> </w:t>
      </w:r>
      <w:r w:rsidRPr="0061478B">
        <w:rPr>
          <w:iCs/>
        </w:rPr>
        <w:t>statisztik</w:t>
      </w:r>
      <w:r>
        <w:rPr>
          <w:iCs/>
        </w:rPr>
        <w:t>hoz hasonlóan - ugyan</w:t>
      </w:r>
      <w:r w:rsidRPr="0061478B">
        <w:t>csak (</w:t>
      </w:r>
      <w:r w:rsidRPr="0061478B">
        <w:rPr>
          <w:i/>
        </w:rPr>
        <w:t>h</w:t>
      </w:r>
      <w:r w:rsidRPr="0061478B">
        <w:t xml:space="preserve">–1) szabadságfokú </w:t>
      </w:r>
      <w:r w:rsidRPr="0061478B">
        <w:rPr>
          <w:rFonts w:ascii="Symbol" w:hAnsi="Symbol"/>
        </w:rPr>
        <w:t></w:t>
      </w:r>
      <w:r w:rsidRPr="0061478B">
        <w:rPr>
          <w:vertAlign w:val="superscript"/>
        </w:rPr>
        <w:t>2</w:t>
      </w:r>
      <w:r w:rsidRPr="0061478B">
        <w:t>-eloszlás</w:t>
      </w:r>
      <w:r>
        <w:t xml:space="preserve">sal </w:t>
      </w:r>
      <w:r w:rsidRPr="0061478B">
        <w:t>kö</w:t>
      </w:r>
      <w:r>
        <w:t>zelíthe</w:t>
      </w:r>
      <w:r w:rsidRPr="0061478B">
        <w:t>t</w:t>
      </w:r>
      <w:r>
        <w:t>ő</w:t>
      </w:r>
      <w:r w:rsidRPr="0061478B">
        <w:t xml:space="preserve">, ha </w:t>
      </w:r>
      <w:r w:rsidRPr="0061478B">
        <w:rPr>
          <w:i/>
        </w:rPr>
        <w:t>h</w:t>
      </w:r>
      <w:r w:rsidRPr="0061478B">
        <w:t xml:space="preserve"> és </w:t>
      </w:r>
      <w:r w:rsidRPr="0061478B">
        <w:rPr>
          <w:i/>
        </w:rPr>
        <w:t>g</w:t>
      </w:r>
      <w:r>
        <w:rPr>
          <w:i/>
        </w:rPr>
        <w:t xml:space="preserve"> </w:t>
      </w:r>
      <w:r w:rsidRPr="00077DF6">
        <w:rPr>
          <w:iCs/>
        </w:rPr>
        <w:t xml:space="preserve">elegendően nagy. </w:t>
      </w:r>
      <w:r>
        <w:rPr>
          <w:iCs/>
        </w:rPr>
        <w:t>Azzal, hogy az „</w:t>
      </w:r>
      <w:r w:rsidRPr="00077DF6">
        <w:rPr>
          <w:iCs/>
        </w:rPr>
        <w:t>elegendően nagy</w:t>
      </w:r>
      <w:r>
        <w:rPr>
          <w:iCs/>
        </w:rPr>
        <w:t xml:space="preserve">” pontosan mit jelent, nem kell törődnünk, mert az SPSS figyeli, hogy mikor elegendő </w:t>
      </w:r>
      <w:r w:rsidRPr="0061478B">
        <w:rPr>
          <w:rFonts w:ascii="Symbol" w:hAnsi="Symbol"/>
        </w:rPr>
        <w:t></w:t>
      </w:r>
      <w:r w:rsidRPr="0061478B">
        <w:rPr>
          <w:vertAlign w:val="superscript"/>
        </w:rPr>
        <w:t>2</w:t>
      </w:r>
      <w:r w:rsidRPr="0061478B">
        <w:t>-e</w:t>
      </w:r>
      <w:r>
        <w:t xml:space="preserve">s </w:t>
      </w:r>
      <w:r w:rsidRPr="0061478B">
        <w:t>kö</w:t>
      </w:r>
      <w:r>
        <w:t xml:space="preserve">zelítés, illetve mikor kell </w:t>
      </w:r>
      <w:r>
        <w:rPr>
          <w:i/>
        </w:rPr>
        <w:t>G</w:t>
      </w:r>
      <w:r w:rsidRPr="0061478B">
        <w:rPr>
          <w:i/>
        </w:rPr>
        <w:t xml:space="preserve"> </w:t>
      </w:r>
      <w:r w:rsidRPr="0061478B">
        <w:rPr>
          <w:iCs/>
        </w:rPr>
        <w:t>statisztika</w:t>
      </w:r>
      <w:r>
        <w:rPr>
          <w:iCs/>
        </w:rPr>
        <w:t xml:space="preserve"> valódi eloszlását használni</w:t>
      </w:r>
      <w:r w:rsidRPr="00077DF6">
        <w:rPr>
          <w:iCs/>
        </w:rPr>
        <w:t>.</w:t>
      </w:r>
    </w:p>
    <w:p w:rsidR="00453AE6" w:rsidRPr="003208BF" w:rsidRDefault="00453AE6" w:rsidP="00453AE6">
      <w:pPr>
        <w:spacing w:line="360" w:lineRule="auto"/>
        <w:ind w:firstLine="284"/>
      </w:pPr>
      <w:r>
        <w:t>Ö</w:t>
      </w:r>
      <w:r w:rsidRPr="0061478B">
        <w:t>sszetartoz</w:t>
      </w:r>
      <w:r>
        <w:t>ó</w:t>
      </w:r>
      <w:r w:rsidRPr="00634E9C">
        <w:t xml:space="preserve"> minták</w:t>
      </w:r>
      <w:r>
        <w:t>nak a</w:t>
      </w:r>
      <w:r w:rsidRPr="00634E9C">
        <w:t xml:space="preserve"> </w:t>
      </w:r>
      <w:r w:rsidRPr="003208BF">
        <w:t>rangs</w:t>
      </w:r>
      <w:r>
        <w:t>orolásos</w:t>
      </w:r>
      <w:r w:rsidRPr="003208BF">
        <w:t xml:space="preserve"> </w:t>
      </w:r>
      <w:r>
        <w:t>Friedman próba s</w:t>
      </w:r>
      <w:r w:rsidRPr="003208BF">
        <w:t>e</w:t>
      </w:r>
      <w:r>
        <w:t xml:space="preserve">gítségével történő </w:t>
      </w:r>
      <w:r w:rsidRPr="00634E9C">
        <w:t xml:space="preserve">összehasonlítása úgy történik, hogy (1) </w:t>
      </w:r>
      <w:r>
        <w:t xml:space="preserve">az adatokat </w:t>
      </w:r>
      <w:r w:rsidRPr="00634E9C">
        <w:t xml:space="preserve">valamennyi </w:t>
      </w:r>
      <w:r>
        <w:t>esetre (személyre)</w:t>
      </w:r>
      <w:r w:rsidRPr="00634E9C">
        <w:t xml:space="preserve"> </w:t>
      </w:r>
      <w:r>
        <w:t xml:space="preserve">külön-külön </w:t>
      </w:r>
      <w:r w:rsidRPr="00634E9C">
        <w:t>rangsoroljuk, majd (</w:t>
      </w:r>
      <w:r>
        <w:t>2</w:t>
      </w:r>
      <w:r w:rsidRPr="00634E9C">
        <w:t>) elkészítjük az egyes minták</w:t>
      </w:r>
      <w:r>
        <w:t xml:space="preserve"> esetenkénti (személyenkénti)</w:t>
      </w:r>
      <w:r w:rsidRPr="00634E9C">
        <w:t xml:space="preserve">  </w:t>
      </w:r>
      <w:r w:rsidRPr="0061478B">
        <w:rPr>
          <w:i/>
          <w:iCs/>
        </w:rPr>
        <w:t>R</w:t>
      </w:r>
      <w:r w:rsidRPr="0061478B">
        <w:rPr>
          <w:i/>
          <w:iCs/>
          <w:vertAlign w:val="subscript"/>
        </w:rPr>
        <w:t>j</w:t>
      </w:r>
      <w:r w:rsidRPr="00634E9C">
        <w:t xml:space="preserve"> rangösszegét</w:t>
      </w:r>
      <w:r>
        <w:t xml:space="preserve"> és kiszámítjuk a </w:t>
      </w:r>
      <w:r>
        <w:rPr>
          <w:i/>
        </w:rPr>
        <w:t>G</w:t>
      </w:r>
      <w:r w:rsidRPr="00634E9C">
        <w:rPr>
          <w:i/>
        </w:rPr>
        <w:t xml:space="preserve"> </w:t>
      </w:r>
      <w:r>
        <w:rPr>
          <w:iCs/>
        </w:rPr>
        <w:t>statisztik</w:t>
      </w:r>
      <w:r w:rsidRPr="00634E9C">
        <w:rPr>
          <w:iCs/>
        </w:rPr>
        <w:t>át</w:t>
      </w:r>
      <w:r w:rsidRPr="00634E9C">
        <w:t xml:space="preserve">, végül pedig </w:t>
      </w:r>
      <w:r>
        <w:t xml:space="preserve">(3) a </w:t>
      </w:r>
      <w:r w:rsidRPr="0017750A">
        <w:rPr>
          <w:rFonts w:ascii="Symbol" w:hAnsi="Symbol"/>
        </w:rPr>
        <w:t></w:t>
      </w:r>
      <w:r w:rsidRPr="0017750A">
        <w:rPr>
          <w:vertAlign w:val="superscript"/>
        </w:rPr>
        <w:t>2</w:t>
      </w:r>
      <w:r>
        <w:t xml:space="preserve">-eloszlással közelítve – vagy közvetlenül a </w:t>
      </w:r>
      <w:r>
        <w:rPr>
          <w:i/>
        </w:rPr>
        <w:t>G</w:t>
      </w:r>
      <w:r w:rsidRPr="0061478B">
        <w:rPr>
          <w:i/>
        </w:rPr>
        <w:t xml:space="preserve"> </w:t>
      </w:r>
      <w:r w:rsidRPr="0061478B">
        <w:rPr>
          <w:iCs/>
        </w:rPr>
        <w:t>statisztika</w:t>
      </w:r>
      <w:r>
        <w:rPr>
          <w:iCs/>
        </w:rPr>
        <w:t xml:space="preserve"> </w:t>
      </w:r>
      <w:r>
        <w:t xml:space="preserve">eloszlása alapján - megvizsgáljuk, hogy a </w:t>
      </w:r>
      <w:r>
        <w:rPr>
          <w:i/>
        </w:rPr>
        <w:t>G</w:t>
      </w:r>
      <w:r w:rsidRPr="00634E9C">
        <w:rPr>
          <w:i/>
        </w:rPr>
        <w:t xml:space="preserve"> </w:t>
      </w:r>
      <w:r>
        <w:rPr>
          <w:iCs/>
        </w:rPr>
        <w:t xml:space="preserve">statisztika eltér-e szignifikánsan nullától. Ha ez az eltérés szignifikáns, akkor a lehetséges párok közül legalább az egyik pár tagjai szignifikánsan különböznek. A </w:t>
      </w:r>
      <w:r>
        <w:rPr>
          <w:iCs/>
        </w:rPr>
        <w:lastRenderedPageBreak/>
        <w:t xml:space="preserve">szignifikáns </w:t>
      </w:r>
      <w:r>
        <w:t>Friedman próba ezért azt már nem mondja meg, hogy a különbség mely minták között van.</w:t>
      </w:r>
    </w:p>
    <w:p w:rsidR="00453AE6" w:rsidRPr="004A0A19" w:rsidRDefault="00453AE6" w:rsidP="00453AE6">
      <w:pPr>
        <w:spacing w:line="360" w:lineRule="auto"/>
        <w:ind w:firstLine="284"/>
      </w:pPr>
      <w:r w:rsidRPr="00312A6C">
        <w:t xml:space="preserve">Két összetartozó minta esetén használhatjuk </w:t>
      </w:r>
      <w:r>
        <w:t xml:space="preserve">a </w:t>
      </w:r>
      <w:r w:rsidRPr="007A2B43">
        <w:t>Wilcoxon</w:t>
      </w:r>
      <w:r>
        <w:t xml:space="preserve"> próbát is, amely matematikailag pontos értelemben nem egyszerűen a </w:t>
      </w:r>
      <w:r w:rsidRPr="00A6555F">
        <w:t>Friedman</w:t>
      </w:r>
      <w:r>
        <w:t xml:space="preserve"> próbának</w:t>
      </w:r>
      <w:r w:rsidRPr="004A0A19">
        <w:t xml:space="preserve"> </w:t>
      </w:r>
      <w:r>
        <w:t xml:space="preserve">a speciális esete, egy kicsit más az elve és ennek megfelelően – bár ugyanazokra a problémákra alkalmazható - egy kicsit mást is mér. Akár a </w:t>
      </w:r>
      <w:r w:rsidRPr="00A6555F">
        <w:t>Friedman</w:t>
      </w:r>
      <w:r>
        <w:t xml:space="preserve"> próbát, akár a </w:t>
      </w:r>
      <w:r w:rsidRPr="007A2B43">
        <w:t>Wilcoxon</w:t>
      </w:r>
      <w:r>
        <w:t xml:space="preserve"> próbát használjuk k</w:t>
      </w:r>
      <w:r w:rsidRPr="00312A6C">
        <w:t xml:space="preserve">ét összetartozó minta </w:t>
      </w:r>
      <w:r>
        <w:t>különbözőségének vizsgálatára, az esetleges</w:t>
      </w:r>
      <w:r>
        <w:rPr>
          <w:iCs/>
        </w:rPr>
        <w:t xml:space="preserve"> szignifikancia által jelzett eltérés - </w:t>
      </w:r>
      <w:r>
        <w:t xml:space="preserve">mivel itt csak egyetlen minta-pár van - </w:t>
      </w:r>
      <w:r>
        <w:rPr>
          <w:iCs/>
        </w:rPr>
        <w:t>értelemszerűen csak ezen egyetlen pár tagjai közötti eltérést jelezheti.</w:t>
      </w:r>
    </w:p>
    <w:p w:rsidR="00453AE6" w:rsidRPr="004A0A19" w:rsidRDefault="00453AE6" w:rsidP="00453AE6">
      <w:pPr>
        <w:spacing w:line="360" w:lineRule="auto"/>
        <w:ind w:firstLine="284"/>
      </w:pPr>
      <w:r>
        <w:t xml:space="preserve">Míg tehát az akár független, akár </w:t>
      </w:r>
      <w:r w:rsidRPr="00F06626">
        <w:t>összetartozó mintá</w:t>
      </w:r>
      <w:r>
        <w:t xml:space="preserve">s varianaciaanalízisnek a megfelelő </w:t>
      </w:r>
      <w:r w:rsidRPr="00456D68">
        <w:rPr>
          <w:i/>
          <w:iCs/>
        </w:rPr>
        <w:t>t</w:t>
      </w:r>
      <w:r>
        <w:t xml:space="preserve">-próbák matematikai értelemben is a két mintára vonatkozó speciális esetei, és hasonlóképpen a </w:t>
      </w:r>
      <w:r w:rsidRPr="00332173">
        <w:t xml:space="preserve">Kruskal-Wallis </w:t>
      </w:r>
      <w:r>
        <w:t xml:space="preserve">próbának is a két mintára vonatkozó speciális esete a </w:t>
      </w:r>
      <w:r w:rsidRPr="007A52C7">
        <w:t>Mann-Whitney prób</w:t>
      </w:r>
      <w:r>
        <w:t xml:space="preserve">a, addig a </w:t>
      </w:r>
      <w:r w:rsidRPr="00A6555F">
        <w:t>Friedman</w:t>
      </w:r>
      <w:r>
        <w:t xml:space="preserve"> próba és a </w:t>
      </w:r>
      <w:r w:rsidRPr="007A2B43">
        <w:t>Wilcoxon</w:t>
      </w:r>
      <w:r>
        <w:t xml:space="preserve"> próba viszonya ennél kissé összetettebb. Gyakorlati szempontból azonban a </w:t>
      </w:r>
      <w:r w:rsidRPr="007A2B43">
        <w:t>Wilcoxon</w:t>
      </w:r>
      <w:r>
        <w:t xml:space="preserve"> próba természetesen úgy tekinthető, mint a </w:t>
      </w:r>
      <w:r w:rsidRPr="00A6555F">
        <w:t>Friedman</w:t>
      </w:r>
      <w:r>
        <w:t xml:space="preserve"> próba két mintára vonatkozó megfelelője.</w:t>
      </w:r>
    </w:p>
    <w:p w:rsidR="00453AE6" w:rsidRPr="00444A1D" w:rsidRDefault="00453AE6" w:rsidP="00453AE6">
      <w:pPr>
        <w:spacing w:line="360" w:lineRule="auto"/>
        <w:ind w:firstLine="284"/>
        <w:rPr>
          <w:sz w:val="16"/>
          <w:szCs w:val="16"/>
        </w:rPr>
      </w:pPr>
    </w:p>
    <w:p w:rsidR="00453AE6" w:rsidRDefault="00453AE6" w:rsidP="00453AE6">
      <w:pPr>
        <w:pStyle w:val="Cikk"/>
        <w:spacing w:line="360" w:lineRule="auto"/>
        <w:ind w:firstLine="284"/>
      </w:pPr>
      <w:r w:rsidRPr="005D7856">
        <w:t>A</w:t>
      </w:r>
      <w:r>
        <w:rPr>
          <w:i/>
        </w:rPr>
        <w:t xml:space="preserve"> </w:t>
      </w:r>
      <w:r w:rsidRPr="005D7856">
        <w:rPr>
          <w:i/>
        </w:rPr>
        <w:t>Kendall</w:t>
      </w:r>
      <w:r w:rsidRPr="005D7856">
        <w:t xml:space="preserve">-féle egyetértési </w:t>
      </w:r>
      <w:r>
        <w:t>együttható</w:t>
      </w:r>
      <w:r w:rsidRPr="005D7856">
        <w:t xml:space="preserve"> – az ún. </w:t>
      </w:r>
      <w:r w:rsidRPr="005D7856">
        <w:rPr>
          <w:i/>
        </w:rPr>
        <w:t xml:space="preserve">W </w:t>
      </w:r>
      <w:r w:rsidRPr="005D7856">
        <w:t xml:space="preserve">statisztika – lényegében a Friedman-féle </w:t>
      </w:r>
      <w:r w:rsidRPr="005D7856">
        <w:rPr>
          <w:i/>
        </w:rPr>
        <w:t xml:space="preserve">G </w:t>
      </w:r>
      <w:r w:rsidRPr="005D7856">
        <w:rPr>
          <w:iCs/>
        </w:rPr>
        <w:t>statisztika egy olyan speciálisan normált változata, amely nulla és egy között veszi fel az értékeit.</w:t>
      </w:r>
      <w:r w:rsidRPr="006D5193">
        <w:t xml:space="preserve"> </w:t>
      </w:r>
      <w:r w:rsidRPr="004B5EBB">
        <w:t>A két teszt-statisztika között a következő egyszerű összefüggés van:</w:t>
      </w:r>
      <w:r>
        <w:t xml:space="preserve"> </w:t>
      </w:r>
      <w:r w:rsidRPr="004B5EBB">
        <w:rPr>
          <w:i/>
        </w:rPr>
        <w:t xml:space="preserve">W = </w:t>
      </w:r>
      <w:r>
        <w:rPr>
          <w:i/>
        </w:rPr>
        <w:t>G</w:t>
      </w:r>
      <w:r w:rsidRPr="004B5EBB">
        <w:t>/</w:t>
      </w:r>
      <w:r w:rsidRPr="004B5EBB">
        <w:rPr>
          <w:i/>
        </w:rPr>
        <w:t>N</w:t>
      </w:r>
      <w:r w:rsidRPr="004B5EBB">
        <w:t>(</w:t>
      </w:r>
      <w:r w:rsidRPr="004B5EBB">
        <w:rPr>
          <w:i/>
        </w:rPr>
        <w:t>K</w:t>
      </w:r>
      <w:r w:rsidRPr="004B5EBB">
        <w:t>-1),</w:t>
      </w:r>
      <w:r w:rsidRPr="004B5EBB">
        <w:rPr>
          <w:i/>
        </w:rPr>
        <w:t xml:space="preserve"> </w:t>
      </w:r>
      <w:r w:rsidRPr="004B5EBB">
        <w:t>ahol</w:t>
      </w:r>
      <w:r>
        <w:t xml:space="preserve"> </w:t>
      </w:r>
      <w:r w:rsidRPr="004B5EBB">
        <w:rPr>
          <w:i/>
        </w:rPr>
        <w:t>N</w:t>
      </w:r>
      <w:r w:rsidRPr="004B5EBB">
        <w:t xml:space="preserve"> </w:t>
      </w:r>
      <w:r>
        <w:t xml:space="preserve">a </w:t>
      </w:r>
      <w:r w:rsidRPr="004B5EBB">
        <w:t>véleményező</w:t>
      </w:r>
      <w:r>
        <w:t>k</w:t>
      </w:r>
      <w:r w:rsidRPr="005705ED">
        <w:t xml:space="preserve"> </w:t>
      </w:r>
      <w:r>
        <w:t>száma</w:t>
      </w:r>
      <w:r w:rsidRPr="004B5EBB">
        <w:t xml:space="preserve">, </w:t>
      </w:r>
      <w:r w:rsidRPr="004B5EBB">
        <w:rPr>
          <w:i/>
        </w:rPr>
        <w:t>K</w:t>
      </w:r>
      <w:r w:rsidRPr="004B5EBB">
        <w:t xml:space="preserve"> </w:t>
      </w:r>
      <w:r>
        <w:t xml:space="preserve">pedig </w:t>
      </w:r>
      <w:r w:rsidRPr="004B5EBB">
        <w:t>minősíte</w:t>
      </w:r>
      <w:r>
        <w:t xml:space="preserve">tt </w:t>
      </w:r>
      <w:r w:rsidRPr="004B5EBB">
        <w:t>objektumo</w:t>
      </w:r>
      <w:r>
        <w:t>k</w:t>
      </w:r>
      <w:r w:rsidRPr="004B5EBB">
        <w:t xml:space="preserve"> szám</w:t>
      </w:r>
      <w:r>
        <w:t>a.</w:t>
      </w:r>
      <w:r w:rsidRPr="004B5EBB">
        <w:t xml:space="preserve"> A </w:t>
      </w:r>
      <w:r w:rsidRPr="004B5EBB">
        <w:rPr>
          <w:i/>
        </w:rPr>
        <w:t>W=</w:t>
      </w:r>
      <w:r w:rsidRPr="004B5EBB">
        <w:t xml:space="preserve">0 eset felel meg a véleményezők teljes nézetkülönbségének, míg a </w:t>
      </w:r>
      <w:r w:rsidRPr="004B5EBB">
        <w:rPr>
          <w:i/>
        </w:rPr>
        <w:t>W</w:t>
      </w:r>
      <w:r w:rsidRPr="004B5EBB">
        <w:t xml:space="preserve">=1 eset a véleményezők teljes nézetazonosságának. Kimutatható továbbá az is, hogy ha nincsenek kapcsolt rangok, az </w:t>
      </w:r>
      <w:r w:rsidRPr="004B5EBB">
        <w:rPr>
          <w:i/>
        </w:rPr>
        <w:t>N</w:t>
      </w:r>
      <w:r w:rsidRPr="004B5EBB">
        <w:t xml:space="preserve"> számú véleményező által adott értékek (pontszámok) között páronként lehetséges összes</w:t>
      </w:r>
      <w:r>
        <w:t>en</w:t>
      </w:r>
      <w:r w:rsidRPr="004B5EBB">
        <w:t xml:space="preserve"> </w:t>
      </w:r>
      <w:r w:rsidRPr="004B5EBB">
        <w:rPr>
          <w:i/>
        </w:rPr>
        <w:t>N</w:t>
      </w:r>
      <w:r w:rsidRPr="004B5EBB">
        <w:t>(</w:t>
      </w:r>
      <w:r w:rsidRPr="004B5EBB">
        <w:rPr>
          <w:i/>
        </w:rPr>
        <w:t>N</w:t>
      </w:r>
      <w:r w:rsidRPr="004B5EBB">
        <w:t xml:space="preserve">-1)/2 számú </w:t>
      </w:r>
      <w:r w:rsidRPr="004B5EBB">
        <w:rPr>
          <w:i/>
        </w:rPr>
        <w:t>Spearman</w:t>
      </w:r>
      <w:r w:rsidRPr="004B5EBB">
        <w:t xml:space="preserve">-féle rangkorrelációs együttható átlaga </w:t>
      </w:r>
      <w:r>
        <w:t xml:space="preserve">egyszerűen megegyezik </w:t>
      </w:r>
      <w:r w:rsidRPr="004B5EBB">
        <w:rPr>
          <w:i/>
        </w:rPr>
        <w:t>W</w:t>
      </w:r>
      <w:r w:rsidRPr="004B5EBB">
        <w:t>-vel:</w:t>
      </w:r>
      <w:r>
        <w:t xml:space="preserve"> </w:t>
      </w:r>
      <w:r w:rsidRPr="004B5EBB">
        <w:rPr>
          <w:i/>
        </w:rPr>
        <w:t>átl</w:t>
      </w:r>
      <w:r w:rsidRPr="004B5EBB">
        <w:t>(</w:t>
      </w:r>
      <w:r w:rsidRPr="004B5EBB">
        <w:rPr>
          <w:i/>
        </w:rPr>
        <w:t>R</w:t>
      </w:r>
      <w:r w:rsidRPr="004B5EBB">
        <w:rPr>
          <w:i/>
          <w:vertAlign w:val="subscript"/>
        </w:rPr>
        <w:t>S</w:t>
      </w:r>
      <w:r w:rsidRPr="004B5EBB">
        <w:t>)</w:t>
      </w:r>
      <w:r w:rsidRPr="004B5EBB">
        <w:rPr>
          <w:i/>
        </w:rPr>
        <w:t>=W</w:t>
      </w:r>
      <w:r>
        <w:rPr>
          <w:i/>
        </w:rPr>
        <w:t xml:space="preserve">. </w:t>
      </w:r>
      <w:r w:rsidRPr="006D5193">
        <w:rPr>
          <w:iCs/>
        </w:rPr>
        <w:t xml:space="preserve">Valójában </w:t>
      </w:r>
      <w:r>
        <w:rPr>
          <w:iCs/>
        </w:rPr>
        <w:t xml:space="preserve">az átlagolást </w:t>
      </w:r>
      <w:r w:rsidRPr="006D5193">
        <w:rPr>
          <w:iCs/>
        </w:rPr>
        <w:t>tehát a</w:t>
      </w:r>
      <w:r>
        <w:rPr>
          <w:iCs/>
        </w:rPr>
        <w:t>z</w:t>
      </w:r>
      <w:r w:rsidRPr="006D5193">
        <w:rPr>
          <w:iCs/>
        </w:rPr>
        <w:t xml:space="preserve"> </w:t>
      </w:r>
      <w:r w:rsidRPr="006D5193">
        <w:rPr>
          <w:i/>
        </w:rPr>
        <w:t>N×N</w:t>
      </w:r>
      <w:r w:rsidRPr="006D5193">
        <w:rPr>
          <w:iCs/>
        </w:rPr>
        <w:t>-es korrelációs mátrix</w:t>
      </w:r>
      <w:r>
        <w:rPr>
          <w:iCs/>
        </w:rPr>
        <w:t xml:space="preserve"> valamennyi elemére el kell végezni, függetlenül attól, hogy azok a főátló alatt, fölött, vagy éppen magában a főátlóban vannak. Ezt az </w:t>
      </w:r>
      <w:r>
        <w:rPr>
          <w:i/>
        </w:rPr>
        <w:t>N</w:t>
      </w:r>
      <w:r w:rsidRPr="008334C7">
        <w:rPr>
          <w:vertAlign w:val="superscript"/>
        </w:rPr>
        <w:t>2</w:t>
      </w:r>
      <w:r>
        <w:t xml:space="preserve"> elemű korrelációs mátrixot a főátlóban levő egyesek és az ismétlődések miatt már ennél kevesebb </w:t>
      </w:r>
      <w:r w:rsidRPr="00910DEA">
        <w:rPr>
          <w:position w:val="-30"/>
        </w:rPr>
        <w:object w:dxaOrig="1719" w:dyaOrig="720">
          <v:shape id="_x0000_i1241" type="#_x0000_t75" style="width:78.6pt;height:32.95pt" o:ole="">
            <v:imagedata r:id="rId401" o:title=""/>
          </v:shape>
          <o:OLEObject Type="Embed" ProgID="Equation.3" ShapeID="_x0000_i1241" DrawAspect="Content" ObjectID="_1631810212" r:id="rId402"/>
        </w:object>
      </w:r>
      <w:r>
        <w:t xml:space="preserve"> számú koreláció meghatározza. </w:t>
      </w:r>
    </w:p>
    <w:p w:rsidR="00453AE6" w:rsidRDefault="00453AE6" w:rsidP="00453AE6">
      <w:pPr>
        <w:spacing w:line="360" w:lineRule="auto"/>
        <w:ind w:firstLine="284"/>
      </w:pPr>
      <w:r>
        <w:t xml:space="preserve">Ha mindössze két </w:t>
      </w:r>
      <w:r w:rsidRPr="004B5EBB">
        <w:t>véleményező</w:t>
      </w:r>
      <w:r>
        <w:t>nk van (</w:t>
      </w:r>
      <w:r w:rsidRPr="006D5193">
        <w:rPr>
          <w:i/>
          <w:iCs/>
        </w:rPr>
        <w:t>N</w:t>
      </w:r>
      <w:r>
        <w:t xml:space="preserve">=2), akiknek a </w:t>
      </w:r>
      <w:r w:rsidRPr="00FD15C8">
        <w:rPr>
          <w:position w:val="-30"/>
        </w:rPr>
        <w:object w:dxaOrig="740" w:dyaOrig="720">
          <v:shape id="_x0000_i1242" type="#_x0000_t75" style="width:41.4pt;height:40.45pt" o:ole="">
            <v:imagedata r:id="rId403" o:title=""/>
          </v:shape>
          <o:OLEObject Type="Embed" ProgID="Equation.3" ShapeID="_x0000_i1242" DrawAspect="Content" ObjectID="_1631810213" r:id="rId404"/>
        </w:object>
      </w:r>
      <w:r w:rsidRPr="006D5193">
        <w:rPr>
          <w:iCs/>
        </w:rPr>
        <w:t>korrelációs mátrix</w:t>
      </w:r>
      <w:r>
        <w:rPr>
          <w:iCs/>
        </w:rPr>
        <w:t xml:space="preserve">át egyetlen </w:t>
      </w:r>
      <w:r>
        <w:t xml:space="preserve">koreláció meghatározza, akkor az egyetértési együttható a mátrix négy elemének átlagolásával kapható a következőképpen </w:t>
      </w:r>
      <w:r w:rsidRPr="006D5193">
        <w:rPr>
          <w:position w:val="-24"/>
        </w:rPr>
        <w:object w:dxaOrig="1900" w:dyaOrig="620">
          <v:shape id="_x0000_i1243" type="#_x0000_t75" style="width:95.05pt;height:30.6pt" o:ole="">
            <v:imagedata r:id="rId405" o:title=""/>
          </v:shape>
          <o:OLEObject Type="Embed" ProgID="Equation.3" ShapeID="_x0000_i1243" DrawAspect="Content" ObjectID="_1631810214" r:id="rId406"/>
        </w:object>
      </w:r>
      <w:r>
        <w:t>. Ebből láthatók a következők:</w:t>
      </w:r>
    </w:p>
    <w:p w:rsidR="00453AE6" w:rsidRDefault="00453AE6" w:rsidP="00453AE6">
      <w:pPr>
        <w:numPr>
          <w:ilvl w:val="0"/>
          <w:numId w:val="46"/>
        </w:numPr>
        <w:spacing w:after="0" w:line="360" w:lineRule="auto"/>
        <w:ind w:firstLine="284"/>
        <w:jc w:val="both"/>
      </w:pPr>
      <w:r>
        <w:lastRenderedPageBreak/>
        <w:t>Teljes véleménykülönbség (</w:t>
      </w:r>
      <w:r w:rsidRPr="006D5193">
        <w:rPr>
          <w:i/>
          <w:iCs/>
        </w:rPr>
        <w:t>W</w:t>
      </w:r>
      <w:r>
        <w:t xml:space="preserve">=0) csak két </w:t>
      </w:r>
      <w:r w:rsidRPr="004B5EBB">
        <w:t>véleményező</w:t>
      </w:r>
      <w:r>
        <w:t xml:space="preserve"> </w:t>
      </w:r>
      <w:r w:rsidRPr="004B5EBB">
        <w:t>k</w:t>
      </w:r>
      <w:r>
        <w:t xml:space="preserve">özött lehetséges, ekkor </w:t>
      </w:r>
    </w:p>
    <w:p w:rsidR="00453AE6" w:rsidRDefault="00453AE6" w:rsidP="00453AE6">
      <w:pPr>
        <w:spacing w:line="360" w:lineRule="auto"/>
        <w:ind w:left="720"/>
      </w:pPr>
      <w:r w:rsidRPr="004B5EBB">
        <w:rPr>
          <w:i/>
        </w:rPr>
        <w:t>R</w:t>
      </w:r>
      <w:r w:rsidRPr="004B5EBB">
        <w:rPr>
          <w:i/>
          <w:vertAlign w:val="subscript"/>
        </w:rPr>
        <w:t>S</w:t>
      </w:r>
      <w:r w:rsidRPr="006D5193">
        <w:rPr>
          <w:iCs/>
        </w:rPr>
        <w:t>=-1</w:t>
      </w:r>
      <w:r>
        <w:rPr>
          <w:i/>
        </w:rPr>
        <w:t xml:space="preserve">. </w:t>
      </w:r>
      <w:r>
        <w:t xml:space="preserve">A harmadik </w:t>
      </w:r>
      <w:r w:rsidRPr="004B5EBB">
        <w:t>véleményező</w:t>
      </w:r>
      <w:r>
        <w:t xml:space="preserve"> már szükségképpen egyetért valamennyire az első kettő valamelyikével.</w:t>
      </w:r>
    </w:p>
    <w:p w:rsidR="00453AE6" w:rsidRDefault="00453AE6" w:rsidP="00453AE6">
      <w:pPr>
        <w:numPr>
          <w:ilvl w:val="0"/>
          <w:numId w:val="46"/>
        </w:numPr>
        <w:spacing w:after="0" w:line="360" w:lineRule="auto"/>
        <w:ind w:firstLine="284"/>
        <w:jc w:val="both"/>
      </w:pPr>
      <w:r w:rsidRPr="006D5193">
        <w:rPr>
          <w:i/>
          <w:iCs/>
        </w:rPr>
        <w:t>W</w:t>
      </w:r>
      <w:r>
        <w:t xml:space="preserve"> akkor sem lehet negatív, ha </w:t>
      </w:r>
      <w:r w:rsidRPr="004B5EBB">
        <w:rPr>
          <w:i/>
        </w:rPr>
        <w:t>R</w:t>
      </w:r>
      <w:r w:rsidRPr="004B5EBB">
        <w:rPr>
          <w:i/>
          <w:vertAlign w:val="subscript"/>
        </w:rPr>
        <w:t>S</w:t>
      </w:r>
      <w:r>
        <w:rPr>
          <w:iCs/>
        </w:rPr>
        <w:t xml:space="preserve"> értéke </w:t>
      </w:r>
      <w:r>
        <w:t xml:space="preserve">negatív, hiszen </w:t>
      </w:r>
      <w:r w:rsidRPr="006D5193">
        <w:rPr>
          <w:i/>
          <w:iCs/>
        </w:rPr>
        <w:t>W</w:t>
      </w:r>
      <w:r>
        <w:t xml:space="preserve"> legkisebb lehetséges értéke (az </w:t>
      </w:r>
      <w:r w:rsidRPr="004B5EBB">
        <w:rPr>
          <w:i/>
        </w:rPr>
        <w:t>R</w:t>
      </w:r>
      <w:r w:rsidRPr="004B5EBB">
        <w:rPr>
          <w:i/>
          <w:vertAlign w:val="subscript"/>
        </w:rPr>
        <w:t>S</w:t>
      </w:r>
      <w:r w:rsidRPr="006D5193">
        <w:rPr>
          <w:iCs/>
        </w:rPr>
        <w:t>=-1</w:t>
      </w:r>
      <w:r>
        <w:rPr>
          <w:iCs/>
        </w:rPr>
        <w:t xml:space="preserve"> esetben) az 1) pont szerinti nulla.</w:t>
      </w:r>
      <w:r w:rsidRPr="006D5193">
        <w:t xml:space="preserve"> </w:t>
      </w:r>
      <w:r>
        <w:t xml:space="preserve">Két </w:t>
      </w:r>
      <w:r w:rsidRPr="004B5EBB">
        <w:t>véleményező</w:t>
      </w:r>
      <w:r>
        <w:t xml:space="preserve"> esetén tehát az ellentétes vélemény jelenti az egyetértés teljes hiányát. </w:t>
      </w:r>
    </w:p>
    <w:p w:rsidR="00453AE6" w:rsidRDefault="00453AE6" w:rsidP="00453AE6">
      <w:pPr>
        <w:spacing w:line="360" w:lineRule="auto"/>
        <w:ind w:firstLine="284"/>
      </w:pPr>
    </w:p>
    <w:p w:rsidR="00453AE6" w:rsidRPr="00663C58" w:rsidRDefault="00453AE6" w:rsidP="00453AE6">
      <w:pPr>
        <w:spacing w:line="360" w:lineRule="auto"/>
        <w:ind w:firstLine="284"/>
      </w:pPr>
    </w:p>
    <w:p w:rsidR="00453AE6" w:rsidRPr="00674DD7" w:rsidRDefault="00453AE6" w:rsidP="00453AE6">
      <w:pPr>
        <w:pStyle w:val="Cmsor2"/>
        <w:spacing w:line="360" w:lineRule="auto"/>
        <w:ind w:firstLine="284"/>
      </w:pPr>
      <w:bookmarkStart w:id="28" w:name="_Toc36117578"/>
      <w:bookmarkStart w:id="29" w:name="_Toc115594383"/>
      <w:r w:rsidRPr="00674DD7">
        <w:t>2.5. Regresszióanalízis</w:t>
      </w:r>
      <w:bookmarkEnd w:id="28"/>
      <w:bookmarkEnd w:id="29"/>
    </w:p>
    <w:p w:rsidR="00453AE6" w:rsidRPr="00674DD7" w:rsidRDefault="00453AE6" w:rsidP="00453AE6">
      <w:pPr>
        <w:pStyle w:val="Cmsor3"/>
        <w:spacing w:line="360" w:lineRule="auto"/>
        <w:ind w:firstLine="284"/>
      </w:pPr>
      <w:bookmarkStart w:id="30" w:name="_Toc115594384"/>
      <w:r w:rsidRPr="00674DD7">
        <w:t>2.5.1. Lineáris regresszió</w:t>
      </w:r>
      <w:bookmarkEnd w:id="30"/>
    </w:p>
    <w:p w:rsidR="00453AE6" w:rsidRPr="005C3D3D" w:rsidRDefault="00453AE6" w:rsidP="00453AE6">
      <w:pPr>
        <w:spacing w:line="360" w:lineRule="auto"/>
        <w:ind w:firstLine="284"/>
      </w:pPr>
      <w:r w:rsidRPr="001C1155">
        <w:t xml:space="preserve">A feladat két, erősen összefüggő </w:t>
      </w:r>
      <w:r w:rsidRPr="001C1155">
        <w:rPr>
          <w:i/>
        </w:rPr>
        <w:t>X</w:t>
      </w:r>
      <w:r w:rsidRPr="001C1155">
        <w:t xml:space="preserve"> és </w:t>
      </w:r>
      <w:r w:rsidRPr="001C1155">
        <w:rPr>
          <w:i/>
        </w:rPr>
        <w:t>Y</w:t>
      </w:r>
      <w:r w:rsidRPr="001C1155">
        <w:t xml:space="preserve"> valószínűségi változó közötti függvénykapcsolat feltárása. </w:t>
      </w:r>
      <w:r w:rsidRPr="005C3D3D">
        <w:rPr>
          <w:i/>
        </w:rPr>
        <w:t>Y</w:t>
      </w:r>
      <w:r w:rsidRPr="005C3D3D">
        <w:t xml:space="preserve"> fogja jelölni a függőváltozót, és az </w:t>
      </w:r>
      <w:r w:rsidRPr="005C3D3D">
        <w:rPr>
          <w:i/>
        </w:rPr>
        <w:t>X</w:t>
      </w:r>
      <w:r w:rsidRPr="005C3D3D">
        <w:t xml:space="preserve"> a független változót. A cél olyan </w:t>
      </w:r>
      <w:r w:rsidRPr="005C3D3D">
        <w:rPr>
          <w:i/>
        </w:rPr>
        <w:t>f</w:t>
      </w:r>
      <w:r w:rsidRPr="005C3D3D">
        <w:t xml:space="preserve"> függvény megadása, ahol </w:t>
      </w:r>
      <w:r>
        <w:rPr>
          <w:position w:val="-10"/>
        </w:rPr>
        <w:object w:dxaOrig="859" w:dyaOrig="300">
          <v:shape id="_x0000_i1244" type="#_x0000_t75" style="width:42.8pt;height:15.05pt" o:ole="" fillcolor="window">
            <v:imagedata r:id="rId407" o:title=""/>
          </v:shape>
          <o:OLEObject Type="Embed" ProgID="Equation" ShapeID="_x0000_i1244" DrawAspect="Content" ObjectID="_1631810215" r:id="rId408"/>
        </w:object>
      </w:r>
      <w:r w:rsidRPr="005C3D3D">
        <w:t xml:space="preserve">. Elméletileg a feladat megoldott, hiszen ha a két változó együttes sűrűségfüggvénye (vagy együttes eloszlása) ismert, akkor meghatározható az </w:t>
      </w:r>
      <w:r>
        <w:rPr>
          <w:position w:val="-10"/>
        </w:rPr>
        <w:object w:dxaOrig="740" w:dyaOrig="300">
          <v:shape id="_x0000_i1245" type="#_x0000_t75" style="width:36.7pt;height:15.05pt" o:ole="" fillcolor="window">
            <v:imagedata r:id="rId409" o:title=""/>
          </v:shape>
          <o:OLEObject Type="Embed" ProgID="Equation.3" ShapeID="_x0000_i1245" DrawAspect="Content" ObjectID="_1631810216" r:id="rId410"/>
        </w:object>
      </w:r>
      <w:r w:rsidRPr="005C3D3D">
        <w:t xml:space="preserve"> feltételes várható érték, a regresszió, amely a legjobb kapcsolatot adja meg abban az értelemben, hogy minimalizálja a négyzetes eltérés várható értékét: </w:t>
      </w:r>
      <w:r>
        <w:rPr>
          <w:position w:val="-22"/>
        </w:rPr>
        <w:object w:dxaOrig="3040" w:dyaOrig="460">
          <v:shape id="_x0000_i1246" type="#_x0000_t75" style="width:152.45pt;height:23.05pt" o:ole="" fillcolor="window">
            <v:imagedata r:id="rId411" o:title=""/>
          </v:shape>
          <o:OLEObject Type="Embed" ProgID="Equation" ShapeID="_x0000_i1246" DrawAspect="Content" ObjectID="_1631810217" r:id="rId412"/>
        </w:object>
      </w:r>
      <w:r w:rsidRPr="005C3D3D">
        <w:t xml:space="preserve">. </w:t>
      </w:r>
    </w:p>
    <w:p w:rsidR="00453AE6" w:rsidRPr="005C3D3D" w:rsidRDefault="00453AE6" w:rsidP="00453AE6">
      <w:pPr>
        <w:spacing w:line="360" w:lineRule="auto"/>
        <w:ind w:firstLine="284"/>
      </w:pPr>
      <w:r w:rsidRPr="005C3D3D">
        <w:t xml:space="preserve">Gyakorlati problémáknál azonban az együttes eloszlás általában nem ismert, tehát a feltételes várható érték számítása sem lehetséges. A függvénykapcsolatot a két változóra vonatkozó </w:t>
      </w:r>
      <w:r>
        <w:rPr>
          <w:position w:val="-10"/>
        </w:rPr>
        <w:object w:dxaOrig="2640" w:dyaOrig="340">
          <v:shape id="_x0000_i1247" type="#_x0000_t75" style="width:132.25pt;height:17.4pt" o:ole="" fillcolor="window">
            <v:imagedata r:id="rId413" o:title=""/>
          </v:shape>
          <o:OLEObject Type="Embed" ProgID="Equation" ShapeID="_x0000_i1247" DrawAspect="Content" ObjectID="_1631810218" r:id="rId414"/>
        </w:object>
      </w:r>
      <w:r w:rsidRPr="005C3D3D">
        <w:t xml:space="preserve"> statisztikai minta alapján kell meghatározni. A regresszió-analízis végrehajtásának csak akkor van értelme, ha kimutatható </w:t>
      </w:r>
      <w:r w:rsidRPr="005C3D3D">
        <w:rPr>
          <w:i/>
        </w:rPr>
        <w:t>X</w:t>
      </w:r>
      <w:r w:rsidRPr="005C3D3D">
        <w:t xml:space="preserve"> és </w:t>
      </w:r>
      <w:r w:rsidRPr="005C3D3D">
        <w:rPr>
          <w:i/>
        </w:rPr>
        <w:t>Y</w:t>
      </w:r>
      <w:r w:rsidRPr="005C3D3D">
        <w:t xml:space="preserve"> között a sztochasztikus összefüggés (pl. el kellett vetni a null-hipotézist függetlenségvizsgálatnál, vagy a minta empirikus korrelációs együtthatója közel van 1-hez). A regresszió-analízis tipikus módszere az, hogy egy jól körülírt többparaméteres függvényhalmazból határozunk meg egy bizonyos függvényt úgy, hogy annak paramétereit a minta segítségével megbecsüljük. Legyen adott tehát az </w:t>
      </w:r>
      <w:r w:rsidRPr="005C3D3D">
        <w:rPr>
          <w:rFonts w:ascii="Lucida Handwriting" w:hAnsi="Lucida Handwriting"/>
        </w:rPr>
        <w:t>F</w:t>
      </w:r>
      <w:r>
        <w:rPr>
          <w:position w:val="-10"/>
        </w:rPr>
        <w:object w:dxaOrig="499" w:dyaOrig="300">
          <v:shape id="_x0000_i1248" type="#_x0000_t75" style="width:24.95pt;height:15.05pt" o:ole="" fillcolor="window">
            <v:imagedata r:id="rId415" o:title=""/>
          </v:shape>
          <o:OLEObject Type="Embed" ProgID="Equation" ShapeID="_x0000_i1248" DrawAspect="Content" ObjectID="_1631810219" r:id="rId416"/>
        </w:object>
      </w:r>
      <w:r w:rsidRPr="005C3D3D">
        <w:t xml:space="preserve"> függvényosztály. Meghatározandó az az </w:t>
      </w:r>
      <w:r>
        <w:rPr>
          <w:position w:val="-10"/>
        </w:rPr>
        <w:object w:dxaOrig="480" w:dyaOrig="340">
          <v:shape id="_x0000_i1249" type="#_x0000_t75" style="width:24pt;height:17.4pt" o:ole="" fillcolor="window">
            <v:imagedata r:id="rId417" o:title=""/>
          </v:shape>
          <o:OLEObject Type="Embed" ProgID="Equation" ShapeID="_x0000_i1249" DrawAspect="Content" ObjectID="_1631810220" r:id="rId418"/>
        </w:object>
      </w:r>
      <w:r w:rsidRPr="005C3D3D">
        <w:rPr>
          <w:rFonts w:ascii="Lucida Handwriting" w:hAnsi="Lucida Handwriting"/>
        </w:rPr>
        <w:t>F</w:t>
      </w:r>
      <w:r w:rsidRPr="005C3D3D">
        <w:t xml:space="preserve"> függvény, ahol </w:t>
      </w:r>
      <w:r>
        <w:rPr>
          <w:position w:val="-22"/>
        </w:rPr>
        <w:object w:dxaOrig="3000" w:dyaOrig="460">
          <v:shape id="_x0000_i1250" type="#_x0000_t75" style="width:150.1pt;height:23.05pt" o:ole="" fillcolor="window">
            <v:imagedata r:id="rId419" o:title=""/>
          </v:shape>
          <o:OLEObject Type="Embed" ProgID="Equation" ShapeID="_x0000_i1250" DrawAspect="Content" ObjectID="_1631810221" r:id="rId420"/>
        </w:object>
      </w:r>
      <w:r w:rsidRPr="005C3D3D">
        <w:t xml:space="preserve">. </w:t>
      </w:r>
      <w:r w:rsidRPr="005C3D3D">
        <w:rPr>
          <w:rFonts w:ascii="Lucida Handwriting" w:hAnsi="Lucida Handwriting"/>
        </w:rPr>
        <w:t>F</w:t>
      </w:r>
      <w:r w:rsidRPr="005C3D3D">
        <w:t>-et legtöbbször a minta realizációnak a koordinátarendszerben való ábrázolásával kapott szóródás (</w:t>
      </w:r>
      <w:r w:rsidRPr="005C3D3D">
        <w:rPr>
          <w:i/>
        </w:rPr>
        <w:t>scatter</w:t>
      </w:r>
      <w:r w:rsidRPr="005C3D3D">
        <w:t>) grafikon alapján lehet meghatározni, de az a változók fizikai tartalmából fakadó „elvárt” típusú függvények halmaza is lehet.</w:t>
      </w:r>
      <w:r>
        <w:t xml:space="preserve"> </w:t>
      </w:r>
      <w:r w:rsidRPr="005C3D3D">
        <w:t xml:space="preserve">Bizonyítható, hogy két változó együttes normális eloszlása esetén az elméleti regresszió lineáris. Mivel az együttes normális eloszlás gyakran jelentkezik, alapvető fontosságú a </w:t>
      </w:r>
      <w:r w:rsidRPr="005C3D3D">
        <w:lastRenderedPageBreak/>
        <w:t xml:space="preserve">regresszió számításnak ez a speciális esete, tehát amikor </w:t>
      </w:r>
      <w:r w:rsidRPr="005C3D3D">
        <w:rPr>
          <w:rFonts w:ascii="Lucida Handwriting" w:hAnsi="Lucida Handwriting"/>
        </w:rPr>
        <w:t>F</w:t>
      </w:r>
      <w:r w:rsidRPr="005C3D3D">
        <w:t xml:space="preserve"> a lineáris függvények halmaza. A lineáris összefüggés megadása azért is fontos, mert könnyű értelmezni. </w:t>
      </w:r>
    </w:p>
    <w:p w:rsidR="00453AE6" w:rsidRPr="005C3D3D" w:rsidRDefault="00453AE6" w:rsidP="00453AE6">
      <w:pPr>
        <w:spacing w:line="360" w:lineRule="auto"/>
        <w:ind w:firstLine="284"/>
      </w:pPr>
      <w:r w:rsidRPr="005C3D3D">
        <w:t>Ha a független változók száma több mint egy, többváltozós regresszióról beszélünk. A többváltozós lineáris regressziót részletesen fogjuk tárgyalni. A többváltozós lineáris regresszió felhasználható a polinomiális regressziónál, illetőleg a kettőnél több paramétert tartalmazó linearizálható regresszióknál is. A többváltozós regressziónál felvetődik a modellépítés problémája is, azaz melyik változók hagyhatók el a modellből, illetőleg mely változóknak kell mindenképpen szerepelnie az összefüggésben.</w:t>
      </w:r>
    </w:p>
    <w:p w:rsidR="00453AE6" w:rsidRPr="006E167B" w:rsidRDefault="00453AE6" w:rsidP="00453AE6">
      <w:pPr>
        <w:spacing w:line="360" w:lineRule="auto"/>
        <w:ind w:firstLine="284"/>
      </w:pPr>
      <w:r w:rsidRPr="005C3D3D">
        <w:t>Bonyolódik a probléma, amikor nemcsak folytonos változókat veszünk figyelembe, hanem diszkrét</w:t>
      </w:r>
      <w:r>
        <w:t xml:space="preserve"> </w:t>
      </w:r>
      <w:r w:rsidRPr="005C3D3D">
        <w:t xml:space="preserve">változókat is. </w:t>
      </w:r>
      <w:r w:rsidRPr="006E167B">
        <w:t>Ezeket az eseteket is tárgyaljuk majd.</w:t>
      </w:r>
    </w:p>
    <w:p w:rsidR="00453AE6" w:rsidRPr="006E167B" w:rsidRDefault="00453AE6" w:rsidP="00453AE6">
      <w:pPr>
        <w:spacing w:line="360" w:lineRule="auto"/>
        <w:ind w:firstLine="284"/>
        <w:rPr>
          <w:b/>
        </w:rPr>
      </w:pPr>
      <w:r w:rsidRPr="006E167B">
        <w:rPr>
          <w:b/>
        </w:rPr>
        <w:t>A regresszió eredményének felhasználása</w:t>
      </w:r>
    </w:p>
    <w:p w:rsidR="00453AE6" w:rsidRPr="006E167B" w:rsidRDefault="00453AE6" w:rsidP="00453AE6">
      <w:pPr>
        <w:numPr>
          <w:ilvl w:val="0"/>
          <w:numId w:val="33"/>
        </w:numPr>
        <w:spacing w:after="0" w:line="360" w:lineRule="auto"/>
        <w:ind w:firstLine="284"/>
        <w:jc w:val="both"/>
        <w:rPr>
          <w:i/>
        </w:rPr>
      </w:pPr>
      <w:r w:rsidRPr="006E167B">
        <w:rPr>
          <w:b/>
          <w:i/>
          <w:iCs/>
        </w:rPr>
        <w:t>trendelemzés:</w:t>
      </w:r>
      <w:r w:rsidRPr="006E167B">
        <w:t xml:space="preserve"> idősorok esetén szokás megvizsgálni, hogy az adatsor az idő milyen analitikus függvényével jellemezhető a legjobban.</w:t>
      </w:r>
    </w:p>
    <w:p w:rsidR="00453AE6" w:rsidRPr="006E167B" w:rsidRDefault="00453AE6" w:rsidP="00453AE6">
      <w:pPr>
        <w:numPr>
          <w:ilvl w:val="0"/>
          <w:numId w:val="33"/>
        </w:numPr>
        <w:spacing w:after="0" w:line="360" w:lineRule="auto"/>
        <w:ind w:firstLine="284"/>
        <w:jc w:val="both"/>
        <w:rPr>
          <w:b/>
          <w:i/>
        </w:rPr>
      </w:pPr>
      <w:r w:rsidRPr="006E167B">
        <w:rPr>
          <w:b/>
          <w:i/>
          <w:iCs/>
        </w:rPr>
        <w:t>termelésirányítás illetve folyamatvezénylés:</w:t>
      </w:r>
      <w:r w:rsidRPr="006E167B">
        <w:rPr>
          <w:i/>
          <w:iCs/>
        </w:rPr>
        <w:t xml:space="preserve"> </w:t>
      </w:r>
      <w:r w:rsidRPr="006E167B">
        <w:t>A termelés folyamatát leíró adatsorra illesztett regressziós függvény segítségével becsülhető a folyamat jövőbeni lefolyása. A mutatkozó tendencia felismerése alkalmat nyújt a döntéshozók számára a megfelelő beavatkozó döntések meghozatalára.</w:t>
      </w:r>
    </w:p>
    <w:p w:rsidR="00453AE6" w:rsidRDefault="00453AE6" w:rsidP="00453AE6">
      <w:pPr>
        <w:numPr>
          <w:ilvl w:val="0"/>
          <w:numId w:val="33"/>
        </w:numPr>
        <w:spacing w:after="0" w:line="360" w:lineRule="auto"/>
        <w:ind w:firstLine="284"/>
        <w:jc w:val="both"/>
        <w:rPr>
          <w:b/>
          <w:i/>
        </w:rPr>
      </w:pPr>
      <w:r w:rsidRPr="006E167B">
        <w:rPr>
          <w:b/>
          <w:i/>
          <w:iCs/>
        </w:rPr>
        <w:t>predikció (előrejelzés):</w:t>
      </w:r>
      <w:r w:rsidRPr="006E167B">
        <w:t xml:space="preserve"> idősorra illesztett regressziós függvény alapján becslést lehet adni a jövőbeli lefolyásra vonatkozóan. </w:t>
      </w:r>
      <w:r>
        <w:t>Tipikusan ez történik az időjárás előrejelzésénél.</w:t>
      </w:r>
    </w:p>
    <w:p w:rsidR="00453AE6" w:rsidRDefault="00453AE6" w:rsidP="00453AE6">
      <w:pPr>
        <w:numPr>
          <w:ilvl w:val="0"/>
          <w:numId w:val="33"/>
        </w:numPr>
        <w:spacing w:after="0" w:line="360" w:lineRule="auto"/>
        <w:ind w:firstLine="284"/>
        <w:jc w:val="both"/>
        <w:rPr>
          <w:b/>
          <w:i/>
        </w:rPr>
      </w:pPr>
      <w:r w:rsidRPr="00C92193">
        <w:rPr>
          <w:b/>
          <w:i/>
          <w:iCs/>
        </w:rPr>
        <w:t>interpoláció (adatpótlás):</w:t>
      </w:r>
      <w:r>
        <w:rPr>
          <w:b/>
        </w:rPr>
        <w:t xml:space="preserve"> </w:t>
      </w:r>
      <w:r>
        <w:t>ha az adatmátrixból hiányoznak bizonyos adatok, a regressziós összefüggések alapján van lehetőség az adatok pótlására.</w:t>
      </w:r>
    </w:p>
    <w:p w:rsidR="00453AE6" w:rsidRPr="001C1155" w:rsidRDefault="00453AE6" w:rsidP="00453AE6">
      <w:pPr>
        <w:spacing w:line="360" w:lineRule="auto"/>
        <w:ind w:firstLine="284"/>
        <w:rPr>
          <w:i/>
        </w:rPr>
      </w:pPr>
      <w:r>
        <w:t xml:space="preserve">A független változó típusai lehetnek </w:t>
      </w:r>
      <w:r w:rsidRPr="005D7856">
        <w:rPr>
          <w:i/>
        </w:rPr>
        <w:t>beállított adat</w:t>
      </w:r>
      <w:r>
        <w:t xml:space="preserve"> (pl. idő, súly), vagy </w:t>
      </w:r>
      <w:r w:rsidRPr="005D7856">
        <w:rPr>
          <w:i/>
        </w:rPr>
        <w:t>megfigyelt adat</w:t>
      </w:r>
      <w:r>
        <w:t xml:space="preserve"> (pl. a véletlenül kiválasztott dolgozó kora, neme).</w:t>
      </w:r>
    </w:p>
    <w:p w:rsidR="00453AE6" w:rsidRDefault="00453AE6" w:rsidP="00453AE6">
      <w:pPr>
        <w:spacing w:line="360" w:lineRule="auto"/>
        <w:ind w:firstLine="284"/>
      </w:pPr>
    </w:p>
    <w:p w:rsidR="00453AE6" w:rsidRPr="00917AB2" w:rsidRDefault="00453AE6" w:rsidP="00453AE6">
      <w:pPr>
        <w:spacing w:line="360" w:lineRule="auto"/>
        <w:ind w:firstLine="284"/>
        <w:rPr>
          <w:b/>
        </w:rPr>
      </w:pPr>
      <w:bookmarkStart w:id="31" w:name="_Toc69906759"/>
      <w:r w:rsidRPr="00917AB2">
        <w:rPr>
          <w:b/>
        </w:rPr>
        <w:t>Az alapmodell</w:t>
      </w:r>
      <w:bookmarkEnd w:id="31"/>
    </w:p>
    <w:p w:rsidR="00453AE6" w:rsidRPr="00917AB2" w:rsidRDefault="00453AE6" w:rsidP="00453AE6">
      <w:pPr>
        <w:spacing w:line="360" w:lineRule="auto"/>
        <w:ind w:firstLine="284"/>
        <w:rPr>
          <w:sz w:val="16"/>
          <w:szCs w:val="16"/>
        </w:rPr>
      </w:pPr>
    </w:p>
    <w:p w:rsidR="00453AE6" w:rsidRDefault="00453AE6" w:rsidP="00453AE6">
      <w:pPr>
        <w:spacing w:line="360" w:lineRule="auto"/>
        <w:ind w:firstLine="284"/>
      </w:pPr>
      <w:r>
        <w:t xml:space="preserve">Legyen </w:t>
      </w:r>
      <w:r>
        <w:rPr>
          <w:i/>
        </w:rPr>
        <w:t>X</w:t>
      </w:r>
      <w:r>
        <w:t xml:space="preserve"> és </w:t>
      </w:r>
      <w:r>
        <w:rPr>
          <w:i/>
        </w:rPr>
        <w:t>Y</w:t>
      </w:r>
      <w:r>
        <w:t xml:space="preserve"> két változó. A </w:t>
      </w:r>
      <w:r>
        <w:rPr>
          <w:position w:val="-10"/>
        </w:rPr>
        <w:object w:dxaOrig="820" w:dyaOrig="300">
          <v:shape id="_x0000_i1251" type="#_x0000_t75" style="width:41.4pt;height:15.05pt" o:ole="" fillcolor="window">
            <v:imagedata r:id="rId421" o:title=""/>
          </v:shape>
          <o:OLEObject Type="Embed" ProgID="Equation" ShapeID="_x0000_i1251" DrawAspect="Content" ObjectID="_1631810222" r:id="rId422"/>
        </w:object>
      </w:r>
      <w:r>
        <w:t xml:space="preserve"> valószínűségi változó az </w:t>
      </w:r>
      <w:r>
        <w:rPr>
          <w:i/>
        </w:rPr>
        <w:t>Y</w:t>
      </w:r>
      <w:r>
        <w:t xml:space="preserve">-nak a </w:t>
      </w:r>
      <w:r>
        <w:rPr>
          <w:i/>
        </w:rPr>
        <w:t>X</w:t>
      </w:r>
      <w:r>
        <w:t xml:space="preserve">-re vonatkozó </w:t>
      </w:r>
      <w:r>
        <w:rPr>
          <w:i/>
        </w:rPr>
        <w:t>lineáris regressziója,</w:t>
      </w:r>
      <w:r>
        <w:t xml:space="preserve"> ha </w:t>
      </w:r>
      <w:r>
        <w:rPr>
          <w:position w:val="-22"/>
        </w:rPr>
        <w:object w:dxaOrig="3540" w:dyaOrig="460">
          <v:shape id="_x0000_i1252" type="#_x0000_t75" style="width:176.95pt;height:23.05pt" o:ole="" fillcolor="window">
            <v:imagedata r:id="rId423" o:title=""/>
          </v:shape>
          <o:OLEObject Type="Embed" ProgID="Equation" ShapeID="_x0000_i1252" DrawAspect="Content" ObjectID="_1631810223" r:id="rId424"/>
        </w:object>
      </w:r>
      <w:r>
        <w:t xml:space="preserve">. </w:t>
      </w:r>
    </w:p>
    <w:p w:rsidR="00453AE6" w:rsidRDefault="00453AE6" w:rsidP="00453AE6">
      <w:pPr>
        <w:spacing w:line="360" w:lineRule="auto"/>
        <w:ind w:firstLine="284"/>
      </w:pPr>
      <w:r>
        <w:t>Be lehet látni, hogy:</w:t>
      </w:r>
    </w:p>
    <w:p w:rsidR="00453AE6" w:rsidRDefault="00453AE6" w:rsidP="00453AE6">
      <w:pPr>
        <w:spacing w:line="360" w:lineRule="auto"/>
        <w:ind w:firstLine="284"/>
      </w:pPr>
      <w:r>
        <w:rPr>
          <w:position w:val="-20"/>
        </w:rPr>
        <w:object w:dxaOrig="3900" w:dyaOrig="520">
          <v:shape id="_x0000_i1253" type="#_x0000_t75" style="width:194.8pt;height:26.35pt" o:ole="" fillcolor="window">
            <v:imagedata r:id="rId425" o:title=""/>
          </v:shape>
          <o:OLEObject Type="Embed" ProgID="Equation" ShapeID="_x0000_i1253" DrawAspect="Content" ObjectID="_1631810224" r:id="rId426"/>
        </w:object>
      </w:r>
      <w:r>
        <w:t xml:space="preserve"> .</w:t>
      </w:r>
    </w:p>
    <w:p w:rsidR="00453AE6" w:rsidRPr="00917AB2" w:rsidRDefault="00453AE6" w:rsidP="00453AE6">
      <w:pPr>
        <w:spacing w:line="360" w:lineRule="auto"/>
        <w:ind w:firstLine="284"/>
        <w:rPr>
          <w:sz w:val="16"/>
          <w:szCs w:val="16"/>
        </w:rPr>
      </w:pPr>
    </w:p>
    <w:p w:rsidR="00453AE6" w:rsidRDefault="00453AE6" w:rsidP="00453AE6">
      <w:pPr>
        <w:spacing w:line="360" w:lineRule="auto"/>
        <w:ind w:firstLine="284"/>
      </w:pPr>
      <w:r>
        <w:rPr>
          <w:i/>
        </w:rPr>
        <w:t xml:space="preserve">Megjegyzés: </w:t>
      </w:r>
      <w:r>
        <w:t>Normális eloszlás esetén a lineáris regressziós és a regressziós összefüggések egybeesnek.</w:t>
      </w:r>
    </w:p>
    <w:p w:rsidR="00453AE6" w:rsidRDefault="00453AE6" w:rsidP="00453AE6">
      <w:pPr>
        <w:spacing w:line="360" w:lineRule="auto"/>
        <w:ind w:firstLine="284"/>
      </w:pPr>
      <w:r>
        <w:t xml:space="preserve">A gyakorlatban általában nem ismertek a </w:t>
      </w:r>
      <w:r>
        <w:rPr>
          <w:i/>
        </w:rPr>
        <w:t>X</w:t>
      </w:r>
      <w:r>
        <w:t xml:space="preserve"> és </w:t>
      </w:r>
      <w:r>
        <w:rPr>
          <w:i/>
        </w:rPr>
        <w:t>Y</w:t>
      </w:r>
      <w:r>
        <w:t xml:space="preserve"> változók momentumai, ezért az elméleti lineáris regressziós összefüggés nem határozható meg. Az </w:t>
      </w:r>
      <w:r>
        <w:rPr>
          <w:position w:val="-10"/>
        </w:rPr>
        <w:object w:dxaOrig="2640" w:dyaOrig="340">
          <v:shape id="_x0000_i1254" type="#_x0000_t75" style="width:132.25pt;height:17.4pt" o:ole="" fillcolor="window">
            <v:imagedata r:id="rId427" o:title=""/>
          </v:shape>
          <o:OLEObject Type="Embed" ProgID="Equation" ShapeID="_x0000_i1254" DrawAspect="Content" ObjectID="_1631810225" r:id="rId428"/>
        </w:object>
      </w:r>
      <w:r>
        <w:t xml:space="preserve"> statisztikai minta alapján a legkisebb négyzetek módszerével lehet az egyenes paramétereit megadni.</w:t>
      </w: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r>
        <w:rPr>
          <w:noProof/>
          <w:lang w:val="en-US"/>
        </w:rPr>
        <mc:AlternateContent>
          <mc:Choice Requires="wpg">
            <w:drawing>
              <wp:anchor distT="0" distB="0" distL="114300" distR="114300" simplePos="0" relativeHeight="251665408" behindDoc="0" locked="0" layoutInCell="1" allowOverlap="1">
                <wp:simplePos x="0" y="0"/>
                <wp:positionH relativeFrom="column">
                  <wp:posOffset>571500</wp:posOffset>
                </wp:positionH>
                <wp:positionV relativeFrom="paragraph">
                  <wp:posOffset>-304165</wp:posOffset>
                </wp:positionV>
                <wp:extent cx="4546600" cy="2479675"/>
                <wp:effectExtent l="0" t="0" r="0" b="15875"/>
                <wp:wrapNone/>
                <wp:docPr id="40" name="Csoportba foglalás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0" cy="2479675"/>
                          <a:chOff x="2601" y="8798"/>
                          <a:chExt cx="7160" cy="3905"/>
                        </a:xfrm>
                      </wpg:grpSpPr>
                      <wps:wsp>
                        <wps:cNvPr id="41" name="AutoShape 9"/>
                        <wps:cNvSpPr>
                          <a:spLocks noChangeAspect="1" noChangeArrowheads="1" noTextEdit="1"/>
                        </wps:cNvSpPr>
                        <wps:spPr bwMode="auto">
                          <a:xfrm>
                            <a:off x="2601" y="8798"/>
                            <a:ext cx="7160" cy="3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0"/>
                        <wps:cNvSpPr>
                          <a:spLocks noChangeArrowheads="1"/>
                        </wps:cNvSpPr>
                        <wps:spPr bwMode="auto">
                          <a:xfrm>
                            <a:off x="2871" y="8800"/>
                            <a:ext cx="45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1"/>
                        <wps:cNvSpPr>
                          <a:spLocks noChangeArrowheads="1"/>
                        </wps:cNvSpPr>
                        <wps:spPr bwMode="auto">
                          <a:xfrm>
                            <a:off x="3861" y="8822"/>
                            <a:ext cx="115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color w:val="000000"/>
                                  <w:sz w:val="30"/>
                                  <w:szCs w:val="30"/>
                                </w:rPr>
                                <w:t xml:space="preserve">A lineáris </w:t>
                              </w:r>
                            </w:p>
                          </w:txbxContent>
                        </wps:txbx>
                        <wps:bodyPr rot="0" vert="horz" wrap="none" lIns="0" tIns="0" rIns="0" bIns="0" anchor="t" anchorCtr="0" upright="1">
                          <a:spAutoFit/>
                        </wps:bodyPr>
                      </wps:wsp>
                      <wps:wsp>
                        <wps:cNvPr id="44" name="Rectangle 12"/>
                        <wps:cNvSpPr>
                          <a:spLocks noChangeArrowheads="1"/>
                        </wps:cNvSpPr>
                        <wps:spPr bwMode="auto">
                          <a:xfrm>
                            <a:off x="5171" y="8822"/>
                            <a:ext cx="125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color w:val="000000"/>
                                  <w:sz w:val="30"/>
                                  <w:szCs w:val="30"/>
                                </w:rPr>
                                <w:t>regresszió</w:t>
                              </w:r>
                            </w:p>
                          </w:txbxContent>
                        </wps:txbx>
                        <wps:bodyPr rot="0" vert="horz" wrap="none" lIns="0" tIns="0" rIns="0" bIns="0" anchor="t" anchorCtr="0" upright="1">
                          <a:spAutoFit/>
                        </wps:bodyPr>
                      </wps:wsp>
                      <wpg:grpSp>
                        <wpg:cNvPr id="45" name="Group 13"/>
                        <wpg:cNvGrpSpPr>
                          <a:grpSpLocks/>
                        </wpg:cNvGrpSpPr>
                        <wpg:grpSpPr bwMode="auto">
                          <a:xfrm>
                            <a:off x="2897" y="10195"/>
                            <a:ext cx="96" cy="2260"/>
                            <a:chOff x="3268" y="8915"/>
                            <a:chExt cx="96" cy="2260"/>
                          </a:xfrm>
                        </wpg:grpSpPr>
                        <wps:wsp>
                          <wps:cNvPr id="46" name="Rectangle 14"/>
                          <wps:cNvSpPr>
                            <a:spLocks noChangeArrowheads="1"/>
                          </wps:cNvSpPr>
                          <wps:spPr bwMode="auto">
                            <a:xfrm>
                              <a:off x="3305" y="9008"/>
                              <a:ext cx="20" cy="21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15"/>
                          <wps:cNvSpPr>
                            <a:spLocks/>
                          </wps:cNvSpPr>
                          <wps:spPr bwMode="auto">
                            <a:xfrm>
                              <a:off x="3268" y="8915"/>
                              <a:ext cx="96" cy="95"/>
                            </a:xfrm>
                            <a:custGeom>
                              <a:avLst/>
                              <a:gdLst>
                                <a:gd name="T0" fmla="*/ 192 w 192"/>
                                <a:gd name="T1" fmla="*/ 190 h 190"/>
                                <a:gd name="T2" fmla="*/ 95 w 192"/>
                                <a:gd name="T3" fmla="*/ 0 h 190"/>
                                <a:gd name="T4" fmla="*/ 0 w 192"/>
                                <a:gd name="T5" fmla="*/ 190 h 190"/>
                                <a:gd name="T6" fmla="*/ 192 w 192"/>
                                <a:gd name="T7" fmla="*/ 190 h 190"/>
                              </a:gdLst>
                              <a:ahLst/>
                              <a:cxnLst>
                                <a:cxn ang="0">
                                  <a:pos x="T0" y="T1"/>
                                </a:cxn>
                                <a:cxn ang="0">
                                  <a:pos x="T2" y="T3"/>
                                </a:cxn>
                                <a:cxn ang="0">
                                  <a:pos x="T4" y="T5"/>
                                </a:cxn>
                                <a:cxn ang="0">
                                  <a:pos x="T6" y="T7"/>
                                </a:cxn>
                              </a:cxnLst>
                              <a:rect l="0" t="0" r="r" b="b"/>
                              <a:pathLst>
                                <a:path w="192" h="190">
                                  <a:moveTo>
                                    <a:pt x="192" y="190"/>
                                  </a:moveTo>
                                  <a:lnTo>
                                    <a:pt x="95" y="0"/>
                                  </a:lnTo>
                                  <a:lnTo>
                                    <a:pt x="0" y="190"/>
                                  </a:lnTo>
                                  <a:lnTo>
                                    <a:pt x="192"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2729" y="12241"/>
                            <a:ext cx="4574" cy="96"/>
                            <a:chOff x="3100" y="10961"/>
                            <a:chExt cx="4574" cy="96"/>
                          </a:xfrm>
                        </wpg:grpSpPr>
                        <wps:wsp>
                          <wps:cNvPr id="49" name="Rectangle 17"/>
                          <wps:cNvSpPr>
                            <a:spLocks noChangeArrowheads="1"/>
                          </wps:cNvSpPr>
                          <wps:spPr bwMode="auto">
                            <a:xfrm>
                              <a:off x="3100" y="10998"/>
                              <a:ext cx="4481"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18"/>
                          <wps:cNvSpPr>
                            <a:spLocks/>
                          </wps:cNvSpPr>
                          <wps:spPr bwMode="auto">
                            <a:xfrm>
                              <a:off x="7579" y="10961"/>
                              <a:ext cx="95" cy="96"/>
                            </a:xfrm>
                            <a:custGeom>
                              <a:avLst/>
                              <a:gdLst>
                                <a:gd name="T0" fmla="*/ 0 w 191"/>
                                <a:gd name="T1" fmla="*/ 192 h 192"/>
                                <a:gd name="T2" fmla="*/ 191 w 191"/>
                                <a:gd name="T3" fmla="*/ 95 h 192"/>
                                <a:gd name="T4" fmla="*/ 0 w 191"/>
                                <a:gd name="T5" fmla="*/ 0 h 192"/>
                                <a:gd name="T6" fmla="*/ 0 w 191"/>
                                <a:gd name="T7" fmla="*/ 192 h 192"/>
                              </a:gdLst>
                              <a:ahLst/>
                              <a:cxnLst>
                                <a:cxn ang="0">
                                  <a:pos x="T0" y="T1"/>
                                </a:cxn>
                                <a:cxn ang="0">
                                  <a:pos x="T2" y="T3"/>
                                </a:cxn>
                                <a:cxn ang="0">
                                  <a:pos x="T4" y="T5"/>
                                </a:cxn>
                                <a:cxn ang="0">
                                  <a:pos x="T6" y="T7"/>
                                </a:cxn>
                              </a:cxnLst>
                              <a:rect l="0" t="0" r="r" b="b"/>
                              <a:pathLst>
                                <a:path w="191" h="192">
                                  <a:moveTo>
                                    <a:pt x="0" y="192"/>
                                  </a:moveTo>
                                  <a:lnTo>
                                    <a:pt x="191" y="95"/>
                                  </a:lnTo>
                                  <a:lnTo>
                                    <a:pt x="0" y="0"/>
                                  </a:lnTo>
                                  <a:lnTo>
                                    <a:pt x="0"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 name="Rectangle 19"/>
                        <wps:cNvSpPr>
                          <a:spLocks noChangeArrowheads="1"/>
                        </wps:cNvSpPr>
                        <wps:spPr bwMode="auto">
                          <a:xfrm>
                            <a:off x="2729" y="12247"/>
                            <a:ext cx="3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0"/>
                        <wps:cNvSpPr>
                          <a:spLocks noChangeArrowheads="1"/>
                        </wps:cNvSpPr>
                        <wps:spPr bwMode="auto">
                          <a:xfrm>
                            <a:off x="2783" y="122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color w:val="000000"/>
                                  <w:sz w:val="18"/>
                                  <w:szCs w:val="18"/>
                                </w:rPr>
                                <w:t>0</w:t>
                              </w:r>
                            </w:p>
                          </w:txbxContent>
                        </wps:txbx>
                        <wps:bodyPr rot="0" vert="horz" wrap="none" lIns="0" tIns="0" rIns="0" bIns="0" anchor="t" anchorCtr="0" upright="1">
                          <a:spAutoFit/>
                        </wps:bodyPr>
                      </wps:wsp>
                      <wps:wsp>
                        <wps:cNvPr id="53" name="Rectangle 21"/>
                        <wps:cNvSpPr>
                          <a:spLocks noChangeArrowheads="1"/>
                        </wps:cNvSpPr>
                        <wps:spPr bwMode="auto">
                          <a:xfrm>
                            <a:off x="2603" y="10232"/>
                            <a:ext cx="32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2"/>
                        <wps:cNvSpPr>
                          <a:spLocks noChangeArrowheads="1"/>
                        </wps:cNvSpPr>
                        <wps:spPr bwMode="auto">
                          <a:xfrm>
                            <a:off x="2657" y="10275"/>
                            <a:ext cx="9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i/>
                                  <w:iCs/>
                                  <w:color w:val="000000"/>
                                </w:rPr>
                                <w:t>y</w:t>
                              </w:r>
                            </w:p>
                          </w:txbxContent>
                        </wps:txbx>
                        <wps:bodyPr rot="0" vert="horz" wrap="none" lIns="0" tIns="0" rIns="0" bIns="0" anchor="t" anchorCtr="0" upright="1">
                          <a:spAutoFit/>
                        </wps:bodyPr>
                      </wps:wsp>
                      <wps:wsp>
                        <wps:cNvPr id="55" name="Freeform 23"/>
                        <wps:cNvSpPr>
                          <a:spLocks/>
                        </wps:cNvSpPr>
                        <wps:spPr bwMode="auto">
                          <a:xfrm>
                            <a:off x="3154" y="10681"/>
                            <a:ext cx="4100" cy="1290"/>
                          </a:xfrm>
                          <a:custGeom>
                            <a:avLst/>
                            <a:gdLst>
                              <a:gd name="T0" fmla="*/ 0 w 8201"/>
                              <a:gd name="T1" fmla="*/ 2512 h 2579"/>
                              <a:gd name="T2" fmla="*/ 21 w 8201"/>
                              <a:gd name="T3" fmla="*/ 2579 h 2579"/>
                              <a:gd name="T4" fmla="*/ 8201 w 8201"/>
                              <a:gd name="T5" fmla="*/ 67 h 2579"/>
                              <a:gd name="T6" fmla="*/ 8180 w 8201"/>
                              <a:gd name="T7" fmla="*/ 0 h 2579"/>
                              <a:gd name="T8" fmla="*/ 0 w 8201"/>
                              <a:gd name="T9" fmla="*/ 2512 h 2579"/>
                            </a:gdLst>
                            <a:ahLst/>
                            <a:cxnLst>
                              <a:cxn ang="0">
                                <a:pos x="T0" y="T1"/>
                              </a:cxn>
                              <a:cxn ang="0">
                                <a:pos x="T2" y="T3"/>
                              </a:cxn>
                              <a:cxn ang="0">
                                <a:pos x="T4" y="T5"/>
                              </a:cxn>
                              <a:cxn ang="0">
                                <a:pos x="T6" y="T7"/>
                              </a:cxn>
                              <a:cxn ang="0">
                                <a:pos x="T8" y="T9"/>
                              </a:cxn>
                            </a:cxnLst>
                            <a:rect l="0" t="0" r="r" b="b"/>
                            <a:pathLst>
                              <a:path w="8201" h="2579">
                                <a:moveTo>
                                  <a:pt x="0" y="2512"/>
                                </a:moveTo>
                                <a:lnTo>
                                  <a:pt x="21" y="2579"/>
                                </a:lnTo>
                                <a:lnTo>
                                  <a:pt x="8201" y="67"/>
                                </a:lnTo>
                                <a:lnTo>
                                  <a:pt x="8180" y="0"/>
                                </a:lnTo>
                                <a:lnTo>
                                  <a:pt x="0" y="2512"/>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24"/>
                        <wps:cNvSpPr>
                          <a:spLocks noChangeArrowheads="1"/>
                        </wps:cNvSpPr>
                        <wps:spPr bwMode="auto">
                          <a:xfrm>
                            <a:off x="4388" y="10098"/>
                            <a:ext cx="5372" cy="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7" name="Group 25"/>
                        <wpg:cNvGrpSpPr>
                          <a:grpSpLocks/>
                        </wpg:cNvGrpSpPr>
                        <wpg:grpSpPr bwMode="auto">
                          <a:xfrm>
                            <a:off x="3321" y="9471"/>
                            <a:ext cx="4405" cy="3232"/>
                            <a:chOff x="3321" y="9471"/>
                            <a:chExt cx="4405" cy="3232"/>
                          </a:xfrm>
                        </wpg:grpSpPr>
                        <wps:wsp>
                          <wps:cNvPr id="58" name="Rectangle 26"/>
                          <wps:cNvSpPr>
                            <a:spLocks noChangeArrowheads="1"/>
                          </wps:cNvSpPr>
                          <wps:spPr bwMode="auto">
                            <a:xfrm>
                              <a:off x="6810" y="12210"/>
                              <a:ext cx="27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7"/>
                          <wps:cNvSpPr>
                            <a:spLocks noChangeArrowheads="1"/>
                          </wps:cNvSpPr>
                          <wps:spPr bwMode="auto">
                            <a:xfrm>
                              <a:off x="6865" y="12253"/>
                              <a:ext cx="9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i/>
                                    <w:iCs/>
                                    <w:color w:val="000000"/>
                                  </w:rPr>
                                  <w:t>x</w:t>
                                </w:r>
                              </w:p>
                            </w:txbxContent>
                          </wps:txbx>
                          <wps:bodyPr rot="0" vert="horz" wrap="none" lIns="0" tIns="0" rIns="0" bIns="0" anchor="t" anchorCtr="0" upright="1">
                            <a:spAutoFit/>
                          </wps:bodyPr>
                        </wps:wsp>
                        <wps:wsp>
                          <wps:cNvPr id="60" name="Rectangle 28"/>
                          <wps:cNvSpPr>
                            <a:spLocks noChangeArrowheads="1"/>
                          </wps:cNvSpPr>
                          <wps:spPr bwMode="auto">
                            <a:xfrm>
                              <a:off x="6408" y="10859"/>
                              <a:ext cx="941"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9"/>
                          <wps:cNvSpPr>
                            <a:spLocks noChangeArrowheads="1"/>
                          </wps:cNvSpPr>
                          <wps:spPr bwMode="auto">
                            <a:xfrm>
                              <a:off x="6462" y="10906"/>
                              <a:ext cx="8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r w:rsidRPr="00E56AA7">
                                  <w:rPr>
                                    <w:b/>
                                    <w:bCs/>
                                    <w:iCs/>
                                    <w:color w:val="000000"/>
                                    <w:sz w:val="26"/>
                                    <w:szCs w:val="26"/>
                                  </w:rPr>
                                  <w:t>(</w:t>
                                </w:r>
                              </w:p>
                            </w:txbxContent>
                          </wps:txbx>
                          <wps:bodyPr rot="0" vert="horz" wrap="none" lIns="0" tIns="0" rIns="0" bIns="0" anchor="t" anchorCtr="0" upright="1">
                            <a:spAutoFit/>
                          </wps:bodyPr>
                        </wps:wsp>
                        <wps:wsp>
                          <wps:cNvPr id="62" name="Rectangle 30"/>
                          <wps:cNvSpPr>
                            <a:spLocks noChangeArrowheads="1"/>
                          </wps:cNvSpPr>
                          <wps:spPr bwMode="auto">
                            <a:xfrm>
                              <a:off x="6551" y="10906"/>
                              <a:ext cx="120"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x</w:t>
                                </w:r>
                              </w:p>
                            </w:txbxContent>
                          </wps:txbx>
                          <wps:bodyPr rot="0" vert="horz" wrap="none" lIns="0" tIns="0" rIns="0" bIns="0" anchor="t" anchorCtr="0" upright="1">
                            <a:spAutoFit/>
                          </wps:bodyPr>
                        </wps:wsp>
                        <wps:wsp>
                          <wps:cNvPr id="63" name="Rectangle 31"/>
                          <wps:cNvSpPr>
                            <a:spLocks noChangeArrowheads="1"/>
                          </wps:cNvSpPr>
                          <wps:spPr bwMode="auto">
                            <a:xfrm>
                              <a:off x="6686" y="11052"/>
                              <a:ext cx="4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18"/>
                                    <w:szCs w:val="18"/>
                                  </w:rPr>
                                  <w:t>i</w:t>
                                </w:r>
                              </w:p>
                            </w:txbxContent>
                          </wps:txbx>
                          <wps:bodyPr rot="0" vert="horz" wrap="none" lIns="0" tIns="0" rIns="0" bIns="0" anchor="t" anchorCtr="0" upright="1">
                            <a:spAutoFit/>
                          </wps:bodyPr>
                        </wps:wsp>
                        <wps:wsp>
                          <wps:cNvPr id="64" name="Rectangle 32"/>
                          <wps:cNvSpPr>
                            <a:spLocks noChangeArrowheads="1"/>
                          </wps:cNvSpPr>
                          <wps:spPr bwMode="auto">
                            <a:xfrm>
                              <a:off x="6735" y="10906"/>
                              <a:ext cx="6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 xml:space="preserve">,  </w:t>
                                </w:r>
                              </w:p>
                            </w:txbxContent>
                          </wps:txbx>
                          <wps:bodyPr rot="0" vert="horz" wrap="none" lIns="0" tIns="0" rIns="0" bIns="0" anchor="t" anchorCtr="0" upright="1">
                            <a:spAutoFit/>
                          </wps:bodyPr>
                        </wps:wsp>
                        <wps:wsp>
                          <wps:cNvPr id="65" name="Rectangle 33"/>
                          <wps:cNvSpPr>
                            <a:spLocks noChangeArrowheads="1"/>
                          </wps:cNvSpPr>
                          <wps:spPr bwMode="auto">
                            <a:xfrm>
                              <a:off x="6936" y="10906"/>
                              <a:ext cx="5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 xml:space="preserve"> </w:t>
                                </w:r>
                              </w:p>
                            </w:txbxContent>
                          </wps:txbx>
                          <wps:bodyPr rot="0" vert="horz" wrap="none" lIns="0" tIns="0" rIns="0" bIns="0" anchor="t" anchorCtr="0" upright="1">
                            <a:spAutoFit/>
                          </wps:bodyPr>
                        </wps:wsp>
                        <wps:wsp>
                          <wps:cNvPr id="66" name="Rectangle 34"/>
                          <wps:cNvSpPr>
                            <a:spLocks noChangeArrowheads="1"/>
                          </wps:cNvSpPr>
                          <wps:spPr bwMode="auto">
                            <a:xfrm>
                              <a:off x="7003" y="10906"/>
                              <a:ext cx="5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 xml:space="preserve"> </w:t>
                                </w:r>
                              </w:p>
                            </w:txbxContent>
                          </wps:txbx>
                          <wps:bodyPr rot="0" vert="horz" wrap="none" lIns="0" tIns="0" rIns="0" bIns="0" anchor="t" anchorCtr="0" upright="1">
                            <a:spAutoFit/>
                          </wps:bodyPr>
                        </wps:wsp>
                        <wps:wsp>
                          <wps:cNvPr id="67" name="Rectangle 35"/>
                          <wps:cNvSpPr>
                            <a:spLocks noChangeArrowheads="1"/>
                          </wps:cNvSpPr>
                          <wps:spPr bwMode="auto">
                            <a:xfrm>
                              <a:off x="7071" y="10906"/>
                              <a:ext cx="5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 xml:space="preserve"> </w:t>
                                </w:r>
                              </w:p>
                            </w:txbxContent>
                          </wps:txbx>
                          <wps:bodyPr rot="0" vert="horz" wrap="none" lIns="0" tIns="0" rIns="0" bIns="0" anchor="t" anchorCtr="0" upright="1">
                            <a:spAutoFit/>
                          </wps:bodyPr>
                        </wps:wsp>
                        <wps:wsp>
                          <wps:cNvPr id="68" name="Rectangle 36"/>
                          <wps:cNvSpPr>
                            <a:spLocks noChangeArrowheads="1"/>
                          </wps:cNvSpPr>
                          <wps:spPr bwMode="auto">
                            <a:xfrm>
                              <a:off x="7138" y="10906"/>
                              <a:ext cx="8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r w:rsidRPr="00E56AA7">
                                  <w:rPr>
                                    <w:b/>
                                    <w:bCs/>
                                    <w:iCs/>
                                    <w:color w:val="000000"/>
                                    <w:sz w:val="26"/>
                                    <w:szCs w:val="26"/>
                                  </w:rPr>
                                  <w:t>)</w:t>
                                </w:r>
                              </w:p>
                            </w:txbxContent>
                          </wps:txbx>
                          <wps:bodyPr rot="0" vert="horz" wrap="none" lIns="0" tIns="0" rIns="0" bIns="0" anchor="t" anchorCtr="0" upright="1">
                            <a:spAutoFit/>
                          </wps:bodyPr>
                        </wps:wsp>
                        <wps:wsp>
                          <wps:cNvPr id="69" name="Oval 37"/>
                          <wps:cNvSpPr>
                            <a:spLocks noChangeArrowheads="1"/>
                          </wps:cNvSpPr>
                          <wps:spPr bwMode="auto">
                            <a:xfrm>
                              <a:off x="3321" y="11660"/>
                              <a:ext cx="108" cy="85"/>
                            </a:xfrm>
                            <a:prstGeom prst="ellipse">
                              <a:avLst/>
                            </a:prstGeom>
                            <a:solidFill>
                              <a:srgbClr val="FF0000"/>
                            </a:solidFill>
                            <a:ln w="3810">
                              <a:solidFill>
                                <a:srgbClr val="000000"/>
                              </a:solidFill>
                              <a:round/>
                              <a:headEnd/>
                              <a:tailEnd/>
                            </a:ln>
                          </wps:spPr>
                          <wps:bodyPr rot="0" vert="horz" wrap="square" lIns="91440" tIns="45720" rIns="91440" bIns="45720" anchor="t" anchorCtr="0" upright="1">
                            <a:noAutofit/>
                          </wps:bodyPr>
                        </wps:wsp>
                        <wps:wsp>
                          <wps:cNvPr id="70" name="Oval 38"/>
                          <wps:cNvSpPr>
                            <a:spLocks noChangeArrowheads="1"/>
                          </wps:cNvSpPr>
                          <wps:spPr bwMode="auto">
                            <a:xfrm>
                              <a:off x="4397" y="11828"/>
                              <a:ext cx="108" cy="85"/>
                            </a:xfrm>
                            <a:prstGeom prst="ellipse">
                              <a:avLst/>
                            </a:prstGeom>
                            <a:solidFill>
                              <a:srgbClr val="FF0000"/>
                            </a:solidFill>
                            <a:ln w="3810">
                              <a:solidFill>
                                <a:srgbClr val="000000"/>
                              </a:solidFill>
                              <a:round/>
                              <a:headEnd/>
                              <a:tailEnd/>
                            </a:ln>
                          </wps:spPr>
                          <wps:bodyPr rot="0" vert="horz" wrap="square" lIns="91440" tIns="45720" rIns="91440" bIns="45720" anchor="t" anchorCtr="0" upright="1">
                            <a:noAutofit/>
                          </wps:bodyPr>
                        </wps:wsp>
                        <wps:wsp>
                          <wps:cNvPr id="71" name="Oval 39"/>
                          <wps:cNvSpPr>
                            <a:spLocks noChangeArrowheads="1"/>
                          </wps:cNvSpPr>
                          <wps:spPr bwMode="auto">
                            <a:xfrm>
                              <a:off x="3856" y="11396"/>
                              <a:ext cx="108" cy="85"/>
                            </a:xfrm>
                            <a:prstGeom prst="ellipse">
                              <a:avLst/>
                            </a:prstGeom>
                            <a:solidFill>
                              <a:srgbClr val="FF0000"/>
                            </a:solidFill>
                            <a:ln w="3810">
                              <a:solidFill>
                                <a:srgbClr val="000000"/>
                              </a:solidFill>
                              <a:round/>
                              <a:headEnd/>
                              <a:tailEnd/>
                            </a:ln>
                          </wps:spPr>
                          <wps:bodyPr rot="0" vert="horz" wrap="square" lIns="91440" tIns="45720" rIns="91440" bIns="45720" anchor="t" anchorCtr="0" upright="1">
                            <a:noAutofit/>
                          </wps:bodyPr>
                        </wps:wsp>
                        <wps:wsp>
                          <wps:cNvPr id="72" name="Oval 40"/>
                          <wps:cNvSpPr>
                            <a:spLocks noChangeArrowheads="1"/>
                          </wps:cNvSpPr>
                          <wps:spPr bwMode="auto">
                            <a:xfrm>
                              <a:off x="5870" y="11396"/>
                              <a:ext cx="109" cy="85"/>
                            </a:xfrm>
                            <a:prstGeom prst="ellipse">
                              <a:avLst/>
                            </a:prstGeom>
                            <a:solidFill>
                              <a:srgbClr val="FF0000"/>
                            </a:solidFill>
                            <a:ln w="3810">
                              <a:solidFill>
                                <a:srgbClr val="000000"/>
                              </a:solidFill>
                              <a:round/>
                              <a:headEnd/>
                              <a:tailEnd/>
                            </a:ln>
                          </wps:spPr>
                          <wps:bodyPr rot="0" vert="horz" wrap="square" lIns="91440" tIns="45720" rIns="91440" bIns="45720" anchor="t" anchorCtr="0" upright="1">
                            <a:noAutofit/>
                          </wps:bodyPr>
                        </wps:wsp>
                        <wps:wsp>
                          <wps:cNvPr id="73" name="Oval 41"/>
                          <wps:cNvSpPr>
                            <a:spLocks noChangeArrowheads="1"/>
                          </wps:cNvSpPr>
                          <wps:spPr bwMode="auto">
                            <a:xfrm>
                              <a:off x="7169" y="10501"/>
                              <a:ext cx="108" cy="85"/>
                            </a:xfrm>
                            <a:prstGeom prst="ellipse">
                              <a:avLst/>
                            </a:prstGeom>
                            <a:solidFill>
                              <a:srgbClr val="FF0000"/>
                            </a:solidFill>
                            <a:ln w="3810">
                              <a:solidFill>
                                <a:srgbClr val="000000"/>
                              </a:solidFill>
                              <a:round/>
                              <a:headEnd/>
                              <a:tailEnd/>
                            </a:ln>
                          </wps:spPr>
                          <wps:bodyPr rot="0" vert="horz" wrap="square" lIns="91440" tIns="45720" rIns="91440" bIns="45720" anchor="t" anchorCtr="0" upright="1">
                            <a:noAutofit/>
                          </wps:bodyPr>
                        </wps:wsp>
                        <wpg:grpSp>
                          <wpg:cNvPr id="74" name="Group 42"/>
                          <wpg:cNvGrpSpPr>
                            <a:grpSpLocks/>
                          </wpg:cNvGrpSpPr>
                          <wpg:grpSpPr bwMode="auto">
                            <a:xfrm>
                              <a:off x="3344" y="11744"/>
                              <a:ext cx="60" cy="126"/>
                              <a:chOff x="3715" y="10464"/>
                              <a:chExt cx="60" cy="126"/>
                            </a:xfrm>
                          </wpg:grpSpPr>
                          <wps:wsp>
                            <wps:cNvPr id="75" name="Line 43"/>
                            <wps:cNvCnPr>
                              <a:cxnSpLocks noChangeShapeType="1"/>
                            </wps:cNvCnPr>
                            <wps:spPr bwMode="auto">
                              <a:xfrm>
                                <a:off x="3745" y="10520"/>
                                <a:ext cx="1" cy="14"/>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44"/>
                            <wps:cNvSpPr>
                              <a:spLocks/>
                            </wps:cNvSpPr>
                            <wps:spPr bwMode="auto">
                              <a:xfrm>
                                <a:off x="3716" y="10464"/>
                                <a:ext cx="59" cy="58"/>
                              </a:xfrm>
                              <a:custGeom>
                                <a:avLst/>
                                <a:gdLst>
                                  <a:gd name="T0" fmla="*/ 118 w 118"/>
                                  <a:gd name="T1" fmla="*/ 115 h 115"/>
                                  <a:gd name="T2" fmla="*/ 58 w 118"/>
                                  <a:gd name="T3" fmla="*/ 0 h 115"/>
                                  <a:gd name="T4" fmla="*/ 0 w 118"/>
                                  <a:gd name="T5" fmla="*/ 115 h 115"/>
                                  <a:gd name="T6" fmla="*/ 118 w 118"/>
                                  <a:gd name="T7" fmla="*/ 115 h 115"/>
                                </a:gdLst>
                                <a:ahLst/>
                                <a:cxnLst>
                                  <a:cxn ang="0">
                                    <a:pos x="T0" y="T1"/>
                                  </a:cxn>
                                  <a:cxn ang="0">
                                    <a:pos x="T2" y="T3"/>
                                  </a:cxn>
                                  <a:cxn ang="0">
                                    <a:pos x="T4" y="T5"/>
                                  </a:cxn>
                                  <a:cxn ang="0">
                                    <a:pos x="T6" y="T7"/>
                                  </a:cxn>
                                </a:cxnLst>
                                <a:rect l="0" t="0" r="r" b="b"/>
                                <a:pathLst>
                                  <a:path w="118" h="115">
                                    <a:moveTo>
                                      <a:pt x="118" y="115"/>
                                    </a:moveTo>
                                    <a:lnTo>
                                      <a:pt x="58" y="0"/>
                                    </a:lnTo>
                                    <a:lnTo>
                                      <a:pt x="0" y="115"/>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5"/>
                            <wps:cNvSpPr>
                              <a:spLocks/>
                            </wps:cNvSpPr>
                            <wps:spPr bwMode="auto">
                              <a:xfrm>
                                <a:off x="3715" y="10532"/>
                                <a:ext cx="59" cy="58"/>
                              </a:xfrm>
                              <a:custGeom>
                                <a:avLst/>
                                <a:gdLst>
                                  <a:gd name="T0" fmla="*/ 0 w 118"/>
                                  <a:gd name="T1" fmla="*/ 0 h 116"/>
                                  <a:gd name="T2" fmla="*/ 60 w 118"/>
                                  <a:gd name="T3" fmla="*/ 116 h 116"/>
                                  <a:gd name="T4" fmla="*/ 118 w 118"/>
                                  <a:gd name="T5" fmla="*/ 0 h 116"/>
                                  <a:gd name="T6" fmla="*/ 0 w 118"/>
                                  <a:gd name="T7" fmla="*/ 0 h 116"/>
                                </a:gdLst>
                                <a:ahLst/>
                                <a:cxnLst>
                                  <a:cxn ang="0">
                                    <a:pos x="T0" y="T1"/>
                                  </a:cxn>
                                  <a:cxn ang="0">
                                    <a:pos x="T2" y="T3"/>
                                  </a:cxn>
                                  <a:cxn ang="0">
                                    <a:pos x="T4" y="T5"/>
                                  </a:cxn>
                                  <a:cxn ang="0">
                                    <a:pos x="T6" y="T7"/>
                                  </a:cxn>
                                </a:cxnLst>
                                <a:rect l="0" t="0" r="r" b="b"/>
                                <a:pathLst>
                                  <a:path w="118" h="116">
                                    <a:moveTo>
                                      <a:pt x="0" y="0"/>
                                    </a:moveTo>
                                    <a:lnTo>
                                      <a:pt x="60" y="116"/>
                                    </a:lnTo>
                                    <a:lnTo>
                                      <a:pt x="1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46"/>
                          <wpg:cNvGrpSpPr>
                            <a:grpSpLocks/>
                          </wpg:cNvGrpSpPr>
                          <wpg:grpSpPr bwMode="auto">
                            <a:xfrm>
                              <a:off x="4420" y="11535"/>
                              <a:ext cx="60" cy="293"/>
                              <a:chOff x="4791" y="10255"/>
                              <a:chExt cx="60" cy="293"/>
                            </a:xfrm>
                          </wpg:grpSpPr>
                          <wps:wsp>
                            <wps:cNvPr id="79" name="Line 47"/>
                            <wps:cNvCnPr>
                              <a:cxnSpLocks noChangeShapeType="1"/>
                            </wps:cNvCnPr>
                            <wps:spPr bwMode="auto">
                              <a:xfrm>
                                <a:off x="4821" y="10311"/>
                                <a:ext cx="1" cy="18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48"/>
                            <wps:cNvSpPr>
                              <a:spLocks/>
                            </wps:cNvSpPr>
                            <wps:spPr bwMode="auto">
                              <a:xfrm>
                                <a:off x="4792" y="10255"/>
                                <a:ext cx="59" cy="58"/>
                              </a:xfrm>
                              <a:custGeom>
                                <a:avLst/>
                                <a:gdLst>
                                  <a:gd name="T0" fmla="*/ 117 w 117"/>
                                  <a:gd name="T1" fmla="*/ 116 h 116"/>
                                  <a:gd name="T2" fmla="*/ 57 w 117"/>
                                  <a:gd name="T3" fmla="*/ 0 h 116"/>
                                  <a:gd name="T4" fmla="*/ 0 w 117"/>
                                  <a:gd name="T5" fmla="*/ 116 h 116"/>
                                  <a:gd name="T6" fmla="*/ 117 w 117"/>
                                  <a:gd name="T7" fmla="*/ 116 h 116"/>
                                </a:gdLst>
                                <a:ahLst/>
                                <a:cxnLst>
                                  <a:cxn ang="0">
                                    <a:pos x="T0" y="T1"/>
                                  </a:cxn>
                                  <a:cxn ang="0">
                                    <a:pos x="T2" y="T3"/>
                                  </a:cxn>
                                  <a:cxn ang="0">
                                    <a:pos x="T4" y="T5"/>
                                  </a:cxn>
                                  <a:cxn ang="0">
                                    <a:pos x="T6" y="T7"/>
                                  </a:cxn>
                                </a:cxnLst>
                                <a:rect l="0" t="0" r="r" b="b"/>
                                <a:pathLst>
                                  <a:path w="117" h="116">
                                    <a:moveTo>
                                      <a:pt x="117" y="116"/>
                                    </a:moveTo>
                                    <a:lnTo>
                                      <a:pt x="57" y="0"/>
                                    </a:lnTo>
                                    <a:lnTo>
                                      <a:pt x="0" y="116"/>
                                    </a:lnTo>
                                    <a:lnTo>
                                      <a:pt x="11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9"/>
                            <wps:cNvSpPr>
                              <a:spLocks/>
                            </wps:cNvSpPr>
                            <wps:spPr bwMode="auto">
                              <a:xfrm>
                                <a:off x="4791" y="10490"/>
                                <a:ext cx="59" cy="58"/>
                              </a:xfrm>
                              <a:custGeom>
                                <a:avLst/>
                                <a:gdLst>
                                  <a:gd name="T0" fmla="*/ 0 w 117"/>
                                  <a:gd name="T1" fmla="*/ 0 h 116"/>
                                  <a:gd name="T2" fmla="*/ 59 w 117"/>
                                  <a:gd name="T3" fmla="*/ 116 h 116"/>
                                  <a:gd name="T4" fmla="*/ 117 w 117"/>
                                  <a:gd name="T5" fmla="*/ 0 h 116"/>
                                  <a:gd name="T6" fmla="*/ 0 w 117"/>
                                  <a:gd name="T7" fmla="*/ 0 h 116"/>
                                </a:gdLst>
                                <a:ahLst/>
                                <a:cxnLst>
                                  <a:cxn ang="0">
                                    <a:pos x="T0" y="T1"/>
                                  </a:cxn>
                                  <a:cxn ang="0">
                                    <a:pos x="T2" y="T3"/>
                                  </a:cxn>
                                  <a:cxn ang="0">
                                    <a:pos x="T4" y="T5"/>
                                  </a:cxn>
                                  <a:cxn ang="0">
                                    <a:pos x="T6" y="T7"/>
                                  </a:cxn>
                                </a:cxnLst>
                                <a:rect l="0" t="0" r="r" b="b"/>
                                <a:pathLst>
                                  <a:path w="117" h="116">
                                    <a:moveTo>
                                      <a:pt x="0" y="0"/>
                                    </a:moveTo>
                                    <a:lnTo>
                                      <a:pt x="59" y="116"/>
                                    </a:lnTo>
                                    <a:lnTo>
                                      <a:pt x="1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50"/>
                          <wpg:cNvGrpSpPr>
                            <a:grpSpLocks/>
                          </wpg:cNvGrpSpPr>
                          <wpg:grpSpPr bwMode="auto">
                            <a:xfrm>
                              <a:off x="5885" y="11083"/>
                              <a:ext cx="60" cy="335"/>
                              <a:chOff x="6256" y="9803"/>
                              <a:chExt cx="60" cy="335"/>
                            </a:xfrm>
                          </wpg:grpSpPr>
                          <wps:wsp>
                            <wps:cNvPr id="83" name="Line 51"/>
                            <wps:cNvCnPr>
                              <a:cxnSpLocks noChangeShapeType="1"/>
                            </wps:cNvCnPr>
                            <wps:spPr bwMode="auto">
                              <a:xfrm>
                                <a:off x="6286" y="9859"/>
                                <a:ext cx="1" cy="2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52"/>
                            <wps:cNvSpPr>
                              <a:spLocks/>
                            </wps:cNvSpPr>
                            <wps:spPr bwMode="auto">
                              <a:xfrm>
                                <a:off x="6257" y="9803"/>
                                <a:ext cx="59" cy="58"/>
                              </a:xfrm>
                              <a:custGeom>
                                <a:avLst/>
                                <a:gdLst>
                                  <a:gd name="T0" fmla="*/ 117 w 117"/>
                                  <a:gd name="T1" fmla="*/ 116 h 116"/>
                                  <a:gd name="T2" fmla="*/ 57 w 117"/>
                                  <a:gd name="T3" fmla="*/ 0 h 116"/>
                                  <a:gd name="T4" fmla="*/ 0 w 117"/>
                                  <a:gd name="T5" fmla="*/ 116 h 116"/>
                                  <a:gd name="T6" fmla="*/ 117 w 117"/>
                                  <a:gd name="T7" fmla="*/ 116 h 116"/>
                                </a:gdLst>
                                <a:ahLst/>
                                <a:cxnLst>
                                  <a:cxn ang="0">
                                    <a:pos x="T0" y="T1"/>
                                  </a:cxn>
                                  <a:cxn ang="0">
                                    <a:pos x="T2" y="T3"/>
                                  </a:cxn>
                                  <a:cxn ang="0">
                                    <a:pos x="T4" y="T5"/>
                                  </a:cxn>
                                  <a:cxn ang="0">
                                    <a:pos x="T6" y="T7"/>
                                  </a:cxn>
                                </a:cxnLst>
                                <a:rect l="0" t="0" r="r" b="b"/>
                                <a:pathLst>
                                  <a:path w="117" h="116">
                                    <a:moveTo>
                                      <a:pt x="117" y="116"/>
                                    </a:moveTo>
                                    <a:lnTo>
                                      <a:pt x="57" y="0"/>
                                    </a:lnTo>
                                    <a:lnTo>
                                      <a:pt x="0" y="116"/>
                                    </a:lnTo>
                                    <a:lnTo>
                                      <a:pt x="11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3"/>
                            <wps:cNvSpPr>
                              <a:spLocks/>
                            </wps:cNvSpPr>
                            <wps:spPr bwMode="auto">
                              <a:xfrm>
                                <a:off x="6256" y="10080"/>
                                <a:ext cx="59" cy="58"/>
                              </a:xfrm>
                              <a:custGeom>
                                <a:avLst/>
                                <a:gdLst>
                                  <a:gd name="T0" fmla="*/ 0 w 117"/>
                                  <a:gd name="T1" fmla="*/ 0 h 116"/>
                                  <a:gd name="T2" fmla="*/ 59 w 117"/>
                                  <a:gd name="T3" fmla="*/ 116 h 116"/>
                                  <a:gd name="T4" fmla="*/ 117 w 117"/>
                                  <a:gd name="T5" fmla="*/ 0 h 116"/>
                                  <a:gd name="T6" fmla="*/ 0 w 117"/>
                                  <a:gd name="T7" fmla="*/ 0 h 116"/>
                                </a:gdLst>
                                <a:ahLst/>
                                <a:cxnLst>
                                  <a:cxn ang="0">
                                    <a:pos x="T0" y="T1"/>
                                  </a:cxn>
                                  <a:cxn ang="0">
                                    <a:pos x="T2" y="T3"/>
                                  </a:cxn>
                                  <a:cxn ang="0">
                                    <a:pos x="T4" y="T5"/>
                                  </a:cxn>
                                  <a:cxn ang="0">
                                    <a:pos x="T6" y="T7"/>
                                  </a:cxn>
                                </a:cxnLst>
                                <a:rect l="0" t="0" r="r" b="b"/>
                                <a:pathLst>
                                  <a:path w="117" h="116">
                                    <a:moveTo>
                                      <a:pt x="0" y="0"/>
                                    </a:moveTo>
                                    <a:lnTo>
                                      <a:pt x="59" y="116"/>
                                    </a:lnTo>
                                    <a:lnTo>
                                      <a:pt x="1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54"/>
                          <wpg:cNvGrpSpPr>
                            <a:grpSpLocks/>
                          </wpg:cNvGrpSpPr>
                          <wpg:grpSpPr bwMode="auto">
                            <a:xfrm>
                              <a:off x="3871" y="11486"/>
                              <a:ext cx="60" cy="223"/>
                              <a:chOff x="4242" y="10206"/>
                              <a:chExt cx="60" cy="223"/>
                            </a:xfrm>
                          </wpg:grpSpPr>
                          <wps:wsp>
                            <wps:cNvPr id="87" name="Line 55"/>
                            <wps:cNvCnPr>
                              <a:cxnSpLocks noChangeShapeType="1"/>
                            </wps:cNvCnPr>
                            <wps:spPr bwMode="auto">
                              <a:xfrm>
                                <a:off x="4272" y="10262"/>
                                <a:ext cx="1" cy="1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 name="Freeform 56"/>
                            <wps:cNvSpPr>
                              <a:spLocks/>
                            </wps:cNvSpPr>
                            <wps:spPr bwMode="auto">
                              <a:xfrm>
                                <a:off x="4243" y="10206"/>
                                <a:ext cx="59" cy="57"/>
                              </a:xfrm>
                              <a:custGeom>
                                <a:avLst/>
                                <a:gdLst>
                                  <a:gd name="T0" fmla="*/ 118 w 118"/>
                                  <a:gd name="T1" fmla="*/ 116 h 116"/>
                                  <a:gd name="T2" fmla="*/ 58 w 118"/>
                                  <a:gd name="T3" fmla="*/ 0 h 116"/>
                                  <a:gd name="T4" fmla="*/ 0 w 118"/>
                                  <a:gd name="T5" fmla="*/ 116 h 116"/>
                                  <a:gd name="T6" fmla="*/ 118 w 118"/>
                                  <a:gd name="T7" fmla="*/ 116 h 116"/>
                                </a:gdLst>
                                <a:ahLst/>
                                <a:cxnLst>
                                  <a:cxn ang="0">
                                    <a:pos x="T0" y="T1"/>
                                  </a:cxn>
                                  <a:cxn ang="0">
                                    <a:pos x="T2" y="T3"/>
                                  </a:cxn>
                                  <a:cxn ang="0">
                                    <a:pos x="T4" y="T5"/>
                                  </a:cxn>
                                  <a:cxn ang="0">
                                    <a:pos x="T6" y="T7"/>
                                  </a:cxn>
                                </a:cxnLst>
                                <a:rect l="0" t="0" r="r" b="b"/>
                                <a:pathLst>
                                  <a:path w="118" h="116">
                                    <a:moveTo>
                                      <a:pt x="118" y="116"/>
                                    </a:moveTo>
                                    <a:lnTo>
                                      <a:pt x="58" y="0"/>
                                    </a:lnTo>
                                    <a:lnTo>
                                      <a:pt x="0" y="116"/>
                                    </a:lnTo>
                                    <a:lnTo>
                                      <a:pt x="118"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7"/>
                            <wps:cNvSpPr>
                              <a:spLocks/>
                            </wps:cNvSpPr>
                            <wps:spPr bwMode="auto">
                              <a:xfrm>
                                <a:off x="4242" y="10372"/>
                                <a:ext cx="59" cy="57"/>
                              </a:xfrm>
                              <a:custGeom>
                                <a:avLst/>
                                <a:gdLst>
                                  <a:gd name="T0" fmla="*/ 0 w 118"/>
                                  <a:gd name="T1" fmla="*/ 0 h 116"/>
                                  <a:gd name="T2" fmla="*/ 60 w 118"/>
                                  <a:gd name="T3" fmla="*/ 116 h 116"/>
                                  <a:gd name="T4" fmla="*/ 118 w 118"/>
                                  <a:gd name="T5" fmla="*/ 0 h 116"/>
                                  <a:gd name="T6" fmla="*/ 0 w 118"/>
                                  <a:gd name="T7" fmla="*/ 0 h 116"/>
                                </a:gdLst>
                                <a:ahLst/>
                                <a:cxnLst>
                                  <a:cxn ang="0">
                                    <a:pos x="T0" y="T1"/>
                                  </a:cxn>
                                  <a:cxn ang="0">
                                    <a:pos x="T2" y="T3"/>
                                  </a:cxn>
                                  <a:cxn ang="0">
                                    <a:pos x="T4" y="T5"/>
                                  </a:cxn>
                                  <a:cxn ang="0">
                                    <a:pos x="T6" y="T7"/>
                                  </a:cxn>
                                </a:cxnLst>
                                <a:rect l="0" t="0" r="r" b="b"/>
                                <a:pathLst>
                                  <a:path w="118" h="116">
                                    <a:moveTo>
                                      <a:pt x="0" y="0"/>
                                    </a:moveTo>
                                    <a:lnTo>
                                      <a:pt x="60" y="116"/>
                                    </a:lnTo>
                                    <a:lnTo>
                                      <a:pt x="1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58"/>
                          <wpg:cNvGrpSpPr>
                            <a:grpSpLocks/>
                          </wpg:cNvGrpSpPr>
                          <wpg:grpSpPr bwMode="auto">
                            <a:xfrm>
                              <a:off x="7183" y="10590"/>
                              <a:ext cx="60" cy="120"/>
                              <a:chOff x="7554" y="9310"/>
                              <a:chExt cx="60" cy="120"/>
                            </a:xfrm>
                          </wpg:grpSpPr>
                          <wps:wsp>
                            <wps:cNvPr id="91" name="Line 59"/>
                            <wps:cNvCnPr>
                              <a:cxnSpLocks noChangeShapeType="1"/>
                            </wps:cNvCnPr>
                            <wps:spPr bwMode="auto">
                              <a:xfrm>
                                <a:off x="7584" y="9366"/>
                                <a:ext cx="1" cy="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60"/>
                            <wps:cNvSpPr>
                              <a:spLocks/>
                            </wps:cNvSpPr>
                            <wps:spPr bwMode="auto">
                              <a:xfrm>
                                <a:off x="7555" y="9310"/>
                                <a:ext cx="59" cy="58"/>
                              </a:xfrm>
                              <a:custGeom>
                                <a:avLst/>
                                <a:gdLst>
                                  <a:gd name="T0" fmla="*/ 117 w 117"/>
                                  <a:gd name="T1" fmla="*/ 115 h 115"/>
                                  <a:gd name="T2" fmla="*/ 58 w 117"/>
                                  <a:gd name="T3" fmla="*/ 0 h 115"/>
                                  <a:gd name="T4" fmla="*/ 0 w 117"/>
                                  <a:gd name="T5" fmla="*/ 115 h 115"/>
                                  <a:gd name="T6" fmla="*/ 117 w 117"/>
                                  <a:gd name="T7" fmla="*/ 115 h 115"/>
                                </a:gdLst>
                                <a:ahLst/>
                                <a:cxnLst>
                                  <a:cxn ang="0">
                                    <a:pos x="T0" y="T1"/>
                                  </a:cxn>
                                  <a:cxn ang="0">
                                    <a:pos x="T2" y="T3"/>
                                  </a:cxn>
                                  <a:cxn ang="0">
                                    <a:pos x="T4" y="T5"/>
                                  </a:cxn>
                                  <a:cxn ang="0">
                                    <a:pos x="T6" y="T7"/>
                                  </a:cxn>
                                </a:cxnLst>
                                <a:rect l="0" t="0" r="r" b="b"/>
                                <a:pathLst>
                                  <a:path w="117" h="115">
                                    <a:moveTo>
                                      <a:pt x="117" y="115"/>
                                    </a:moveTo>
                                    <a:lnTo>
                                      <a:pt x="58" y="0"/>
                                    </a:lnTo>
                                    <a:lnTo>
                                      <a:pt x="0" y="115"/>
                                    </a:lnTo>
                                    <a:lnTo>
                                      <a:pt x="117"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1"/>
                            <wps:cNvSpPr>
                              <a:spLocks/>
                            </wps:cNvSpPr>
                            <wps:spPr bwMode="auto">
                              <a:xfrm>
                                <a:off x="7554" y="9372"/>
                                <a:ext cx="59" cy="58"/>
                              </a:xfrm>
                              <a:custGeom>
                                <a:avLst/>
                                <a:gdLst>
                                  <a:gd name="T0" fmla="*/ 0 w 117"/>
                                  <a:gd name="T1" fmla="*/ 0 h 115"/>
                                  <a:gd name="T2" fmla="*/ 60 w 117"/>
                                  <a:gd name="T3" fmla="*/ 115 h 115"/>
                                  <a:gd name="T4" fmla="*/ 117 w 117"/>
                                  <a:gd name="T5" fmla="*/ 0 h 115"/>
                                  <a:gd name="T6" fmla="*/ 0 w 117"/>
                                  <a:gd name="T7" fmla="*/ 0 h 115"/>
                                </a:gdLst>
                                <a:ahLst/>
                                <a:cxnLst>
                                  <a:cxn ang="0">
                                    <a:pos x="T0" y="T1"/>
                                  </a:cxn>
                                  <a:cxn ang="0">
                                    <a:pos x="T2" y="T3"/>
                                  </a:cxn>
                                  <a:cxn ang="0">
                                    <a:pos x="T4" y="T5"/>
                                  </a:cxn>
                                  <a:cxn ang="0">
                                    <a:pos x="T6" y="T7"/>
                                  </a:cxn>
                                </a:cxnLst>
                                <a:rect l="0" t="0" r="r" b="b"/>
                                <a:pathLst>
                                  <a:path w="117" h="115">
                                    <a:moveTo>
                                      <a:pt x="0" y="0"/>
                                    </a:moveTo>
                                    <a:lnTo>
                                      <a:pt x="60" y="115"/>
                                    </a:lnTo>
                                    <a:lnTo>
                                      <a:pt x="1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Freeform 62"/>
                          <wps:cNvSpPr>
                            <a:spLocks/>
                          </wps:cNvSpPr>
                          <wps:spPr bwMode="auto">
                            <a:xfrm>
                              <a:off x="6050" y="11075"/>
                              <a:ext cx="1477" cy="1037"/>
                            </a:xfrm>
                            <a:custGeom>
                              <a:avLst/>
                              <a:gdLst>
                                <a:gd name="T0" fmla="*/ 394 w 2954"/>
                                <a:gd name="T1" fmla="*/ 1093 h 2074"/>
                                <a:gd name="T2" fmla="*/ 300 w 2954"/>
                                <a:gd name="T3" fmla="*/ 1102 h 2074"/>
                                <a:gd name="T4" fmla="*/ 216 w 2954"/>
                                <a:gd name="T5" fmla="*/ 1117 h 2074"/>
                                <a:gd name="T6" fmla="*/ 144 w 2954"/>
                                <a:gd name="T7" fmla="*/ 1137 h 2074"/>
                                <a:gd name="T8" fmla="*/ 84 w 2954"/>
                                <a:gd name="T9" fmla="*/ 1162 h 2074"/>
                                <a:gd name="T10" fmla="*/ 39 w 2954"/>
                                <a:gd name="T11" fmla="*/ 1189 h 2074"/>
                                <a:gd name="T12" fmla="*/ 9 w 2954"/>
                                <a:gd name="T13" fmla="*/ 1219 h 2074"/>
                                <a:gd name="T14" fmla="*/ 0 w 2954"/>
                                <a:gd name="T15" fmla="*/ 1253 h 2074"/>
                                <a:gd name="T16" fmla="*/ 0 w 2954"/>
                                <a:gd name="T17" fmla="*/ 1909 h 2074"/>
                                <a:gd name="T18" fmla="*/ 9 w 2954"/>
                                <a:gd name="T19" fmla="*/ 1943 h 2074"/>
                                <a:gd name="T20" fmla="*/ 39 w 2954"/>
                                <a:gd name="T21" fmla="*/ 1973 h 2074"/>
                                <a:gd name="T22" fmla="*/ 84 w 2954"/>
                                <a:gd name="T23" fmla="*/ 2001 h 2074"/>
                                <a:gd name="T24" fmla="*/ 144 w 2954"/>
                                <a:gd name="T25" fmla="*/ 2025 h 2074"/>
                                <a:gd name="T26" fmla="*/ 216 w 2954"/>
                                <a:gd name="T27" fmla="*/ 2046 h 2074"/>
                                <a:gd name="T28" fmla="*/ 300 w 2954"/>
                                <a:gd name="T29" fmla="*/ 2060 h 2074"/>
                                <a:gd name="T30" fmla="*/ 394 w 2954"/>
                                <a:gd name="T31" fmla="*/ 2070 h 2074"/>
                                <a:gd name="T32" fmla="*/ 1231 w 2954"/>
                                <a:gd name="T33" fmla="*/ 2074 h 2074"/>
                                <a:gd name="T34" fmla="*/ 2561 w 2954"/>
                                <a:gd name="T35" fmla="*/ 2070 h 2074"/>
                                <a:gd name="T36" fmla="*/ 2654 w 2954"/>
                                <a:gd name="T37" fmla="*/ 2060 h 2074"/>
                                <a:gd name="T38" fmla="*/ 2738 w 2954"/>
                                <a:gd name="T39" fmla="*/ 2046 h 2074"/>
                                <a:gd name="T40" fmla="*/ 2811 w 2954"/>
                                <a:gd name="T41" fmla="*/ 2025 h 2074"/>
                                <a:gd name="T42" fmla="*/ 2870 w 2954"/>
                                <a:gd name="T43" fmla="*/ 2001 h 2074"/>
                                <a:gd name="T44" fmla="*/ 2915 w 2954"/>
                                <a:gd name="T45" fmla="*/ 1973 h 2074"/>
                                <a:gd name="T46" fmla="*/ 2945 w 2954"/>
                                <a:gd name="T47" fmla="*/ 1943 h 2074"/>
                                <a:gd name="T48" fmla="*/ 2954 w 2954"/>
                                <a:gd name="T49" fmla="*/ 1909 h 2074"/>
                                <a:gd name="T50" fmla="*/ 2954 w 2954"/>
                                <a:gd name="T51" fmla="*/ 1253 h 2074"/>
                                <a:gd name="T52" fmla="*/ 2945 w 2954"/>
                                <a:gd name="T53" fmla="*/ 1219 h 2074"/>
                                <a:gd name="T54" fmla="*/ 2915 w 2954"/>
                                <a:gd name="T55" fmla="*/ 1189 h 2074"/>
                                <a:gd name="T56" fmla="*/ 2870 w 2954"/>
                                <a:gd name="T57" fmla="*/ 1162 h 2074"/>
                                <a:gd name="T58" fmla="*/ 2811 w 2954"/>
                                <a:gd name="T59" fmla="*/ 1137 h 2074"/>
                                <a:gd name="T60" fmla="*/ 2738 w 2954"/>
                                <a:gd name="T61" fmla="*/ 1117 h 2074"/>
                                <a:gd name="T62" fmla="*/ 2654 w 2954"/>
                                <a:gd name="T63" fmla="*/ 1102 h 2074"/>
                                <a:gd name="T64" fmla="*/ 2561 w 2954"/>
                                <a:gd name="T65" fmla="*/ 1093 h 2074"/>
                                <a:gd name="T66" fmla="*/ 1231 w 2954"/>
                                <a:gd name="T67" fmla="*/ 1089 h 2074"/>
                                <a:gd name="T68" fmla="*/ 492 w 2954"/>
                                <a:gd name="T69" fmla="*/ 1089 h 2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54" h="2074">
                                  <a:moveTo>
                                    <a:pt x="492" y="1089"/>
                                  </a:moveTo>
                                  <a:lnTo>
                                    <a:pt x="394" y="1093"/>
                                  </a:lnTo>
                                  <a:lnTo>
                                    <a:pt x="345" y="1096"/>
                                  </a:lnTo>
                                  <a:lnTo>
                                    <a:pt x="300" y="1102"/>
                                  </a:lnTo>
                                  <a:lnTo>
                                    <a:pt x="257" y="1109"/>
                                  </a:lnTo>
                                  <a:lnTo>
                                    <a:pt x="216" y="1117"/>
                                  </a:lnTo>
                                  <a:lnTo>
                                    <a:pt x="179" y="1126"/>
                                  </a:lnTo>
                                  <a:lnTo>
                                    <a:pt x="144" y="1137"/>
                                  </a:lnTo>
                                  <a:lnTo>
                                    <a:pt x="112" y="1148"/>
                                  </a:lnTo>
                                  <a:lnTo>
                                    <a:pt x="84" y="1162"/>
                                  </a:lnTo>
                                  <a:lnTo>
                                    <a:pt x="60" y="1175"/>
                                  </a:lnTo>
                                  <a:lnTo>
                                    <a:pt x="39" y="1189"/>
                                  </a:lnTo>
                                  <a:lnTo>
                                    <a:pt x="22" y="1204"/>
                                  </a:lnTo>
                                  <a:lnTo>
                                    <a:pt x="9" y="1219"/>
                                  </a:lnTo>
                                  <a:lnTo>
                                    <a:pt x="2" y="1236"/>
                                  </a:lnTo>
                                  <a:lnTo>
                                    <a:pt x="0" y="1253"/>
                                  </a:lnTo>
                                  <a:lnTo>
                                    <a:pt x="0" y="1499"/>
                                  </a:lnTo>
                                  <a:lnTo>
                                    <a:pt x="0" y="1909"/>
                                  </a:lnTo>
                                  <a:lnTo>
                                    <a:pt x="2" y="1926"/>
                                  </a:lnTo>
                                  <a:lnTo>
                                    <a:pt x="9" y="1943"/>
                                  </a:lnTo>
                                  <a:lnTo>
                                    <a:pt x="22" y="1958"/>
                                  </a:lnTo>
                                  <a:lnTo>
                                    <a:pt x="39" y="1973"/>
                                  </a:lnTo>
                                  <a:lnTo>
                                    <a:pt x="60" y="1988"/>
                                  </a:lnTo>
                                  <a:lnTo>
                                    <a:pt x="84" y="2001"/>
                                  </a:lnTo>
                                  <a:lnTo>
                                    <a:pt x="112" y="2014"/>
                                  </a:lnTo>
                                  <a:lnTo>
                                    <a:pt x="144" y="2025"/>
                                  </a:lnTo>
                                  <a:lnTo>
                                    <a:pt x="179" y="2036"/>
                                  </a:lnTo>
                                  <a:lnTo>
                                    <a:pt x="216" y="2046"/>
                                  </a:lnTo>
                                  <a:lnTo>
                                    <a:pt x="257" y="2053"/>
                                  </a:lnTo>
                                  <a:lnTo>
                                    <a:pt x="300" y="2060"/>
                                  </a:lnTo>
                                  <a:lnTo>
                                    <a:pt x="345" y="2066"/>
                                  </a:lnTo>
                                  <a:lnTo>
                                    <a:pt x="394" y="2070"/>
                                  </a:lnTo>
                                  <a:lnTo>
                                    <a:pt x="492" y="2074"/>
                                  </a:lnTo>
                                  <a:lnTo>
                                    <a:pt x="1231" y="2074"/>
                                  </a:lnTo>
                                  <a:lnTo>
                                    <a:pt x="2462" y="2074"/>
                                  </a:lnTo>
                                  <a:lnTo>
                                    <a:pt x="2561" y="2070"/>
                                  </a:lnTo>
                                  <a:lnTo>
                                    <a:pt x="2609" y="2066"/>
                                  </a:lnTo>
                                  <a:lnTo>
                                    <a:pt x="2654" y="2060"/>
                                  </a:lnTo>
                                  <a:lnTo>
                                    <a:pt x="2697" y="2053"/>
                                  </a:lnTo>
                                  <a:lnTo>
                                    <a:pt x="2738" y="2046"/>
                                  </a:lnTo>
                                  <a:lnTo>
                                    <a:pt x="2775" y="2036"/>
                                  </a:lnTo>
                                  <a:lnTo>
                                    <a:pt x="2811" y="2025"/>
                                  </a:lnTo>
                                  <a:lnTo>
                                    <a:pt x="2842" y="2014"/>
                                  </a:lnTo>
                                  <a:lnTo>
                                    <a:pt x="2870" y="2001"/>
                                  </a:lnTo>
                                  <a:lnTo>
                                    <a:pt x="2895" y="1988"/>
                                  </a:lnTo>
                                  <a:lnTo>
                                    <a:pt x="2915" y="1973"/>
                                  </a:lnTo>
                                  <a:lnTo>
                                    <a:pt x="2932" y="1958"/>
                                  </a:lnTo>
                                  <a:lnTo>
                                    <a:pt x="2945" y="1943"/>
                                  </a:lnTo>
                                  <a:lnTo>
                                    <a:pt x="2952" y="1926"/>
                                  </a:lnTo>
                                  <a:lnTo>
                                    <a:pt x="2954" y="1909"/>
                                  </a:lnTo>
                                  <a:lnTo>
                                    <a:pt x="2954" y="1499"/>
                                  </a:lnTo>
                                  <a:lnTo>
                                    <a:pt x="2954" y="1253"/>
                                  </a:lnTo>
                                  <a:lnTo>
                                    <a:pt x="2952" y="1236"/>
                                  </a:lnTo>
                                  <a:lnTo>
                                    <a:pt x="2945" y="1219"/>
                                  </a:lnTo>
                                  <a:lnTo>
                                    <a:pt x="2932" y="1204"/>
                                  </a:lnTo>
                                  <a:lnTo>
                                    <a:pt x="2915" y="1189"/>
                                  </a:lnTo>
                                  <a:lnTo>
                                    <a:pt x="2895" y="1175"/>
                                  </a:lnTo>
                                  <a:lnTo>
                                    <a:pt x="2870" y="1162"/>
                                  </a:lnTo>
                                  <a:lnTo>
                                    <a:pt x="2842" y="1148"/>
                                  </a:lnTo>
                                  <a:lnTo>
                                    <a:pt x="2811" y="1137"/>
                                  </a:lnTo>
                                  <a:lnTo>
                                    <a:pt x="2775" y="1126"/>
                                  </a:lnTo>
                                  <a:lnTo>
                                    <a:pt x="2738" y="1117"/>
                                  </a:lnTo>
                                  <a:lnTo>
                                    <a:pt x="2697" y="1109"/>
                                  </a:lnTo>
                                  <a:lnTo>
                                    <a:pt x="2654" y="1102"/>
                                  </a:lnTo>
                                  <a:lnTo>
                                    <a:pt x="2609" y="1096"/>
                                  </a:lnTo>
                                  <a:lnTo>
                                    <a:pt x="2561" y="1093"/>
                                  </a:lnTo>
                                  <a:lnTo>
                                    <a:pt x="2462" y="1089"/>
                                  </a:lnTo>
                                  <a:lnTo>
                                    <a:pt x="1231" y="1089"/>
                                  </a:lnTo>
                                  <a:lnTo>
                                    <a:pt x="546" y="0"/>
                                  </a:lnTo>
                                  <a:lnTo>
                                    <a:pt x="492" y="1089"/>
                                  </a:lnTo>
                                  <a:close/>
                                </a:path>
                              </a:pathLst>
                            </a:custGeom>
                            <a:solidFill>
                              <a:srgbClr val="00CC99"/>
                            </a:solidFill>
                            <a:ln w="3810">
                              <a:solidFill>
                                <a:srgbClr val="000000"/>
                              </a:solidFill>
                              <a:prstDash val="solid"/>
                              <a:round/>
                              <a:headEnd/>
                              <a:tailEnd/>
                            </a:ln>
                          </wps:spPr>
                          <wps:bodyPr rot="0" vert="horz" wrap="square" lIns="91440" tIns="45720" rIns="91440" bIns="45720" anchor="t" anchorCtr="0" upright="1">
                            <a:noAutofit/>
                          </wps:bodyPr>
                        </wps:wsp>
                        <wps:wsp>
                          <wps:cNvPr id="95" name="Rectangle 63"/>
                          <wps:cNvSpPr>
                            <a:spLocks noChangeArrowheads="1"/>
                          </wps:cNvSpPr>
                          <wps:spPr bwMode="auto">
                            <a:xfrm>
                              <a:off x="6157" y="11690"/>
                              <a:ext cx="156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rPr>
                                  <w:t xml:space="preserve">    = B</w:t>
                                </w:r>
                                <w:r w:rsidRPr="00C25BFF">
                                  <w:rPr>
                                    <w:b/>
                                    <w:bCs/>
                                    <w:i/>
                                    <w:iCs/>
                                    <w:color w:val="000000"/>
                                    <w:vertAlign w:val="subscript"/>
                                  </w:rPr>
                                  <w:t>0</w:t>
                                </w:r>
                                <w:r>
                                  <w:rPr>
                                    <w:b/>
                                    <w:bCs/>
                                    <w:i/>
                                    <w:iCs/>
                                    <w:color w:val="000000"/>
                                  </w:rPr>
                                  <w:t>+B</w:t>
                                </w:r>
                                <w:r w:rsidRPr="00C25BFF">
                                  <w:rPr>
                                    <w:b/>
                                    <w:bCs/>
                                    <w:i/>
                                    <w:iCs/>
                                    <w:color w:val="000000"/>
                                    <w:vertAlign w:val="subscript"/>
                                  </w:rPr>
                                  <w:t>1</w:t>
                                </w:r>
                                <w:r>
                                  <w:rPr>
                                    <w:b/>
                                    <w:bCs/>
                                    <w:i/>
                                    <w:iCs/>
                                    <w:color w:val="000000"/>
                                    <w:vertAlign w:val="subscript"/>
                                  </w:rPr>
                                  <w:t xml:space="preserve"> </w:t>
                                </w:r>
                                <w:r>
                                  <w:rPr>
                                    <w:b/>
                                    <w:bCs/>
                                    <w:i/>
                                    <w:iCs/>
                                    <w:color w:val="000000"/>
                                  </w:rPr>
                                  <w:t>x</w:t>
                                </w:r>
                                <w:r w:rsidRPr="00C25BFF">
                                  <w:rPr>
                                    <w:b/>
                                    <w:bCs/>
                                    <w:i/>
                                    <w:iCs/>
                                    <w:color w:val="000000"/>
                                    <w:vertAlign w:val="subscript"/>
                                  </w:rPr>
                                  <w:t>i</w:t>
                                </w:r>
                              </w:p>
                            </w:txbxContent>
                          </wps:txbx>
                          <wps:bodyPr rot="0" vert="horz" wrap="square" lIns="0" tIns="0" rIns="0" bIns="0" anchor="t" anchorCtr="0" upright="1">
                            <a:spAutoFit/>
                          </wps:bodyPr>
                        </wps:wsp>
                        <wps:wsp>
                          <wps:cNvPr id="96" name="Oval 64"/>
                          <wps:cNvSpPr>
                            <a:spLocks noChangeArrowheads="1"/>
                          </wps:cNvSpPr>
                          <wps:spPr bwMode="auto">
                            <a:xfrm>
                              <a:off x="6229" y="10948"/>
                              <a:ext cx="135" cy="136"/>
                            </a:xfrm>
                            <a:prstGeom prst="ellipse">
                              <a:avLst/>
                            </a:prstGeom>
                            <a:solidFill>
                              <a:srgbClr val="00CC99"/>
                            </a:solidFill>
                            <a:ln w="3810">
                              <a:solidFill>
                                <a:srgbClr val="000000"/>
                              </a:solidFill>
                              <a:round/>
                              <a:headEnd/>
                              <a:tailEnd/>
                            </a:ln>
                          </wps:spPr>
                          <wps:bodyPr rot="0" vert="horz" wrap="square" lIns="91440" tIns="45720" rIns="91440" bIns="45720" anchor="t" anchorCtr="0" upright="1">
                            <a:noAutofit/>
                          </wps:bodyPr>
                        </wps:wsp>
                        <wps:wsp>
                          <wps:cNvPr id="97" name="Freeform 65"/>
                          <wps:cNvSpPr>
                            <a:spLocks/>
                          </wps:cNvSpPr>
                          <wps:spPr bwMode="auto">
                            <a:xfrm>
                              <a:off x="5065" y="11217"/>
                              <a:ext cx="268" cy="224"/>
                            </a:xfrm>
                            <a:custGeom>
                              <a:avLst/>
                              <a:gdLst>
                                <a:gd name="T0" fmla="*/ 537 w 537"/>
                                <a:gd name="T1" fmla="*/ 224 h 448"/>
                                <a:gd name="T2" fmla="*/ 458 w 537"/>
                                <a:gd name="T3" fmla="*/ 159 h 448"/>
                                <a:gd name="T4" fmla="*/ 458 w 537"/>
                                <a:gd name="T5" fmla="*/ 65 h 448"/>
                                <a:gd name="T6" fmla="*/ 346 w 537"/>
                                <a:gd name="T7" fmla="*/ 65 h 448"/>
                                <a:gd name="T8" fmla="*/ 268 w 537"/>
                                <a:gd name="T9" fmla="*/ 0 h 448"/>
                                <a:gd name="T10" fmla="*/ 190 w 537"/>
                                <a:gd name="T11" fmla="*/ 65 h 448"/>
                                <a:gd name="T12" fmla="*/ 78 w 537"/>
                                <a:gd name="T13" fmla="*/ 65 h 448"/>
                                <a:gd name="T14" fmla="*/ 78 w 537"/>
                                <a:gd name="T15" fmla="*/ 159 h 448"/>
                                <a:gd name="T16" fmla="*/ 0 w 537"/>
                                <a:gd name="T17" fmla="*/ 224 h 448"/>
                                <a:gd name="T18" fmla="*/ 78 w 537"/>
                                <a:gd name="T19" fmla="*/ 289 h 448"/>
                                <a:gd name="T20" fmla="*/ 78 w 537"/>
                                <a:gd name="T21" fmla="*/ 382 h 448"/>
                                <a:gd name="T22" fmla="*/ 190 w 537"/>
                                <a:gd name="T23" fmla="*/ 382 h 448"/>
                                <a:gd name="T24" fmla="*/ 268 w 537"/>
                                <a:gd name="T25" fmla="*/ 448 h 448"/>
                                <a:gd name="T26" fmla="*/ 346 w 537"/>
                                <a:gd name="T27" fmla="*/ 382 h 448"/>
                                <a:gd name="T28" fmla="*/ 458 w 537"/>
                                <a:gd name="T29" fmla="*/ 382 h 448"/>
                                <a:gd name="T30" fmla="*/ 458 w 537"/>
                                <a:gd name="T31" fmla="*/ 289 h 448"/>
                                <a:gd name="T32" fmla="*/ 537 w 537"/>
                                <a:gd name="T33" fmla="*/ 224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7" h="448">
                                  <a:moveTo>
                                    <a:pt x="537" y="224"/>
                                  </a:moveTo>
                                  <a:lnTo>
                                    <a:pt x="458" y="159"/>
                                  </a:lnTo>
                                  <a:lnTo>
                                    <a:pt x="458" y="65"/>
                                  </a:lnTo>
                                  <a:lnTo>
                                    <a:pt x="346" y="65"/>
                                  </a:lnTo>
                                  <a:lnTo>
                                    <a:pt x="268" y="0"/>
                                  </a:lnTo>
                                  <a:lnTo>
                                    <a:pt x="190" y="65"/>
                                  </a:lnTo>
                                  <a:lnTo>
                                    <a:pt x="78" y="65"/>
                                  </a:lnTo>
                                  <a:lnTo>
                                    <a:pt x="78" y="159"/>
                                  </a:lnTo>
                                  <a:lnTo>
                                    <a:pt x="0" y="224"/>
                                  </a:lnTo>
                                  <a:lnTo>
                                    <a:pt x="78" y="289"/>
                                  </a:lnTo>
                                  <a:lnTo>
                                    <a:pt x="78" y="382"/>
                                  </a:lnTo>
                                  <a:lnTo>
                                    <a:pt x="190" y="382"/>
                                  </a:lnTo>
                                  <a:lnTo>
                                    <a:pt x="268" y="448"/>
                                  </a:lnTo>
                                  <a:lnTo>
                                    <a:pt x="346" y="382"/>
                                  </a:lnTo>
                                  <a:lnTo>
                                    <a:pt x="458" y="382"/>
                                  </a:lnTo>
                                  <a:lnTo>
                                    <a:pt x="458" y="289"/>
                                  </a:lnTo>
                                  <a:lnTo>
                                    <a:pt x="537" y="224"/>
                                  </a:lnTo>
                                  <a:close/>
                                </a:path>
                              </a:pathLst>
                            </a:custGeom>
                            <a:solidFill>
                              <a:srgbClr val="FF0000"/>
                            </a:solidFill>
                            <a:ln w="3810">
                              <a:solidFill>
                                <a:srgbClr val="000000"/>
                              </a:solidFill>
                              <a:prstDash val="solid"/>
                              <a:round/>
                              <a:headEnd/>
                              <a:tailEnd/>
                            </a:ln>
                          </wps:spPr>
                          <wps:bodyPr rot="0" vert="horz" wrap="square" lIns="91440" tIns="45720" rIns="91440" bIns="45720" anchor="t" anchorCtr="0" upright="1">
                            <a:noAutofit/>
                          </wps:bodyPr>
                        </wps:wsp>
                        <wpg:grpSp>
                          <wpg:cNvPr id="98" name="Group 66"/>
                          <wpg:cNvGrpSpPr>
                            <a:grpSpLocks/>
                          </wpg:cNvGrpSpPr>
                          <wpg:grpSpPr bwMode="auto">
                            <a:xfrm>
                              <a:off x="5295" y="11394"/>
                              <a:ext cx="201" cy="529"/>
                              <a:chOff x="5656" y="10144"/>
                              <a:chExt cx="153" cy="529"/>
                            </a:xfrm>
                          </wpg:grpSpPr>
                          <wps:wsp>
                            <wps:cNvPr id="99" name="Line 67"/>
                            <wps:cNvCnPr>
                              <a:cxnSpLocks noChangeShapeType="1"/>
                            </wps:cNvCnPr>
                            <wps:spPr bwMode="auto">
                              <a:xfrm>
                                <a:off x="5662" y="10222"/>
                                <a:ext cx="1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68"/>
                            <wps:cNvSpPr>
                              <a:spLocks noChangeArrowheads="1"/>
                            </wps:cNvSpPr>
                            <wps:spPr bwMode="auto">
                              <a:xfrm>
                                <a:off x="5656" y="10144"/>
                                <a:ext cx="9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i/>
                                      <w:iCs/>
                                      <w:color w:val="000000"/>
                                      <w:sz w:val="28"/>
                                      <w:szCs w:val="28"/>
                                    </w:rPr>
                                    <w:t>y</w:t>
                                  </w:r>
                                </w:p>
                              </w:txbxContent>
                            </wps:txbx>
                            <wps:bodyPr rot="0" vert="horz" wrap="none" lIns="0" tIns="0" rIns="0" bIns="0" anchor="t" anchorCtr="0" upright="1">
                              <a:spAutoFit/>
                            </wps:bodyPr>
                          </wps:wsp>
                        </wpg:grpSp>
                        <wpg:grpSp>
                          <wpg:cNvPr id="101" name="Group 69"/>
                          <wpg:cNvGrpSpPr>
                            <a:grpSpLocks/>
                          </wpg:cNvGrpSpPr>
                          <wpg:grpSpPr bwMode="auto">
                            <a:xfrm>
                              <a:off x="4841" y="11396"/>
                              <a:ext cx="808" cy="637"/>
                              <a:chOff x="5212" y="10116"/>
                              <a:chExt cx="808" cy="637"/>
                            </a:xfrm>
                          </wpg:grpSpPr>
                          <wps:wsp>
                            <wps:cNvPr id="102" name="Rectangle 70"/>
                            <wps:cNvSpPr>
                              <a:spLocks noChangeArrowheads="1"/>
                            </wps:cNvSpPr>
                            <wps:spPr bwMode="auto">
                              <a:xfrm>
                                <a:off x="5212" y="10116"/>
                                <a:ext cx="80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1"/>
                            <wps:cNvSpPr>
                              <a:spLocks noChangeArrowheads="1"/>
                            </wps:cNvSpPr>
                            <wps:spPr bwMode="auto">
                              <a:xfrm>
                                <a:off x="5306" y="10150"/>
                                <a:ext cx="69"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r w:rsidRPr="00E56AA7">
                                    <w:rPr>
                                      <w:b/>
                                      <w:bCs/>
                                      <w:iCs/>
                                      <w:color w:val="000000"/>
                                    </w:rPr>
                                    <w:t xml:space="preserve">( </w:t>
                                  </w:r>
                                </w:p>
                              </w:txbxContent>
                            </wps:txbx>
                            <wps:bodyPr rot="0" vert="horz" wrap="none" lIns="0" tIns="0" rIns="0" bIns="0" anchor="t" anchorCtr="0" upright="1">
                              <a:noAutofit/>
                            </wps:bodyPr>
                          </wps:wsp>
                          <wps:wsp>
                            <wps:cNvPr id="104" name="Rectangle 72"/>
                            <wps:cNvSpPr>
                              <a:spLocks noChangeArrowheads="1"/>
                            </wps:cNvSpPr>
                            <wps:spPr bwMode="auto">
                              <a:xfrm>
                                <a:off x="5422" y="10121"/>
                                <a:ext cx="18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x,</w:t>
                                  </w:r>
                                </w:p>
                              </w:txbxContent>
                            </wps:txbx>
                            <wps:bodyPr rot="0" vert="horz" wrap="none" lIns="0" tIns="0" rIns="0" bIns="0" anchor="t" anchorCtr="0" upright="1">
                              <a:noAutofit/>
                            </wps:bodyPr>
                          </wps:wsp>
                          <wps:wsp>
                            <wps:cNvPr id="105" name="Rectangle 73"/>
                            <wps:cNvSpPr>
                              <a:spLocks noChangeArrowheads="1"/>
                            </wps:cNvSpPr>
                            <wps:spPr bwMode="auto">
                              <a:xfrm>
                                <a:off x="5701" y="10119"/>
                                <a:ext cx="193"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r>
                                    <w:rPr>
                                      <w:b/>
                                      <w:bCs/>
                                      <w:i/>
                                      <w:iCs/>
                                      <w:color w:val="000000"/>
                                    </w:rPr>
                                    <w:t xml:space="preserve"> </w:t>
                                  </w:r>
                                  <w:r w:rsidRPr="00E56AA7">
                                    <w:rPr>
                                      <w:b/>
                                      <w:bCs/>
                                      <w:iCs/>
                                      <w:color w:val="000000"/>
                                    </w:rPr>
                                    <w:t>)</w:t>
                                  </w:r>
                                </w:p>
                              </w:txbxContent>
                            </wps:txbx>
                            <wps:bodyPr rot="0" vert="horz" wrap="square" lIns="0" tIns="0" rIns="0" bIns="0" anchor="t" anchorCtr="0" upright="1">
                              <a:noAutofit/>
                            </wps:bodyPr>
                          </wps:wsp>
                          <wps:wsp>
                            <wps:cNvPr id="106" name="Rectangle 74"/>
                            <wps:cNvSpPr>
                              <a:spLocks noChangeArrowheads="1"/>
                            </wps:cNvSpPr>
                            <wps:spPr bwMode="auto">
                              <a:xfrm>
                                <a:off x="5436" y="10198"/>
                                <a:ext cx="13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7" name="Group 75"/>
                          <wpg:cNvGrpSpPr>
                            <a:grpSpLocks/>
                          </wpg:cNvGrpSpPr>
                          <wpg:grpSpPr bwMode="auto">
                            <a:xfrm>
                              <a:off x="6926" y="10905"/>
                              <a:ext cx="182" cy="565"/>
                              <a:chOff x="7297" y="9625"/>
                              <a:chExt cx="171" cy="565"/>
                            </a:xfrm>
                          </wpg:grpSpPr>
                          <wps:wsp>
                            <wps:cNvPr id="108" name="Rectangle 76"/>
                            <wps:cNvSpPr>
                              <a:spLocks noChangeArrowheads="1"/>
                            </wps:cNvSpPr>
                            <wps:spPr bwMode="auto">
                              <a:xfrm>
                                <a:off x="7297" y="9639"/>
                                <a:ext cx="11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i/>
                                      <w:iCs/>
                                      <w:color w:val="000000"/>
                                      <w:sz w:val="28"/>
                                      <w:szCs w:val="28"/>
                                    </w:rPr>
                                    <w:t>y</w:t>
                                  </w:r>
                                </w:p>
                              </w:txbxContent>
                            </wps:txbx>
                            <wps:bodyPr rot="0" vert="horz" wrap="none" lIns="0" tIns="0" rIns="0" bIns="0" anchor="t" anchorCtr="0" upright="1">
                              <a:spAutoFit/>
                            </wps:bodyPr>
                          </wps:wsp>
                          <wps:wsp>
                            <wps:cNvPr id="109" name="Rectangle 77"/>
                            <wps:cNvSpPr>
                              <a:spLocks noChangeArrowheads="1"/>
                            </wps:cNvSpPr>
                            <wps:spPr bwMode="auto">
                              <a:xfrm>
                                <a:off x="7431" y="9819"/>
                                <a:ext cx="3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i/>
                                      <w:iCs/>
                                      <w:color w:val="000000"/>
                                      <w:sz w:val="16"/>
                                      <w:szCs w:val="16"/>
                                    </w:rPr>
                                    <w:t>i</w:t>
                                  </w:r>
                                </w:p>
                              </w:txbxContent>
                            </wps:txbx>
                            <wps:bodyPr rot="0" vert="horz" wrap="none" lIns="0" tIns="0" rIns="0" bIns="0" anchor="t" anchorCtr="0" upright="1">
                              <a:spAutoFit/>
                            </wps:bodyPr>
                          </wps:wsp>
                          <wps:wsp>
                            <wps:cNvPr id="110" name="Rectangle 78"/>
                            <wps:cNvSpPr>
                              <a:spLocks noChangeArrowheads="1"/>
                            </wps:cNvSpPr>
                            <wps:spPr bwMode="auto">
                              <a:xfrm>
                                <a:off x="7318" y="9625"/>
                                <a:ext cx="104"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color w:val="000000"/>
                                      <w:sz w:val="28"/>
                                      <w:szCs w:val="28"/>
                                    </w:rPr>
                                    <w:t>ˆ</w:t>
                                  </w:r>
                                </w:p>
                              </w:txbxContent>
                            </wps:txbx>
                            <wps:bodyPr rot="0" vert="horz" wrap="none" lIns="0" tIns="0" rIns="0" bIns="0" anchor="t" anchorCtr="0" upright="1">
                              <a:spAutoFit/>
                            </wps:bodyPr>
                          </wps:wsp>
                        </wpg:grpSp>
                        <wpg:grpSp>
                          <wpg:cNvPr id="111" name="Group 79"/>
                          <wpg:cNvGrpSpPr>
                            <a:grpSpLocks/>
                          </wpg:cNvGrpSpPr>
                          <wpg:grpSpPr bwMode="auto">
                            <a:xfrm>
                              <a:off x="6197" y="11622"/>
                              <a:ext cx="140" cy="565"/>
                              <a:chOff x="6567" y="10342"/>
                              <a:chExt cx="136" cy="565"/>
                            </a:xfrm>
                          </wpg:grpSpPr>
                          <wps:wsp>
                            <wps:cNvPr id="112" name="Rectangle 80"/>
                            <wps:cNvSpPr>
                              <a:spLocks noChangeArrowheads="1"/>
                            </wps:cNvSpPr>
                            <wps:spPr bwMode="auto">
                              <a:xfrm>
                                <a:off x="6567" y="10356"/>
                                <a:ext cx="12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i/>
                                      <w:iCs/>
                                      <w:color w:val="000000"/>
                                      <w:sz w:val="28"/>
                                      <w:szCs w:val="28"/>
                                    </w:rPr>
                                    <w:t>y</w:t>
                                  </w:r>
                                </w:p>
                              </w:txbxContent>
                            </wps:txbx>
                            <wps:bodyPr rot="0" vert="horz" wrap="none" lIns="0" tIns="0" rIns="0" bIns="0" anchor="t" anchorCtr="0" upright="1">
                              <a:spAutoFit/>
                            </wps:bodyPr>
                          </wps:wsp>
                          <wps:wsp>
                            <wps:cNvPr id="113" name="Rectangle 81"/>
                            <wps:cNvSpPr>
                              <a:spLocks noChangeArrowheads="1"/>
                            </wps:cNvSpPr>
                            <wps:spPr bwMode="auto">
                              <a:xfrm>
                                <a:off x="6667" y="10536"/>
                                <a:ext cx="3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i/>
                                      <w:iCs/>
                                      <w:color w:val="000000"/>
                                      <w:sz w:val="16"/>
                                      <w:szCs w:val="16"/>
                                    </w:rPr>
                                    <w:t>i</w:t>
                                  </w:r>
                                </w:p>
                              </w:txbxContent>
                            </wps:txbx>
                            <wps:bodyPr rot="0" vert="horz" wrap="none" lIns="0" tIns="0" rIns="0" bIns="0" anchor="t" anchorCtr="0" upright="1">
                              <a:spAutoFit/>
                            </wps:bodyPr>
                          </wps:wsp>
                          <wps:wsp>
                            <wps:cNvPr id="114" name="Rectangle 82"/>
                            <wps:cNvSpPr>
                              <a:spLocks noChangeArrowheads="1"/>
                            </wps:cNvSpPr>
                            <wps:spPr bwMode="auto">
                              <a:xfrm>
                                <a:off x="6583" y="10342"/>
                                <a:ext cx="10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color w:val="000000"/>
                                      <w:sz w:val="28"/>
                                      <w:szCs w:val="28"/>
                                    </w:rPr>
                                    <w:t>ˆ</w:t>
                                  </w:r>
                                </w:p>
                              </w:txbxContent>
                            </wps:txbx>
                            <wps:bodyPr rot="0" vert="horz" wrap="none" lIns="0" tIns="0" rIns="0" bIns="0" anchor="t" anchorCtr="0" upright="1">
                              <a:spAutoFit/>
                            </wps:bodyPr>
                          </wps:wsp>
                        </wpg:grpSp>
                        <wps:wsp>
                          <wps:cNvPr id="115" name="Rectangle 83"/>
                          <wps:cNvSpPr>
                            <a:spLocks noChangeArrowheads="1"/>
                          </wps:cNvSpPr>
                          <wps:spPr bwMode="auto">
                            <a:xfrm>
                              <a:off x="6318" y="10053"/>
                              <a:ext cx="896"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84"/>
                          <wps:cNvSpPr>
                            <a:spLocks noChangeArrowheads="1"/>
                          </wps:cNvSpPr>
                          <wps:spPr bwMode="auto">
                            <a:xfrm>
                              <a:off x="6372" y="10100"/>
                              <a:ext cx="8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r w:rsidRPr="00E56AA7">
                                  <w:rPr>
                                    <w:b/>
                                    <w:bCs/>
                                    <w:iCs/>
                                    <w:color w:val="000000"/>
                                    <w:sz w:val="26"/>
                                    <w:szCs w:val="26"/>
                                  </w:rPr>
                                  <w:t>(</w:t>
                                </w:r>
                              </w:p>
                            </w:txbxContent>
                          </wps:txbx>
                          <wps:bodyPr rot="0" vert="horz" wrap="none" lIns="0" tIns="0" rIns="0" bIns="0" anchor="t" anchorCtr="0" upright="1">
                            <a:spAutoFit/>
                          </wps:bodyPr>
                        </wps:wsp>
                        <wps:wsp>
                          <wps:cNvPr id="117" name="Rectangle 85"/>
                          <wps:cNvSpPr>
                            <a:spLocks noChangeArrowheads="1"/>
                          </wps:cNvSpPr>
                          <wps:spPr bwMode="auto">
                            <a:xfrm>
                              <a:off x="6462" y="10100"/>
                              <a:ext cx="120"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x</w:t>
                                </w:r>
                              </w:p>
                            </w:txbxContent>
                          </wps:txbx>
                          <wps:bodyPr rot="0" vert="horz" wrap="none" lIns="0" tIns="0" rIns="0" bIns="0" anchor="t" anchorCtr="0" upright="1">
                            <a:spAutoFit/>
                          </wps:bodyPr>
                        </wps:wsp>
                        <wps:wsp>
                          <wps:cNvPr id="118" name="Rectangle 86"/>
                          <wps:cNvSpPr>
                            <a:spLocks noChangeArrowheads="1"/>
                          </wps:cNvSpPr>
                          <wps:spPr bwMode="auto">
                            <a:xfrm>
                              <a:off x="6596" y="10247"/>
                              <a:ext cx="4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18"/>
                                    <w:szCs w:val="18"/>
                                  </w:rPr>
                                  <w:t>i</w:t>
                                </w:r>
                              </w:p>
                            </w:txbxContent>
                          </wps:txbx>
                          <wps:bodyPr rot="0" vert="horz" wrap="none" lIns="0" tIns="0" rIns="0" bIns="0" anchor="t" anchorCtr="0" upright="1">
                            <a:spAutoFit/>
                          </wps:bodyPr>
                        </wps:wsp>
                        <wps:wsp>
                          <wps:cNvPr id="119" name="Rectangle 87"/>
                          <wps:cNvSpPr>
                            <a:spLocks noChangeArrowheads="1"/>
                          </wps:cNvSpPr>
                          <wps:spPr bwMode="auto">
                            <a:xfrm>
                              <a:off x="6645" y="10100"/>
                              <a:ext cx="6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 xml:space="preserve">, </w:t>
                                </w:r>
                              </w:p>
                            </w:txbxContent>
                          </wps:txbx>
                          <wps:bodyPr rot="0" vert="horz" wrap="none" lIns="0" tIns="0" rIns="0" bIns="0" anchor="t" anchorCtr="0" upright="1">
                            <a:spAutoFit/>
                          </wps:bodyPr>
                        </wps:wsp>
                        <wps:wsp>
                          <wps:cNvPr id="120" name="Rectangle 88"/>
                          <wps:cNvSpPr>
                            <a:spLocks noChangeArrowheads="1"/>
                          </wps:cNvSpPr>
                          <wps:spPr bwMode="auto">
                            <a:xfrm>
                              <a:off x="6780" y="10100"/>
                              <a:ext cx="12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26"/>
                                    <w:szCs w:val="26"/>
                                  </w:rPr>
                                  <w:t>y</w:t>
                                </w:r>
                              </w:p>
                            </w:txbxContent>
                          </wps:txbx>
                          <wps:bodyPr rot="0" vert="horz" wrap="none" lIns="0" tIns="0" rIns="0" bIns="0" anchor="t" anchorCtr="0" upright="1">
                            <a:spAutoFit/>
                          </wps:bodyPr>
                        </wps:wsp>
                        <wps:wsp>
                          <wps:cNvPr id="121" name="Rectangle 89"/>
                          <wps:cNvSpPr>
                            <a:spLocks noChangeArrowheads="1"/>
                          </wps:cNvSpPr>
                          <wps:spPr bwMode="auto">
                            <a:xfrm>
                              <a:off x="6899" y="10247"/>
                              <a:ext cx="4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18"/>
                                    <w:szCs w:val="18"/>
                                  </w:rPr>
                                  <w:t>i</w:t>
                                </w:r>
                              </w:p>
                            </w:txbxContent>
                          </wps:txbx>
                          <wps:bodyPr rot="0" vert="horz" wrap="none" lIns="0" tIns="0" rIns="0" bIns="0" anchor="t" anchorCtr="0" upright="1">
                            <a:spAutoFit/>
                          </wps:bodyPr>
                        </wps:wsp>
                        <wps:wsp>
                          <wps:cNvPr id="122" name="Rectangle 90"/>
                          <wps:cNvSpPr>
                            <a:spLocks noChangeArrowheads="1"/>
                          </wps:cNvSpPr>
                          <wps:spPr bwMode="auto">
                            <a:xfrm>
                              <a:off x="6948" y="10247"/>
                              <a:ext cx="4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000000"/>
                                    <w:sz w:val="18"/>
                                    <w:szCs w:val="18"/>
                                  </w:rPr>
                                  <w:t xml:space="preserve"> </w:t>
                                </w:r>
                              </w:p>
                            </w:txbxContent>
                          </wps:txbx>
                          <wps:bodyPr rot="0" vert="horz" wrap="none" lIns="0" tIns="0" rIns="0" bIns="0" anchor="t" anchorCtr="0" upright="1">
                            <a:spAutoFit/>
                          </wps:bodyPr>
                        </wps:wsp>
                        <wps:wsp>
                          <wps:cNvPr id="123" name="Rectangle 91"/>
                          <wps:cNvSpPr>
                            <a:spLocks noChangeArrowheads="1"/>
                          </wps:cNvSpPr>
                          <wps:spPr bwMode="auto">
                            <a:xfrm>
                              <a:off x="6993" y="10100"/>
                              <a:ext cx="8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r w:rsidRPr="00E56AA7">
                                  <w:rPr>
                                    <w:b/>
                                    <w:bCs/>
                                    <w:iCs/>
                                    <w:color w:val="000000"/>
                                    <w:sz w:val="26"/>
                                    <w:szCs w:val="26"/>
                                  </w:rPr>
                                  <w:t>)</w:t>
                                </w:r>
                              </w:p>
                            </w:txbxContent>
                          </wps:txbx>
                          <wps:bodyPr rot="0" vert="horz" wrap="none" lIns="0" tIns="0" rIns="0" bIns="0" anchor="t" anchorCtr="0" upright="1">
                            <a:spAutoFit/>
                          </wps:bodyPr>
                        </wps:wsp>
                        <wps:wsp>
                          <wps:cNvPr id="124" name="Oval 92"/>
                          <wps:cNvSpPr>
                            <a:spLocks noChangeArrowheads="1"/>
                          </wps:cNvSpPr>
                          <wps:spPr bwMode="auto">
                            <a:xfrm>
                              <a:off x="6229" y="10322"/>
                              <a:ext cx="108" cy="85"/>
                            </a:xfrm>
                            <a:prstGeom prst="ellipse">
                              <a:avLst/>
                            </a:prstGeom>
                            <a:solidFill>
                              <a:srgbClr val="FF0000"/>
                            </a:solidFill>
                            <a:ln w="3810">
                              <a:solidFill>
                                <a:srgbClr val="000000"/>
                              </a:solidFill>
                              <a:round/>
                              <a:headEnd/>
                              <a:tailEnd/>
                            </a:ln>
                          </wps:spPr>
                          <wps:bodyPr rot="0" vert="horz" wrap="square" lIns="91440" tIns="45720" rIns="91440" bIns="45720" anchor="t" anchorCtr="0" upright="1">
                            <a:noAutofit/>
                          </wps:bodyPr>
                        </wps:wsp>
                        <wpg:grpSp>
                          <wpg:cNvPr id="125" name="Group 93"/>
                          <wpg:cNvGrpSpPr>
                            <a:grpSpLocks/>
                          </wpg:cNvGrpSpPr>
                          <wpg:grpSpPr bwMode="auto">
                            <a:xfrm>
                              <a:off x="6243" y="10367"/>
                              <a:ext cx="60" cy="581"/>
                              <a:chOff x="6614" y="9087"/>
                              <a:chExt cx="60" cy="581"/>
                            </a:xfrm>
                          </wpg:grpSpPr>
                          <wps:wsp>
                            <wps:cNvPr id="126" name="Line 94"/>
                            <wps:cNvCnPr>
                              <a:cxnSpLocks noChangeShapeType="1"/>
                            </wps:cNvCnPr>
                            <wps:spPr bwMode="auto">
                              <a:xfrm>
                                <a:off x="6644" y="9142"/>
                                <a:ext cx="1" cy="47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27" name="Freeform 95"/>
                            <wps:cNvSpPr>
                              <a:spLocks/>
                            </wps:cNvSpPr>
                            <wps:spPr bwMode="auto">
                              <a:xfrm>
                                <a:off x="6615" y="9087"/>
                                <a:ext cx="59" cy="57"/>
                              </a:xfrm>
                              <a:custGeom>
                                <a:avLst/>
                                <a:gdLst>
                                  <a:gd name="T0" fmla="*/ 117 w 117"/>
                                  <a:gd name="T1" fmla="*/ 116 h 116"/>
                                  <a:gd name="T2" fmla="*/ 58 w 117"/>
                                  <a:gd name="T3" fmla="*/ 0 h 116"/>
                                  <a:gd name="T4" fmla="*/ 0 w 117"/>
                                  <a:gd name="T5" fmla="*/ 116 h 116"/>
                                  <a:gd name="T6" fmla="*/ 117 w 117"/>
                                  <a:gd name="T7" fmla="*/ 116 h 116"/>
                                </a:gdLst>
                                <a:ahLst/>
                                <a:cxnLst>
                                  <a:cxn ang="0">
                                    <a:pos x="T0" y="T1"/>
                                  </a:cxn>
                                  <a:cxn ang="0">
                                    <a:pos x="T2" y="T3"/>
                                  </a:cxn>
                                  <a:cxn ang="0">
                                    <a:pos x="T4" y="T5"/>
                                  </a:cxn>
                                  <a:cxn ang="0">
                                    <a:pos x="T6" y="T7"/>
                                  </a:cxn>
                                </a:cxnLst>
                                <a:rect l="0" t="0" r="r" b="b"/>
                                <a:pathLst>
                                  <a:path w="117" h="116">
                                    <a:moveTo>
                                      <a:pt x="117" y="116"/>
                                    </a:moveTo>
                                    <a:lnTo>
                                      <a:pt x="58" y="0"/>
                                    </a:lnTo>
                                    <a:lnTo>
                                      <a:pt x="0" y="116"/>
                                    </a:lnTo>
                                    <a:lnTo>
                                      <a:pt x="11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6"/>
                            <wps:cNvSpPr>
                              <a:spLocks/>
                            </wps:cNvSpPr>
                            <wps:spPr bwMode="auto">
                              <a:xfrm>
                                <a:off x="6614" y="9611"/>
                                <a:ext cx="59" cy="57"/>
                              </a:xfrm>
                              <a:custGeom>
                                <a:avLst/>
                                <a:gdLst>
                                  <a:gd name="T0" fmla="*/ 0 w 117"/>
                                  <a:gd name="T1" fmla="*/ 0 h 116"/>
                                  <a:gd name="T2" fmla="*/ 60 w 117"/>
                                  <a:gd name="T3" fmla="*/ 116 h 116"/>
                                  <a:gd name="T4" fmla="*/ 117 w 117"/>
                                  <a:gd name="T5" fmla="*/ 0 h 116"/>
                                  <a:gd name="T6" fmla="*/ 0 w 117"/>
                                  <a:gd name="T7" fmla="*/ 0 h 116"/>
                                </a:gdLst>
                                <a:ahLst/>
                                <a:cxnLst>
                                  <a:cxn ang="0">
                                    <a:pos x="T0" y="T1"/>
                                  </a:cxn>
                                  <a:cxn ang="0">
                                    <a:pos x="T2" y="T3"/>
                                  </a:cxn>
                                  <a:cxn ang="0">
                                    <a:pos x="T4" y="T5"/>
                                  </a:cxn>
                                  <a:cxn ang="0">
                                    <a:pos x="T6" y="T7"/>
                                  </a:cxn>
                                </a:cxnLst>
                                <a:rect l="0" t="0" r="r" b="b"/>
                                <a:pathLst>
                                  <a:path w="117" h="116">
                                    <a:moveTo>
                                      <a:pt x="0" y="0"/>
                                    </a:moveTo>
                                    <a:lnTo>
                                      <a:pt x="60" y="116"/>
                                    </a:lnTo>
                                    <a:lnTo>
                                      <a:pt x="1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97"/>
                          <wpg:cNvGrpSpPr>
                            <a:grpSpLocks/>
                          </wpg:cNvGrpSpPr>
                          <wpg:grpSpPr bwMode="auto">
                            <a:xfrm>
                              <a:off x="5169" y="10993"/>
                              <a:ext cx="60" cy="335"/>
                              <a:chOff x="5540" y="9713"/>
                              <a:chExt cx="60" cy="335"/>
                            </a:xfrm>
                          </wpg:grpSpPr>
                          <wps:wsp>
                            <wps:cNvPr id="130" name="Line 98"/>
                            <wps:cNvCnPr>
                              <a:cxnSpLocks noChangeShapeType="1"/>
                            </wps:cNvCnPr>
                            <wps:spPr bwMode="auto">
                              <a:xfrm>
                                <a:off x="5570" y="9769"/>
                                <a:ext cx="1" cy="2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1" name="Freeform 99"/>
                            <wps:cNvSpPr>
                              <a:spLocks/>
                            </wps:cNvSpPr>
                            <wps:spPr bwMode="auto">
                              <a:xfrm>
                                <a:off x="5541" y="9713"/>
                                <a:ext cx="59" cy="58"/>
                              </a:xfrm>
                              <a:custGeom>
                                <a:avLst/>
                                <a:gdLst>
                                  <a:gd name="T0" fmla="*/ 118 w 118"/>
                                  <a:gd name="T1" fmla="*/ 116 h 116"/>
                                  <a:gd name="T2" fmla="*/ 58 w 118"/>
                                  <a:gd name="T3" fmla="*/ 0 h 116"/>
                                  <a:gd name="T4" fmla="*/ 0 w 118"/>
                                  <a:gd name="T5" fmla="*/ 116 h 116"/>
                                  <a:gd name="T6" fmla="*/ 118 w 118"/>
                                  <a:gd name="T7" fmla="*/ 116 h 116"/>
                                </a:gdLst>
                                <a:ahLst/>
                                <a:cxnLst>
                                  <a:cxn ang="0">
                                    <a:pos x="T0" y="T1"/>
                                  </a:cxn>
                                  <a:cxn ang="0">
                                    <a:pos x="T2" y="T3"/>
                                  </a:cxn>
                                  <a:cxn ang="0">
                                    <a:pos x="T4" y="T5"/>
                                  </a:cxn>
                                  <a:cxn ang="0">
                                    <a:pos x="T6" y="T7"/>
                                  </a:cxn>
                                </a:cxnLst>
                                <a:rect l="0" t="0" r="r" b="b"/>
                                <a:pathLst>
                                  <a:path w="118" h="116">
                                    <a:moveTo>
                                      <a:pt x="118" y="116"/>
                                    </a:moveTo>
                                    <a:lnTo>
                                      <a:pt x="58" y="0"/>
                                    </a:lnTo>
                                    <a:lnTo>
                                      <a:pt x="0" y="116"/>
                                    </a:lnTo>
                                    <a:lnTo>
                                      <a:pt x="118"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0"/>
                            <wps:cNvSpPr>
                              <a:spLocks/>
                            </wps:cNvSpPr>
                            <wps:spPr bwMode="auto">
                              <a:xfrm>
                                <a:off x="5540" y="9990"/>
                                <a:ext cx="59" cy="58"/>
                              </a:xfrm>
                              <a:custGeom>
                                <a:avLst/>
                                <a:gdLst>
                                  <a:gd name="T0" fmla="*/ 0 w 118"/>
                                  <a:gd name="T1" fmla="*/ 0 h 116"/>
                                  <a:gd name="T2" fmla="*/ 60 w 118"/>
                                  <a:gd name="T3" fmla="*/ 116 h 116"/>
                                  <a:gd name="T4" fmla="*/ 118 w 118"/>
                                  <a:gd name="T5" fmla="*/ 0 h 116"/>
                                  <a:gd name="T6" fmla="*/ 0 w 118"/>
                                  <a:gd name="T7" fmla="*/ 0 h 116"/>
                                </a:gdLst>
                                <a:ahLst/>
                                <a:cxnLst>
                                  <a:cxn ang="0">
                                    <a:pos x="T0" y="T1"/>
                                  </a:cxn>
                                  <a:cxn ang="0">
                                    <a:pos x="T2" y="T3"/>
                                  </a:cxn>
                                  <a:cxn ang="0">
                                    <a:pos x="T4" y="T5"/>
                                  </a:cxn>
                                  <a:cxn ang="0">
                                    <a:pos x="T6" y="T7"/>
                                  </a:cxn>
                                </a:cxnLst>
                                <a:rect l="0" t="0" r="r" b="b"/>
                                <a:pathLst>
                                  <a:path w="118" h="116">
                                    <a:moveTo>
                                      <a:pt x="0" y="0"/>
                                    </a:moveTo>
                                    <a:lnTo>
                                      <a:pt x="60" y="116"/>
                                    </a:lnTo>
                                    <a:lnTo>
                                      <a:pt x="1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01"/>
                          <wpg:cNvGrpSpPr>
                            <a:grpSpLocks/>
                          </wpg:cNvGrpSpPr>
                          <wpg:grpSpPr bwMode="auto">
                            <a:xfrm>
                              <a:off x="5169" y="10367"/>
                              <a:ext cx="60" cy="648"/>
                              <a:chOff x="5540" y="9087"/>
                              <a:chExt cx="60" cy="648"/>
                            </a:xfrm>
                          </wpg:grpSpPr>
                          <wps:wsp>
                            <wps:cNvPr id="134" name="Line 102"/>
                            <wps:cNvCnPr>
                              <a:cxnSpLocks noChangeShapeType="1"/>
                            </wps:cNvCnPr>
                            <wps:spPr bwMode="auto">
                              <a:xfrm>
                                <a:off x="5570" y="9142"/>
                                <a:ext cx="1" cy="53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35" name="Freeform 103"/>
                            <wps:cNvSpPr>
                              <a:spLocks/>
                            </wps:cNvSpPr>
                            <wps:spPr bwMode="auto">
                              <a:xfrm>
                                <a:off x="5541" y="9087"/>
                                <a:ext cx="59" cy="57"/>
                              </a:xfrm>
                              <a:custGeom>
                                <a:avLst/>
                                <a:gdLst>
                                  <a:gd name="T0" fmla="*/ 118 w 118"/>
                                  <a:gd name="T1" fmla="*/ 116 h 116"/>
                                  <a:gd name="T2" fmla="*/ 58 w 118"/>
                                  <a:gd name="T3" fmla="*/ 0 h 116"/>
                                  <a:gd name="T4" fmla="*/ 0 w 118"/>
                                  <a:gd name="T5" fmla="*/ 116 h 116"/>
                                  <a:gd name="T6" fmla="*/ 118 w 118"/>
                                  <a:gd name="T7" fmla="*/ 116 h 116"/>
                                </a:gdLst>
                                <a:ahLst/>
                                <a:cxnLst>
                                  <a:cxn ang="0">
                                    <a:pos x="T0" y="T1"/>
                                  </a:cxn>
                                  <a:cxn ang="0">
                                    <a:pos x="T2" y="T3"/>
                                  </a:cxn>
                                  <a:cxn ang="0">
                                    <a:pos x="T4" y="T5"/>
                                  </a:cxn>
                                  <a:cxn ang="0">
                                    <a:pos x="T6" y="T7"/>
                                  </a:cxn>
                                </a:cxnLst>
                                <a:rect l="0" t="0" r="r" b="b"/>
                                <a:pathLst>
                                  <a:path w="118" h="116">
                                    <a:moveTo>
                                      <a:pt x="118" y="116"/>
                                    </a:moveTo>
                                    <a:lnTo>
                                      <a:pt x="58" y="0"/>
                                    </a:lnTo>
                                    <a:lnTo>
                                      <a:pt x="0" y="116"/>
                                    </a:lnTo>
                                    <a:lnTo>
                                      <a:pt x="118"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4"/>
                            <wps:cNvSpPr>
                              <a:spLocks/>
                            </wps:cNvSpPr>
                            <wps:spPr bwMode="auto">
                              <a:xfrm>
                                <a:off x="5540" y="9677"/>
                                <a:ext cx="59" cy="58"/>
                              </a:xfrm>
                              <a:custGeom>
                                <a:avLst/>
                                <a:gdLst>
                                  <a:gd name="T0" fmla="*/ 0 w 118"/>
                                  <a:gd name="T1" fmla="*/ 0 h 115"/>
                                  <a:gd name="T2" fmla="*/ 60 w 118"/>
                                  <a:gd name="T3" fmla="*/ 115 h 115"/>
                                  <a:gd name="T4" fmla="*/ 118 w 118"/>
                                  <a:gd name="T5" fmla="*/ 0 h 115"/>
                                  <a:gd name="T6" fmla="*/ 0 w 118"/>
                                  <a:gd name="T7" fmla="*/ 0 h 115"/>
                                </a:gdLst>
                                <a:ahLst/>
                                <a:cxnLst>
                                  <a:cxn ang="0">
                                    <a:pos x="T0" y="T1"/>
                                  </a:cxn>
                                  <a:cxn ang="0">
                                    <a:pos x="T2" y="T3"/>
                                  </a:cxn>
                                  <a:cxn ang="0">
                                    <a:pos x="T4" y="T5"/>
                                  </a:cxn>
                                  <a:cxn ang="0">
                                    <a:pos x="T6" y="T7"/>
                                  </a:cxn>
                                </a:cxnLst>
                                <a:rect l="0" t="0" r="r" b="b"/>
                                <a:pathLst>
                                  <a:path w="118" h="115">
                                    <a:moveTo>
                                      <a:pt x="0" y="0"/>
                                    </a:moveTo>
                                    <a:lnTo>
                                      <a:pt x="60" y="115"/>
                                    </a:lnTo>
                                    <a:lnTo>
                                      <a:pt x="1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Oval 105"/>
                          <wps:cNvSpPr>
                            <a:spLocks noChangeArrowheads="1"/>
                          </wps:cNvSpPr>
                          <wps:spPr bwMode="auto">
                            <a:xfrm>
                              <a:off x="3632" y="11978"/>
                              <a:ext cx="109" cy="85"/>
                            </a:xfrm>
                            <a:prstGeom prst="ellipse">
                              <a:avLst/>
                            </a:prstGeom>
                            <a:solidFill>
                              <a:srgbClr val="FF0000"/>
                            </a:solidFill>
                            <a:ln w="3810">
                              <a:solidFill>
                                <a:srgbClr val="000000"/>
                              </a:solidFill>
                              <a:round/>
                              <a:headEnd/>
                              <a:tailEnd/>
                            </a:ln>
                          </wps:spPr>
                          <wps:bodyPr rot="0" vert="horz" wrap="square" lIns="91440" tIns="45720" rIns="91440" bIns="45720" anchor="t" anchorCtr="0" upright="1">
                            <a:noAutofit/>
                          </wps:bodyPr>
                        </wps:wsp>
                        <wpg:grpSp>
                          <wpg:cNvPr id="138" name="Group 106"/>
                          <wpg:cNvGrpSpPr>
                            <a:grpSpLocks/>
                          </wpg:cNvGrpSpPr>
                          <wpg:grpSpPr bwMode="auto">
                            <a:xfrm>
                              <a:off x="3647" y="11799"/>
                              <a:ext cx="60" cy="179"/>
                              <a:chOff x="4018" y="10519"/>
                              <a:chExt cx="60" cy="179"/>
                            </a:xfrm>
                          </wpg:grpSpPr>
                          <wps:wsp>
                            <wps:cNvPr id="139" name="Line 107"/>
                            <wps:cNvCnPr>
                              <a:cxnSpLocks noChangeShapeType="1"/>
                            </wps:cNvCnPr>
                            <wps:spPr bwMode="auto">
                              <a:xfrm>
                                <a:off x="4048" y="10575"/>
                                <a:ext cx="1" cy="6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40" name="Freeform 108"/>
                            <wps:cNvSpPr>
                              <a:spLocks/>
                            </wps:cNvSpPr>
                            <wps:spPr bwMode="auto">
                              <a:xfrm>
                                <a:off x="4019" y="10519"/>
                                <a:ext cx="59" cy="58"/>
                              </a:xfrm>
                              <a:custGeom>
                                <a:avLst/>
                                <a:gdLst>
                                  <a:gd name="T0" fmla="*/ 118 w 118"/>
                                  <a:gd name="T1" fmla="*/ 116 h 116"/>
                                  <a:gd name="T2" fmla="*/ 58 w 118"/>
                                  <a:gd name="T3" fmla="*/ 0 h 116"/>
                                  <a:gd name="T4" fmla="*/ 0 w 118"/>
                                  <a:gd name="T5" fmla="*/ 116 h 116"/>
                                  <a:gd name="T6" fmla="*/ 118 w 118"/>
                                  <a:gd name="T7" fmla="*/ 116 h 116"/>
                                </a:gdLst>
                                <a:ahLst/>
                                <a:cxnLst>
                                  <a:cxn ang="0">
                                    <a:pos x="T0" y="T1"/>
                                  </a:cxn>
                                  <a:cxn ang="0">
                                    <a:pos x="T2" y="T3"/>
                                  </a:cxn>
                                  <a:cxn ang="0">
                                    <a:pos x="T4" y="T5"/>
                                  </a:cxn>
                                  <a:cxn ang="0">
                                    <a:pos x="T6" y="T7"/>
                                  </a:cxn>
                                </a:cxnLst>
                                <a:rect l="0" t="0" r="r" b="b"/>
                                <a:pathLst>
                                  <a:path w="118" h="116">
                                    <a:moveTo>
                                      <a:pt x="118" y="116"/>
                                    </a:moveTo>
                                    <a:lnTo>
                                      <a:pt x="58" y="0"/>
                                    </a:lnTo>
                                    <a:lnTo>
                                      <a:pt x="0" y="116"/>
                                    </a:lnTo>
                                    <a:lnTo>
                                      <a:pt x="118"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9"/>
                            <wps:cNvSpPr>
                              <a:spLocks/>
                            </wps:cNvSpPr>
                            <wps:spPr bwMode="auto">
                              <a:xfrm>
                                <a:off x="4018" y="10640"/>
                                <a:ext cx="59" cy="58"/>
                              </a:xfrm>
                              <a:custGeom>
                                <a:avLst/>
                                <a:gdLst>
                                  <a:gd name="T0" fmla="*/ 0 w 117"/>
                                  <a:gd name="T1" fmla="*/ 0 h 116"/>
                                  <a:gd name="T2" fmla="*/ 59 w 117"/>
                                  <a:gd name="T3" fmla="*/ 116 h 116"/>
                                  <a:gd name="T4" fmla="*/ 117 w 117"/>
                                  <a:gd name="T5" fmla="*/ 0 h 116"/>
                                  <a:gd name="T6" fmla="*/ 0 w 117"/>
                                  <a:gd name="T7" fmla="*/ 0 h 116"/>
                                </a:gdLst>
                                <a:ahLst/>
                                <a:cxnLst>
                                  <a:cxn ang="0">
                                    <a:pos x="T0" y="T1"/>
                                  </a:cxn>
                                  <a:cxn ang="0">
                                    <a:pos x="T2" y="T3"/>
                                  </a:cxn>
                                  <a:cxn ang="0">
                                    <a:pos x="T4" y="T5"/>
                                  </a:cxn>
                                  <a:cxn ang="0">
                                    <a:pos x="T6" y="T7"/>
                                  </a:cxn>
                                </a:cxnLst>
                                <a:rect l="0" t="0" r="r" b="b"/>
                                <a:pathLst>
                                  <a:path w="117" h="116">
                                    <a:moveTo>
                                      <a:pt x="0" y="0"/>
                                    </a:moveTo>
                                    <a:lnTo>
                                      <a:pt x="59" y="116"/>
                                    </a:lnTo>
                                    <a:lnTo>
                                      <a:pt x="1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2" name="Line 110"/>
                          <wps:cNvCnPr>
                            <a:cxnSpLocks noChangeShapeType="1"/>
                          </wps:cNvCnPr>
                          <wps:spPr bwMode="auto">
                            <a:xfrm flipH="1">
                              <a:off x="4930" y="10993"/>
                              <a:ext cx="1343" cy="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1"/>
                          <wps:cNvCnPr>
                            <a:cxnSpLocks noChangeShapeType="1"/>
                          </wps:cNvCnPr>
                          <wps:spPr bwMode="auto">
                            <a:xfrm flipH="1">
                              <a:off x="4930" y="10367"/>
                              <a:ext cx="1433" cy="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44" name="Freeform 112"/>
                          <wps:cNvSpPr>
                            <a:spLocks/>
                          </wps:cNvSpPr>
                          <wps:spPr bwMode="auto">
                            <a:xfrm>
                              <a:off x="3946" y="10276"/>
                              <a:ext cx="1249" cy="538"/>
                            </a:xfrm>
                            <a:custGeom>
                              <a:avLst/>
                              <a:gdLst>
                                <a:gd name="T0" fmla="*/ 194 w 1779"/>
                                <a:gd name="T1" fmla="*/ 0 h 716"/>
                                <a:gd name="T2" fmla="*/ 154 w 1779"/>
                                <a:gd name="T3" fmla="*/ 2 h 716"/>
                                <a:gd name="T4" fmla="*/ 119 w 1779"/>
                                <a:gd name="T5" fmla="*/ 9 h 716"/>
                                <a:gd name="T6" fmla="*/ 85 w 1779"/>
                                <a:gd name="T7" fmla="*/ 21 h 716"/>
                                <a:gd name="T8" fmla="*/ 57 w 1779"/>
                                <a:gd name="T9" fmla="*/ 36 h 716"/>
                                <a:gd name="T10" fmla="*/ 33 w 1779"/>
                                <a:gd name="T11" fmla="*/ 52 h 716"/>
                                <a:gd name="T12" fmla="*/ 15 w 1779"/>
                                <a:gd name="T13" fmla="*/ 73 h 716"/>
                                <a:gd name="T14" fmla="*/ 3 w 1779"/>
                                <a:gd name="T15" fmla="*/ 95 h 716"/>
                                <a:gd name="T16" fmla="*/ 1 w 1779"/>
                                <a:gd name="T17" fmla="*/ 108 h 716"/>
                                <a:gd name="T18" fmla="*/ 0 w 1779"/>
                                <a:gd name="T19" fmla="*/ 120 h 716"/>
                                <a:gd name="T20" fmla="*/ 0 w 1779"/>
                                <a:gd name="T21" fmla="*/ 418 h 716"/>
                                <a:gd name="T22" fmla="*/ 0 w 1779"/>
                                <a:gd name="T23" fmla="*/ 597 h 716"/>
                                <a:gd name="T24" fmla="*/ 1 w 1779"/>
                                <a:gd name="T25" fmla="*/ 610 h 716"/>
                                <a:gd name="T26" fmla="*/ 3 w 1779"/>
                                <a:gd name="T27" fmla="*/ 621 h 716"/>
                                <a:gd name="T28" fmla="*/ 15 w 1779"/>
                                <a:gd name="T29" fmla="*/ 644 h 716"/>
                                <a:gd name="T30" fmla="*/ 33 w 1779"/>
                                <a:gd name="T31" fmla="*/ 664 h 716"/>
                                <a:gd name="T32" fmla="*/ 57 w 1779"/>
                                <a:gd name="T33" fmla="*/ 681 h 716"/>
                                <a:gd name="T34" fmla="*/ 85 w 1779"/>
                                <a:gd name="T35" fmla="*/ 696 h 716"/>
                                <a:gd name="T36" fmla="*/ 119 w 1779"/>
                                <a:gd name="T37" fmla="*/ 707 h 716"/>
                                <a:gd name="T38" fmla="*/ 154 w 1779"/>
                                <a:gd name="T39" fmla="*/ 714 h 716"/>
                                <a:gd name="T40" fmla="*/ 194 w 1779"/>
                                <a:gd name="T41" fmla="*/ 716 h 716"/>
                                <a:gd name="T42" fmla="*/ 679 w 1779"/>
                                <a:gd name="T43" fmla="*/ 716 h 716"/>
                                <a:gd name="T44" fmla="*/ 969 w 1779"/>
                                <a:gd name="T45" fmla="*/ 716 h 716"/>
                                <a:gd name="T46" fmla="*/ 1009 w 1779"/>
                                <a:gd name="T47" fmla="*/ 714 h 716"/>
                                <a:gd name="T48" fmla="*/ 1044 w 1779"/>
                                <a:gd name="T49" fmla="*/ 707 h 716"/>
                                <a:gd name="T50" fmla="*/ 1078 w 1779"/>
                                <a:gd name="T51" fmla="*/ 696 h 716"/>
                                <a:gd name="T52" fmla="*/ 1106 w 1779"/>
                                <a:gd name="T53" fmla="*/ 681 h 716"/>
                                <a:gd name="T54" fmla="*/ 1130 w 1779"/>
                                <a:gd name="T55" fmla="*/ 664 h 716"/>
                                <a:gd name="T56" fmla="*/ 1148 w 1779"/>
                                <a:gd name="T57" fmla="*/ 644 h 716"/>
                                <a:gd name="T58" fmla="*/ 1160 w 1779"/>
                                <a:gd name="T59" fmla="*/ 621 h 716"/>
                                <a:gd name="T60" fmla="*/ 1162 w 1779"/>
                                <a:gd name="T61" fmla="*/ 610 h 716"/>
                                <a:gd name="T62" fmla="*/ 1163 w 1779"/>
                                <a:gd name="T63" fmla="*/ 597 h 716"/>
                                <a:gd name="T64" fmla="*/ 1779 w 1779"/>
                                <a:gd name="T65" fmla="*/ 431 h 716"/>
                                <a:gd name="T66" fmla="*/ 1163 w 1779"/>
                                <a:gd name="T67" fmla="*/ 418 h 716"/>
                                <a:gd name="T68" fmla="*/ 1163 w 1779"/>
                                <a:gd name="T69" fmla="*/ 120 h 716"/>
                                <a:gd name="T70" fmla="*/ 1162 w 1779"/>
                                <a:gd name="T71" fmla="*/ 108 h 716"/>
                                <a:gd name="T72" fmla="*/ 1160 w 1779"/>
                                <a:gd name="T73" fmla="*/ 95 h 716"/>
                                <a:gd name="T74" fmla="*/ 1148 w 1779"/>
                                <a:gd name="T75" fmla="*/ 73 h 716"/>
                                <a:gd name="T76" fmla="*/ 1130 w 1779"/>
                                <a:gd name="T77" fmla="*/ 52 h 716"/>
                                <a:gd name="T78" fmla="*/ 1106 w 1779"/>
                                <a:gd name="T79" fmla="*/ 36 h 716"/>
                                <a:gd name="T80" fmla="*/ 1078 w 1779"/>
                                <a:gd name="T81" fmla="*/ 21 h 716"/>
                                <a:gd name="T82" fmla="*/ 1044 w 1779"/>
                                <a:gd name="T83" fmla="*/ 9 h 716"/>
                                <a:gd name="T84" fmla="*/ 1009 w 1779"/>
                                <a:gd name="T85" fmla="*/ 2 h 716"/>
                                <a:gd name="T86" fmla="*/ 969 w 1779"/>
                                <a:gd name="T87" fmla="*/ 0 h 716"/>
                                <a:gd name="T88" fmla="*/ 679 w 1779"/>
                                <a:gd name="T89" fmla="*/ 0 h 716"/>
                                <a:gd name="T90" fmla="*/ 194 w 1779"/>
                                <a:gd name="T91" fmla="*/ 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79" h="716">
                                  <a:moveTo>
                                    <a:pt x="194" y="0"/>
                                  </a:moveTo>
                                  <a:lnTo>
                                    <a:pt x="154" y="2"/>
                                  </a:lnTo>
                                  <a:lnTo>
                                    <a:pt x="119" y="9"/>
                                  </a:lnTo>
                                  <a:lnTo>
                                    <a:pt x="85" y="21"/>
                                  </a:lnTo>
                                  <a:lnTo>
                                    <a:pt x="57" y="36"/>
                                  </a:lnTo>
                                  <a:lnTo>
                                    <a:pt x="33" y="52"/>
                                  </a:lnTo>
                                  <a:lnTo>
                                    <a:pt x="15" y="73"/>
                                  </a:lnTo>
                                  <a:lnTo>
                                    <a:pt x="3" y="95"/>
                                  </a:lnTo>
                                  <a:lnTo>
                                    <a:pt x="1" y="108"/>
                                  </a:lnTo>
                                  <a:lnTo>
                                    <a:pt x="0" y="120"/>
                                  </a:lnTo>
                                  <a:lnTo>
                                    <a:pt x="0" y="418"/>
                                  </a:lnTo>
                                  <a:lnTo>
                                    <a:pt x="0" y="597"/>
                                  </a:lnTo>
                                  <a:lnTo>
                                    <a:pt x="1" y="610"/>
                                  </a:lnTo>
                                  <a:lnTo>
                                    <a:pt x="3" y="621"/>
                                  </a:lnTo>
                                  <a:lnTo>
                                    <a:pt x="15" y="644"/>
                                  </a:lnTo>
                                  <a:lnTo>
                                    <a:pt x="33" y="664"/>
                                  </a:lnTo>
                                  <a:lnTo>
                                    <a:pt x="57" y="681"/>
                                  </a:lnTo>
                                  <a:lnTo>
                                    <a:pt x="85" y="696"/>
                                  </a:lnTo>
                                  <a:lnTo>
                                    <a:pt x="119" y="707"/>
                                  </a:lnTo>
                                  <a:lnTo>
                                    <a:pt x="154" y="714"/>
                                  </a:lnTo>
                                  <a:lnTo>
                                    <a:pt x="194" y="716"/>
                                  </a:lnTo>
                                  <a:lnTo>
                                    <a:pt x="679" y="716"/>
                                  </a:lnTo>
                                  <a:lnTo>
                                    <a:pt x="969" y="716"/>
                                  </a:lnTo>
                                  <a:lnTo>
                                    <a:pt x="1009" y="714"/>
                                  </a:lnTo>
                                  <a:lnTo>
                                    <a:pt x="1044" y="707"/>
                                  </a:lnTo>
                                  <a:lnTo>
                                    <a:pt x="1078" y="696"/>
                                  </a:lnTo>
                                  <a:lnTo>
                                    <a:pt x="1106" y="681"/>
                                  </a:lnTo>
                                  <a:lnTo>
                                    <a:pt x="1130" y="664"/>
                                  </a:lnTo>
                                  <a:lnTo>
                                    <a:pt x="1148" y="644"/>
                                  </a:lnTo>
                                  <a:lnTo>
                                    <a:pt x="1160" y="621"/>
                                  </a:lnTo>
                                  <a:lnTo>
                                    <a:pt x="1162" y="610"/>
                                  </a:lnTo>
                                  <a:lnTo>
                                    <a:pt x="1163" y="597"/>
                                  </a:lnTo>
                                  <a:lnTo>
                                    <a:pt x="1779" y="431"/>
                                  </a:lnTo>
                                  <a:lnTo>
                                    <a:pt x="1163" y="418"/>
                                  </a:lnTo>
                                  <a:lnTo>
                                    <a:pt x="1163" y="120"/>
                                  </a:lnTo>
                                  <a:lnTo>
                                    <a:pt x="1162" y="108"/>
                                  </a:lnTo>
                                  <a:lnTo>
                                    <a:pt x="1160" y="95"/>
                                  </a:lnTo>
                                  <a:lnTo>
                                    <a:pt x="1148" y="73"/>
                                  </a:lnTo>
                                  <a:lnTo>
                                    <a:pt x="1130" y="52"/>
                                  </a:lnTo>
                                  <a:lnTo>
                                    <a:pt x="1106" y="36"/>
                                  </a:lnTo>
                                  <a:lnTo>
                                    <a:pt x="1078" y="21"/>
                                  </a:lnTo>
                                  <a:lnTo>
                                    <a:pt x="1044" y="9"/>
                                  </a:lnTo>
                                  <a:lnTo>
                                    <a:pt x="1009" y="2"/>
                                  </a:lnTo>
                                  <a:lnTo>
                                    <a:pt x="969" y="0"/>
                                  </a:lnTo>
                                  <a:lnTo>
                                    <a:pt x="679" y="0"/>
                                  </a:lnTo>
                                  <a:lnTo>
                                    <a:pt x="194" y="0"/>
                                  </a:lnTo>
                                  <a:close/>
                                </a:path>
                              </a:pathLst>
                            </a:custGeom>
                            <a:solidFill>
                              <a:srgbClr val="00CC99"/>
                            </a:solidFill>
                            <a:ln w="3810">
                              <a:solidFill>
                                <a:srgbClr val="000000"/>
                              </a:solidFill>
                              <a:prstDash val="solid"/>
                              <a:round/>
                              <a:headEnd/>
                              <a:tailEnd/>
                            </a:ln>
                          </wps:spPr>
                          <wps:bodyPr rot="0" vert="horz" wrap="square" lIns="91440" tIns="45720" rIns="91440" bIns="45720" anchor="t" anchorCtr="0" upright="1">
                            <a:noAutofit/>
                          </wps:bodyPr>
                        </wps:wsp>
                        <wps:wsp>
                          <wps:cNvPr id="145" name="Rectangle 113"/>
                          <wps:cNvSpPr>
                            <a:spLocks noChangeArrowheads="1"/>
                          </wps:cNvSpPr>
                          <wps:spPr bwMode="auto">
                            <a:xfrm>
                              <a:off x="4030" y="1035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pPr>
                                  <w:rPr>
                                    <w:sz w:val="28"/>
                                    <w:szCs w:val="28"/>
                                  </w:rPr>
                                </w:pPr>
                                <w:r w:rsidRPr="00E56AA7">
                                  <w:rPr>
                                    <w:b/>
                                    <w:bCs/>
                                    <w:i/>
                                    <w:iCs/>
                                    <w:color w:val="000000"/>
                                    <w:sz w:val="28"/>
                                    <w:szCs w:val="28"/>
                                  </w:rPr>
                                  <w:t>Q</w:t>
                                </w:r>
                                <w:r w:rsidRPr="00E56AA7">
                                  <w:rPr>
                                    <w:b/>
                                    <w:bCs/>
                                    <w:i/>
                                    <w:iCs/>
                                    <w:color w:val="000000"/>
                                    <w:sz w:val="28"/>
                                    <w:szCs w:val="28"/>
                                    <w:vertAlign w:val="subscript"/>
                                  </w:rPr>
                                  <w:t>res</w:t>
                                </w:r>
                              </w:p>
                            </w:txbxContent>
                          </wps:txbx>
                          <wps:bodyPr rot="0" vert="horz" wrap="square" lIns="0" tIns="0" rIns="0" bIns="0" anchor="t" anchorCtr="0" upright="1">
                            <a:noAutofit/>
                          </wps:bodyPr>
                        </wps:wsp>
                        <wps:wsp>
                          <wps:cNvPr id="146" name="Freeform 114"/>
                          <wps:cNvSpPr>
                            <a:spLocks/>
                          </wps:cNvSpPr>
                          <wps:spPr bwMode="auto">
                            <a:xfrm>
                              <a:off x="3946" y="11038"/>
                              <a:ext cx="1269" cy="498"/>
                            </a:xfrm>
                            <a:custGeom>
                              <a:avLst/>
                              <a:gdLst>
                                <a:gd name="T0" fmla="*/ 164 w 1733"/>
                                <a:gd name="T1" fmla="*/ 0 h 627"/>
                                <a:gd name="T2" fmla="*/ 131 w 1733"/>
                                <a:gd name="T3" fmla="*/ 2 h 627"/>
                                <a:gd name="T4" fmla="*/ 101 w 1733"/>
                                <a:gd name="T5" fmla="*/ 7 h 627"/>
                                <a:gd name="T6" fmla="*/ 73 w 1733"/>
                                <a:gd name="T7" fmla="*/ 19 h 627"/>
                                <a:gd name="T8" fmla="*/ 49 w 1733"/>
                                <a:gd name="T9" fmla="*/ 30 h 627"/>
                                <a:gd name="T10" fmla="*/ 28 w 1733"/>
                                <a:gd name="T11" fmla="*/ 47 h 627"/>
                                <a:gd name="T12" fmla="*/ 13 w 1733"/>
                                <a:gd name="T13" fmla="*/ 63 h 627"/>
                                <a:gd name="T14" fmla="*/ 4 w 1733"/>
                                <a:gd name="T15" fmla="*/ 84 h 627"/>
                                <a:gd name="T16" fmla="*/ 0 w 1733"/>
                                <a:gd name="T17" fmla="*/ 104 h 627"/>
                                <a:gd name="T18" fmla="*/ 0 w 1733"/>
                                <a:gd name="T19" fmla="*/ 261 h 627"/>
                                <a:gd name="T20" fmla="*/ 0 w 1733"/>
                                <a:gd name="T21" fmla="*/ 522 h 627"/>
                                <a:gd name="T22" fmla="*/ 4 w 1733"/>
                                <a:gd name="T23" fmla="*/ 543 h 627"/>
                                <a:gd name="T24" fmla="*/ 13 w 1733"/>
                                <a:gd name="T25" fmla="*/ 563 h 627"/>
                                <a:gd name="T26" fmla="*/ 28 w 1733"/>
                                <a:gd name="T27" fmla="*/ 580 h 627"/>
                                <a:gd name="T28" fmla="*/ 49 w 1733"/>
                                <a:gd name="T29" fmla="*/ 597 h 627"/>
                                <a:gd name="T30" fmla="*/ 73 w 1733"/>
                                <a:gd name="T31" fmla="*/ 608 h 627"/>
                                <a:gd name="T32" fmla="*/ 101 w 1733"/>
                                <a:gd name="T33" fmla="*/ 619 h 627"/>
                                <a:gd name="T34" fmla="*/ 131 w 1733"/>
                                <a:gd name="T35" fmla="*/ 625 h 627"/>
                                <a:gd name="T36" fmla="*/ 164 w 1733"/>
                                <a:gd name="T37" fmla="*/ 627 h 627"/>
                                <a:gd name="T38" fmla="*/ 575 w 1733"/>
                                <a:gd name="T39" fmla="*/ 627 h 627"/>
                                <a:gd name="T40" fmla="*/ 821 w 1733"/>
                                <a:gd name="T41" fmla="*/ 627 h 627"/>
                                <a:gd name="T42" fmla="*/ 854 w 1733"/>
                                <a:gd name="T43" fmla="*/ 625 h 627"/>
                                <a:gd name="T44" fmla="*/ 884 w 1733"/>
                                <a:gd name="T45" fmla="*/ 619 h 627"/>
                                <a:gd name="T46" fmla="*/ 912 w 1733"/>
                                <a:gd name="T47" fmla="*/ 608 h 627"/>
                                <a:gd name="T48" fmla="*/ 936 w 1733"/>
                                <a:gd name="T49" fmla="*/ 597 h 627"/>
                                <a:gd name="T50" fmla="*/ 957 w 1733"/>
                                <a:gd name="T51" fmla="*/ 580 h 627"/>
                                <a:gd name="T52" fmla="*/ 972 w 1733"/>
                                <a:gd name="T53" fmla="*/ 563 h 627"/>
                                <a:gd name="T54" fmla="*/ 981 w 1733"/>
                                <a:gd name="T55" fmla="*/ 543 h 627"/>
                                <a:gd name="T56" fmla="*/ 985 w 1733"/>
                                <a:gd name="T57" fmla="*/ 522 h 627"/>
                                <a:gd name="T58" fmla="*/ 985 w 1733"/>
                                <a:gd name="T59" fmla="*/ 261 h 627"/>
                                <a:gd name="T60" fmla="*/ 1733 w 1733"/>
                                <a:gd name="T61" fmla="*/ 97 h 627"/>
                                <a:gd name="T62" fmla="*/ 985 w 1733"/>
                                <a:gd name="T63" fmla="*/ 104 h 627"/>
                                <a:gd name="T64" fmla="*/ 981 w 1733"/>
                                <a:gd name="T65" fmla="*/ 84 h 627"/>
                                <a:gd name="T66" fmla="*/ 972 w 1733"/>
                                <a:gd name="T67" fmla="*/ 63 h 627"/>
                                <a:gd name="T68" fmla="*/ 957 w 1733"/>
                                <a:gd name="T69" fmla="*/ 47 h 627"/>
                                <a:gd name="T70" fmla="*/ 936 w 1733"/>
                                <a:gd name="T71" fmla="*/ 30 h 627"/>
                                <a:gd name="T72" fmla="*/ 912 w 1733"/>
                                <a:gd name="T73" fmla="*/ 19 h 627"/>
                                <a:gd name="T74" fmla="*/ 884 w 1733"/>
                                <a:gd name="T75" fmla="*/ 7 h 627"/>
                                <a:gd name="T76" fmla="*/ 854 w 1733"/>
                                <a:gd name="T77" fmla="*/ 2 h 627"/>
                                <a:gd name="T78" fmla="*/ 821 w 1733"/>
                                <a:gd name="T79" fmla="*/ 0 h 627"/>
                                <a:gd name="T80" fmla="*/ 575 w 1733"/>
                                <a:gd name="T81" fmla="*/ 0 h 627"/>
                                <a:gd name="T82" fmla="*/ 164 w 1733"/>
                                <a:gd name="T83" fmla="*/ 0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33" h="627">
                                  <a:moveTo>
                                    <a:pt x="164" y="0"/>
                                  </a:moveTo>
                                  <a:lnTo>
                                    <a:pt x="131" y="2"/>
                                  </a:lnTo>
                                  <a:lnTo>
                                    <a:pt x="101" y="7"/>
                                  </a:lnTo>
                                  <a:lnTo>
                                    <a:pt x="73" y="19"/>
                                  </a:lnTo>
                                  <a:lnTo>
                                    <a:pt x="49" y="30"/>
                                  </a:lnTo>
                                  <a:lnTo>
                                    <a:pt x="28" y="47"/>
                                  </a:lnTo>
                                  <a:lnTo>
                                    <a:pt x="13" y="63"/>
                                  </a:lnTo>
                                  <a:lnTo>
                                    <a:pt x="4" y="84"/>
                                  </a:lnTo>
                                  <a:lnTo>
                                    <a:pt x="0" y="104"/>
                                  </a:lnTo>
                                  <a:lnTo>
                                    <a:pt x="0" y="261"/>
                                  </a:lnTo>
                                  <a:lnTo>
                                    <a:pt x="0" y="522"/>
                                  </a:lnTo>
                                  <a:lnTo>
                                    <a:pt x="4" y="543"/>
                                  </a:lnTo>
                                  <a:lnTo>
                                    <a:pt x="13" y="563"/>
                                  </a:lnTo>
                                  <a:lnTo>
                                    <a:pt x="28" y="580"/>
                                  </a:lnTo>
                                  <a:lnTo>
                                    <a:pt x="49" y="597"/>
                                  </a:lnTo>
                                  <a:lnTo>
                                    <a:pt x="73" y="608"/>
                                  </a:lnTo>
                                  <a:lnTo>
                                    <a:pt x="101" y="619"/>
                                  </a:lnTo>
                                  <a:lnTo>
                                    <a:pt x="131" y="625"/>
                                  </a:lnTo>
                                  <a:lnTo>
                                    <a:pt x="164" y="627"/>
                                  </a:lnTo>
                                  <a:lnTo>
                                    <a:pt x="575" y="627"/>
                                  </a:lnTo>
                                  <a:lnTo>
                                    <a:pt x="821" y="627"/>
                                  </a:lnTo>
                                  <a:lnTo>
                                    <a:pt x="854" y="625"/>
                                  </a:lnTo>
                                  <a:lnTo>
                                    <a:pt x="884" y="619"/>
                                  </a:lnTo>
                                  <a:lnTo>
                                    <a:pt x="912" y="608"/>
                                  </a:lnTo>
                                  <a:lnTo>
                                    <a:pt x="936" y="597"/>
                                  </a:lnTo>
                                  <a:lnTo>
                                    <a:pt x="957" y="580"/>
                                  </a:lnTo>
                                  <a:lnTo>
                                    <a:pt x="972" y="563"/>
                                  </a:lnTo>
                                  <a:lnTo>
                                    <a:pt x="981" y="543"/>
                                  </a:lnTo>
                                  <a:lnTo>
                                    <a:pt x="985" y="522"/>
                                  </a:lnTo>
                                  <a:lnTo>
                                    <a:pt x="985" y="261"/>
                                  </a:lnTo>
                                  <a:lnTo>
                                    <a:pt x="1733" y="97"/>
                                  </a:lnTo>
                                  <a:lnTo>
                                    <a:pt x="985" y="104"/>
                                  </a:lnTo>
                                  <a:lnTo>
                                    <a:pt x="981" y="84"/>
                                  </a:lnTo>
                                  <a:lnTo>
                                    <a:pt x="972" y="63"/>
                                  </a:lnTo>
                                  <a:lnTo>
                                    <a:pt x="957" y="47"/>
                                  </a:lnTo>
                                  <a:lnTo>
                                    <a:pt x="936" y="30"/>
                                  </a:lnTo>
                                  <a:lnTo>
                                    <a:pt x="912" y="19"/>
                                  </a:lnTo>
                                  <a:lnTo>
                                    <a:pt x="884" y="7"/>
                                  </a:lnTo>
                                  <a:lnTo>
                                    <a:pt x="854" y="2"/>
                                  </a:lnTo>
                                  <a:lnTo>
                                    <a:pt x="821" y="0"/>
                                  </a:lnTo>
                                  <a:lnTo>
                                    <a:pt x="575" y="0"/>
                                  </a:lnTo>
                                  <a:lnTo>
                                    <a:pt x="164" y="0"/>
                                  </a:lnTo>
                                  <a:close/>
                                </a:path>
                              </a:pathLst>
                            </a:custGeom>
                            <a:solidFill>
                              <a:srgbClr val="00CC99"/>
                            </a:solidFill>
                            <a:ln w="3810">
                              <a:solidFill>
                                <a:srgbClr val="000000"/>
                              </a:solidFill>
                              <a:prstDash val="solid"/>
                              <a:round/>
                              <a:headEnd/>
                              <a:tailEnd/>
                            </a:ln>
                          </wps:spPr>
                          <wps:bodyPr rot="0" vert="horz" wrap="square" lIns="91440" tIns="45720" rIns="91440" bIns="45720" anchor="t" anchorCtr="0" upright="1">
                            <a:noAutofit/>
                          </wps:bodyPr>
                        </wps:wsp>
                        <wps:wsp>
                          <wps:cNvPr id="147" name="Rectangle 115"/>
                          <wps:cNvSpPr>
                            <a:spLocks noChangeArrowheads="1"/>
                          </wps:cNvSpPr>
                          <wps:spPr bwMode="auto">
                            <a:xfrm>
                              <a:off x="4057" y="11107"/>
                              <a:ext cx="53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pPr>
                                  <w:rPr>
                                    <w:sz w:val="28"/>
                                    <w:szCs w:val="28"/>
                                  </w:rPr>
                                </w:pPr>
                                <w:r w:rsidRPr="00E56AA7">
                                  <w:rPr>
                                    <w:b/>
                                    <w:bCs/>
                                    <w:i/>
                                    <w:iCs/>
                                    <w:color w:val="000000"/>
                                    <w:sz w:val="28"/>
                                    <w:szCs w:val="28"/>
                                  </w:rPr>
                                  <w:t>Q</w:t>
                                </w:r>
                                <w:r w:rsidRPr="00E56AA7">
                                  <w:rPr>
                                    <w:b/>
                                    <w:bCs/>
                                    <w:i/>
                                    <w:iCs/>
                                    <w:color w:val="000000"/>
                                    <w:sz w:val="28"/>
                                    <w:szCs w:val="28"/>
                                    <w:vertAlign w:val="subscript"/>
                                  </w:rPr>
                                  <w:t>re</w:t>
                                </w:r>
                                <w:r>
                                  <w:rPr>
                                    <w:b/>
                                    <w:bCs/>
                                    <w:i/>
                                    <w:iCs/>
                                    <w:color w:val="000000"/>
                                    <w:sz w:val="28"/>
                                    <w:szCs w:val="28"/>
                                    <w:vertAlign w:val="subscript"/>
                                  </w:rPr>
                                  <w:t>g</w:t>
                                </w:r>
                              </w:p>
                              <w:p w:rsidR="00136F26" w:rsidRPr="00E56AA7" w:rsidRDefault="00136F26" w:rsidP="00453AE6"/>
                            </w:txbxContent>
                          </wps:txbx>
                          <wps:bodyPr rot="0" vert="horz" wrap="square" lIns="0" tIns="0" rIns="0" bIns="0" anchor="t" anchorCtr="0" upright="1">
                            <a:noAutofit/>
                          </wps:bodyPr>
                        </wps:wsp>
                        <wps:wsp>
                          <wps:cNvPr id="148" name="Rectangle 116"/>
                          <wps:cNvSpPr>
                            <a:spLocks noChangeArrowheads="1"/>
                          </wps:cNvSpPr>
                          <wps:spPr bwMode="auto">
                            <a:xfrm>
                              <a:off x="4214" y="9471"/>
                              <a:ext cx="153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7"/>
                          <wps:cNvSpPr>
                            <a:spLocks noChangeArrowheads="1"/>
                          </wps:cNvSpPr>
                          <wps:spPr bwMode="auto">
                            <a:xfrm>
                              <a:off x="4276" y="9517"/>
                              <a:ext cx="12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26" w:rsidRDefault="00136F26" w:rsidP="00453AE6">
                                <w:r>
                                  <w:rPr>
                                    <w:b/>
                                    <w:bCs/>
                                    <w:i/>
                                    <w:iCs/>
                                    <w:color w:val="C0C0C0"/>
                                    <w:sz w:val="18"/>
                                    <w:szCs w:val="18"/>
                                  </w:rPr>
                                  <w:t>Q</w:t>
                                </w:r>
                              </w:p>
                            </w:txbxContent>
                          </wps:txbx>
                          <wps:bodyPr rot="0" vert="horz" wrap="none" lIns="0" tIns="0" rIns="0" bIns="0" anchor="t" anchorCtr="0" upright="1">
                            <a:spAutoFit/>
                          </wps:bodyPr>
                        </wps:wsp>
                        <wps:wsp>
                          <wps:cNvPr id="150" name="Rectangle 118"/>
                          <wps:cNvSpPr>
                            <a:spLocks noChangeArrowheads="1"/>
                          </wps:cNvSpPr>
                          <wps:spPr bwMode="auto">
                            <a:xfrm>
                              <a:off x="4268" y="9510"/>
                              <a:ext cx="2378"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F26" w:rsidRPr="00E56AA7" w:rsidRDefault="00136F26" w:rsidP="00453AE6">
                                <w:pPr>
                                  <w:rPr>
                                    <w:sz w:val="32"/>
                                    <w:szCs w:val="32"/>
                                  </w:rPr>
                                </w:pPr>
                                <w:r w:rsidRPr="00E56AA7">
                                  <w:rPr>
                                    <w:b/>
                                    <w:bCs/>
                                    <w:i/>
                                    <w:iCs/>
                                    <w:color w:val="000000"/>
                                    <w:sz w:val="32"/>
                                    <w:szCs w:val="32"/>
                                  </w:rPr>
                                  <w:t>Q = Q</w:t>
                                </w:r>
                                <w:r w:rsidRPr="00E56AA7">
                                  <w:rPr>
                                    <w:b/>
                                    <w:bCs/>
                                    <w:i/>
                                    <w:iCs/>
                                    <w:color w:val="000000"/>
                                    <w:sz w:val="32"/>
                                    <w:szCs w:val="32"/>
                                    <w:vertAlign w:val="subscript"/>
                                  </w:rPr>
                                  <w:t>reg</w:t>
                                </w:r>
                                <w:r w:rsidRPr="00E56AA7">
                                  <w:rPr>
                                    <w:b/>
                                    <w:bCs/>
                                    <w:i/>
                                    <w:iCs/>
                                    <w:color w:val="000000"/>
                                    <w:sz w:val="32"/>
                                    <w:szCs w:val="32"/>
                                  </w:rPr>
                                  <w:t xml:space="preserve"> + Q</w:t>
                                </w:r>
                                <w:r w:rsidRPr="00E56AA7">
                                  <w:rPr>
                                    <w:b/>
                                    <w:bCs/>
                                    <w:i/>
                                    <w:iCs/>
                                    <w:color w:val="000000"/>
                                    <w:sz w:val="32"/>
                                    <w:szCs w:val="32"/>
                                    <w:vertAlign w:val="subscript"/>
                                  </w:rPr>
                                  <w:t>res</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Csoportba foglalás 40" o:spid="_x0000_s1026" style="position:absolute;left:0;text-align:left;margin-left:45pt;margin-top:-23.95pt;width:358pt;height:195.25pt;z-index:251665408" coordorigin="2601,8798" coordsize="7160,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">
                <v:rect id="AutoShape 9" o:spid="_x0000_s1027" style="position:absolute;left:2601;top:8798;width:7160;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o:lock v:ext="edit" aspectratio="t" text="t"/>
                </v:rect>
                <v:rect id="Rectangle 10" o:spid="_x0000_s1028" style="position:absolute;left:2871;top:8800;width:456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rect id="Rectangle 11" o:spid="_x0000_s1029" style="position:absolute;left:3861;top:8822;width:1158;height: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136F26" w:rsidRDefault="00136F26" w:rsidP="00453AE6">
                        <w:r>
                          <w:rPr>
                            <w:b/>
                            <w:bCs/>
                            <w:color w:val="000000"/>
                            <w:sz w:val="30"/>
                            <w:szCs w:val="30"/>
                          </w:rPr>
                          <w:t xml:space="preserve">A lineáris </w:t>
                        </w:r>
                      </w:p>
                    </w:txbxContent>
                  </v:textbox>
                </v:rect>
                <v:rect id="Rectangle 12" o:spid="_x0000_s1030" style="position:absolute;left:5171;top:8822;width:1252;height: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136F26" w:rsidRDefault="00136F26" w:rsidP="00453AE6">
                        <w:r>
                          <w:rPr>
                            <w:b/>
                            <w:bCs/>
                            <w:color w:val="000000"/>
                            <w:sz w:val="30"/>
                            <w:szCs w:val="30"/>
                          </w:rPr>
                          <w:t>regresszió</w:t>
                        </w:r>
                      </w:p>
                    </w:txbxContent>
                  </v:textbox>
                </v:rect>
                <v:group id="Group 13" o:spid="_x0000_s1031" style="position:absolute;left:2897;top:10195;width:96;height:2260" coordorigin="3268,8915" coordsize="96,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4" o:spid="_x0000_s1032" style="position:absolute;left:3305;top:9008;width:20;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shape id="Freeform 15" o:spid="_x0000_s1033" style="position:absolute;left:3268;top:8915;width:96;height:95;visibility:visible;mso-wrap-style:square;v-text-anchor:top" coordsize="19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" path="m192,190l95,,,190r192,xe" fillcolor="black" stroked="f">
                    <v:path arrowok="t" o:connecttype="custom" o:connectlocs="96,95;48,0;0,95;96,95" o:connectangles="0,0,0,0"/>
                  </v:shape>
                </v:group>
                <v:group id="Group 16" o:spid="_x0000_s1034" style="position:absolute;left:2729;top:12241;width:4574;height:96" coordorigin="3100,10961" coordsize="45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17" o:spid="_x0000_s1035" style="position:absolute;left:3100;top:10998;width:448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shape id="Freeform 18" o:spid="_x0000_s1036" style="position:absolute;left:7579;top:10961;width:95;height:96;visibility:visible;mso-wrap-style:square;v-text-anchor:top" coordsize="19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" path="m,192l191,95,,,,192xe" fillcolor="black" stroked="f">
                    <v:path arrowok="t" o:connecttype="custom" o:connectlocs="0,96;95,48;0,0;0,96" o:connectangles="0,0,0,0"/>
                  </v:shape>
                </v:group>
                <v:rect id="Rectangle 19" o:spid="_x0000_s1037" style="position:absolute;left:2729;top:12247;width:37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rect id="Rectangle 20" o:spid="_x0000_s1038" style="position:absolute;left:2783;top:122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136F26" w:rsidRDefault="00136F26" w:rsidP="00453AE6">
                        <w:r>
                          <w:rPr>
                            <w:color w:val="000000"/>
                            <w:sz w:val="18"/>
                            <w:szCs w:val="18"/>
                          </w:rPr>
                          <w:t>0</w:t>
                        </w:r>
                      </w:p>
                    </w:txbxContent>
                  </v:textbox>
                </v:rect>
                <v:rect id="Rectangle 21" o:spid="_x0000_s1039" style="position:absolute;left:2603;top:10232;width:32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22" o:spid="_x0000_s1040" style="position:absolute;left:2657;top:10275;width:9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136F26" w:rsidRDefault="00136F26" w:rsidP="00453AE6">
                        <w:r>
                          <w:rPr>
                            <w:i/>
                            <w:iCs/>
                            <w:color w:val="000000"/>
                          </w:rPr>
                          <w:t>y</w:t>
                        </w:r>
                      </w:p>
                    </w:txbxContent>
                  </v:textbox>
                </v:rect>
                <v:shape id="Freeform 23" o:spid="_x0000_s1041" style="position:absolute;left:3154;top:10681;width:4100;height:1290;visibility:visible;mso-wrap-style:square;v-text-anchor:top" coordsize="820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" path="m,2512r21,67l8201,67,8180,,,2512xe" fillcolor="#0c9" stroked="f">
                  <v:path arrowok="t" o:connecttype="custom" o:connectlocs="0,1256;10,1290;4100,34;4090,0;0,1256" o:connectangles="0,0,0,0,0"/>
                </v:shape>
                <v:rect id="Rectangle 24" o:spid="_x0000_s1042" style="position:absolute;left:4388;top:10098;width:537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group id="Group 25" o:spid="_x0000_s1043" style="position:absolute;left:3321;top:9471;width:4405;height:3232" coordorigin="3321,9471" coordsize="4405,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26" o:spid="_x0000_s1044" style="position:absolute;left:6810;top:12210;width:27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27" o:spid="_x0000_s1045" style="position:absolute;left:6865;top:12253;width:9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136F26" w:rsidRDefault="00136F26" w:rsidP="00453AE6">
                          <w:r>
                            <w:rPr>
                              <w:i/>
                              <w:iCs/>
                              <w:color w:val="000000"/>
                            </w:rPr>
                            <w:t>x</w:t>
                          </w:r>
                        </w:p>
                      </w:txbxContent>
                    </v:textbox>
                  </v:rect>
                  <v:rect id="Rectangle 28" o:spid="_x0000_s1046" style="position:absolute;left:6408;top:10859;width:94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29" o:spid="_x0000_s1047" style="position:absolute;left:6462;top:10906;width:81;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136F26" w:rsidRPr="00E56AA7" w:rsidRDefault="00136F26" w:rsidP="00453AE6">
                          <w:r w:rsidRPr="00E56AA7">
                            <w:rPr>
                              <w:b/>
                              <w:bCs/>
                              <w:iCs/>
                              <w:color w:val="000000"/>
                              <w:sz w:val="26"/>
                              <w:szCs w:val="26"/>
                            </w:rPr>
                            <w:t>(</w:t>
                          </w:r>
                        </w:p>
                      </w:txbxContent>
                    </v:textbox>
                  </v:rect>
                  <v:rect id="Rectangle 30" o:spid="_x0000_s1048" style="position:absolute;left:6551;top:10906;width:120;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136F26" w:rsidRDefault="00136F26" w:rsidP="00453AE6">
                          <w:r>
                            <w:rPr>
                              <w:b/>
                              <w:bCs/>
                              <w:i/>
                              <w:iCs/>
                              <w:color w:val="000000"/>
                              <w:sz w:val="26"/>
                              <w:szCs w:val="26"/>
                            </w:rPr>
                            <w:t>x</w:t>
                          </w:r>
                        </w:p>
                      </w:txbxContent>
                    </v:textbox>
                  </v:rect>
                  <v:rect id="Rectangle 31" o:spid="_x0000_s1049" style="position:absolute;left:6686;top:11052;width:4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136F26" w:rsidRDefault="00136F26" w:rsidP="00453AE6">
                          <w:r>
                            <w:rPr>
                              <w:b/>
                              <w:bCs/>
                              <w:i/>
                              <w:iCs/>
                              <w:color w:val="000000"/>
                              <w:sz w:val="18"/>
                              <w:szCs w:val="18"/>
                            </w:rPr>
                            <w:t>i</w:t>
                          </w:r>
                        </w:p>
                      </w:txbxContent>
                    </v:textbox>
                  </v:rect>
                  <v:rect id="Rectangle 32" o:spid="_x0000_s1050" style="position:absolute;left:6735;top:10906;width:68;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136F26" w:rsidRDefault="00136F26" w:rsidP="00453AE6">
                          <w:r>
                            <w:rPr>
                              <w:b/>
                              <w:bCs/>
                              <w:i/>
                              <w:iCs/>
                              <w:color w:val="000000"/>
                              <w:sz w:val="26"/>
                              <w:szCs w:val="26"/>
                            </w:rPr>
                            <w:t xml:space="preserve">,  </w:t>
                          </w:r>
                        </w:p>
                      </w:txbxContent>
                    </v:textbox>
                  </v:rect>
                  <v:rect id="Rectangle 33" o:spid="_x0000_s1051" style="position:absolute;left:6936;top:10906;width:5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136F26" w:rsidRDefault="00136F26" w:rsidP="00453AE6">
                          <w:r>
                            <w:rPr>
                              <w:b/>
                              <w:bCs/>
                              <w:i/>
                              <w:iCs/>
                              <w:color w:val="000000"/>
                              <w:sz w:val="26"/>
                              <w:szCs w:val="26"/>
                            </w:rPr>
                            <w:t xml:space="preserve"> </w:t>
                          </w:r>
                        </w:p>
                      </w:txbxContent>
                    </v:textbox>
                  </v:rect>
                  <v:rect id="Rectangle 34" o:spid="_x0000_s1052" style="position:absolute;left:7003;top:10906;width:5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136F26" w:rsidRDefault="00136F26" w:rsidP="00453AE6">
                          <w:r>
                            <w:rPr>
                              <w:b/>
                              <w:bCs/>
                              <w:i/>
                              <w:iCs/>
                              <w:color w:val="000000"/>
                              <w:sz w:val="26"/>
                              <w:szCs w:val="26"/>
                            </w:rPr>
                            <w:t xml:space="preserve"> </w:t>
                          </w:r>
                        </w:p>
                      </w:txbxContent>
                    </v:textbox>
                  </v:rect>
                  <v:rect id="Rectangle 35" o:spid="_x0000_s1053" style="position:absolute;left:7071;top:10906;width:5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136F26" w:rsidRDefault="00136F26" w:rsidP="00453AE6">
                          <w:r>
                            <w:rPr>
                              <w:b/>
                              <w:bCs/>
                              <w:i/>
                              <w:iCs/>
                              <w:color w:val="000000"/>
                              <w:sz w:val="26"/>
                              <w:szCs w:val="26"/>
                            </w:rPr>
                            <w:t xml:space="preserve"> </w:t>
                          </w:r>
                        </w:p>
                      </w:txbxContent>
                    </v:textbox>
                  </v:rect>
                  <v:rect id="Rectangle 36" o:spid="_x0000_s1054" style="position:absolute;left:7138;top:10906;width:81;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136F26" w:rsidRPr="00E56AA7" w:rsidRDefault="00136F26" w:rsidP="00453AE6">
                          <w:r w:rsidRPr="00E56AA7">
                            <w:rPr>
                              <w:b/>
                              <w:bCs/>
                              <w:iCs/>
                              <w:color w:val="000000"/>
                              <w:sz w:val="26"/>
                              <w:szCs w:val="26"/>
                            </w:rPr>
                            <w:t>)</w:t>
                          </w:r>
                        </w:p>
                      </w:txbxContent>
                    </v:textbox>
                  </v:rect>
                  <v:oval id="Oval 37" o:spid="_x0000_s1055" style="position:absolute;left:3321;top:11660;width:10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" fillcolor="red" strokeweight=".3pt"/>
                  <v:oval id="Oval 38" o:spid="_x0000_s1056" style="position:absolute;left:4397;top:11828;width:10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" fillcolor="red" strokeweight=".3pt"/>
                  <v:oval id="Oval 39" o:spid="_x0000_s1057" style="position:absolute;left:3856;top:11396;width:10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" fillcolor="red" strokeweight=".3pt"/>
                  <v:oval id="Oval 40" o:spid="_x0000_s1058" style="position:absolute;left:5870;top:11396;width:10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" fillcolor="red" strokeweight=".3pt"/>
                  <v:oval id="Oval 41" o:spid="_x0000_s1059" style="position:absolute;left:7169;top:10501;width:10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" fillcolor="red" strokeweight=".3pt"/>
                  <v:group id="Group 42" o:spid="_x0000_s1060" style="position:absolute;left:3344;top:11744;width:60;height:126" coordorigin="3715,10464" coordsize="6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43" o:spid="_x0000_s1061" style="position:absolute;visibility:visible;mso-wrap-style:square" from="3745,10520" to="3746,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" strokeweight=".3pt"/>
                    <v:shape id="Freeform 44" o:spid="_x0000_s1062" style="position:absolute;left:3716;top:10464;width:59;height:58;visibility:visible;mso-wrap-style:square;v-text-anchor:top" coordsize="1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" path="m118,115l58,,,115r118,xe" fillcolor="black" stroked="f">
                      <v:path arrowok="t" o:connecttype="custom" o:connectlocs="59,58;29,0;0,58;59,58" o:connectangles="0,0,0,0"/>
                    </v:shape>
                    <v:shape id="Freeform 45" o:spid="_x0000_s1063" style="position:absolute;left:3715;top:10532;width:59;height:58;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" path="m,l60,116,118,,,xe" fillcolor="black" stroked="f">
                      <v:path arrowok="t" o:connecttype="custom" o:connectlocs="0,0;30,58;59,0;0,0" o:connectangles="0,0,0,0"/>
                    </v:shape>
                  </v:group>
                  <v:group id="Group 46" o:spid="_x0000_s1064" style="position:absolute;left:4420;top:11535;width:60;height:293" coordorigin="4791,10255" coordsize="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47" o:spid="_x0000_s1065" style="position:absolute;visibility:visible;mso-wrap-style:square" from="4821,10311" to="4822,1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" strokeweight=".3pt"/>
                    <v:shape id="Freeform 48" o:spid="_x0000_s1066" style="position:absolute;left:4792;top:10255;width:59;height:58;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" path="m117,116l57,,,116r117,xe" fillcolor="black" stroked="f">
                      <v:path arrowok="t" o:connecttype="custom" o:connectlocs="59,58;29,0;0,58;59,58" o:connectangles="0,0,0,0"/>
                    </v:shape>
                    <v:shape id="Freeform 49" o:spid="_x0000_s1067" style="position:absolute;left:4791;top:10490;width:59;height:58;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" path="m,l59,116,117,,,xe" fillcolor="black" stroked="f">
                      <v:path arrowok="t" o:connecttype="custom" o:connectlocs="0,0;30,58;59,0;0,0" o:connectangles="0,0,0,0"/>
                    </v:shape>
                  </v:group>
                  <v:group id="Group 50" o:spid="_x0000_s1068" style="position:absolute;left:5885;top:11083;width:60;height:335" coordorigin="6256,9803" coordsize="6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Line 51" o:spid="_x0000_s1069" style="position:absolute;visibility:visible;mso-wrap-style:square" from="6286,9859" to="6287,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" strokeweight=".3pt"/>
                    <v:shape id="Freeform 52" o:spid="_x0000_s1070" style="position:absolute;left:6257;top:9803;width:59;height:58;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" path="m117,116l57,,,116r117,xe" fillcolor="black" stroked="f">
                      <v:path arrowok="t" o:connecttype="custom" o:connectlocs="59,58;29,0;0,58;59,58" o:connectangles="0,0,0,0"/>
                    </v:shape>
                    <v:shape id="Freeform 53" o:spid="_x0000_s1071" style="position:absolute;left:6256;top:10080;width:59;height:58;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" path="m,l59,116,117,,,xe" fillcolor="black" stroked="f">
                      <v:path arrowok="t" o:connecttype="custom" o:connectlocs="0,0;30,58;59,0;0,0" o:connectangles="0,0,0,0"/>
                    </v:shape>
                  </v:group>
                  <v:group id="Group 54" o:spid="_x0000_s1072" style="position:absolute;left:3871;top:11486;width:60;height:223" coordorigin="4242,10206" coordsize="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Line 55" o:spid="_x0000_s1073" style="position:absolute;visibility:visible;mso-wrap-style:square" from="4272,10262" to="4273,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" strokeweight=".3pt"/>
                    <v:shape id="Freeform 56" o:spid="_x0000_s1074" style="position:absolute;left:4243;top:10206;width:59;height:57;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" path="m118,116l58,,,116r118,xe" fillcolor="black" stroked="f">
                      <v:path arrowok="t" o:connecttype="custom" o:connectlocs="59,57;29,0;0,57;59,57" o:connectangles="0,0,0,0"/>
                    </v:shape>
                    <v:shape id="Freeform 57" o:spid="_x0000_s1075" style="position:absolute;left:4242;top:10372;width:59;height:57;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" path="m,l60,116,118,,,xe" fillcolor="black" stroked="f">
                      <v:path arrowok="t" o:connecttype="custom" o:connectlocs="0,0;30,57;59,0;0,0" o:connectangles="0,0,0,0"/>
                    </v:shape>
                  </v:group>
                  <v:group id="Group 58" o:spid="_x0000_s1076" style="position:absolute;left:7183;top:10590;width:60;height:120" coordorigin="7554,9310"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Line 59" o:spid="_x0000_s1077" style="position:absolute;visibility:visible;mso-wrap-style:square" from="7584,9366" to="7585,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" strokeweight=".3pt"/>
                    <v:shape id="Freeform 60" o:spid="_x0000_s1078" style="position:absolute;left:7555;top:9310;width:59;height:58;visibility:visible;mso-wrap-style:square;v-text-anchor:top" coordsize="1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" path="m117,115l58,,,115r117,xe" fillcolor="black" stroked="f">
                      <v:path arrowok="t" o:connecttype="custom" o:connectlocs="59,58;29,0;0,58;59,58" o:connectangles="0,0,0,0"/>
                    </v:shape>
                    <v:shape id="Freeform 61" o:spid="_x0000_s1079" style="position:absolute;left:7554;top:9372;width:59;height:58;visibility:visible;mso-wrap-style:square;v-text-anchor:top" coordsize="1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" path="m,l60,115,117,,,xe" fillcolor="black" stroked="f">
                      <v:path arrowok="t" o:connecttype="custom" o:connectlocs="0,0;30,58;59,0;0,0" o:connectangles="0,0,0,0"/>
                    </v:shape>
                  </v:group>
                  <v:shape id="Freeform 62" o:spid="_x0000_s1080" style="position:absolute;left:6050;top:11075;width:1477;height:1037;visibility:visible;mso-wrap-style:square;v-text-anchor:top" coordsize="2954,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" path="m492,1089r-98,4l345,1096r-45,6l257,1109r-41,8l179,1126r-35,11l112,1148r-28,14l60,1175r-21,14l22,1204,9,1219r-7,17l,1253r,246l,1909r2,17l9,1943r13,15l39,1973r21,15l84,2001r28,13l144,2025r35,11l216,2046r41,7l300,2060r45,6l394,2070r98,4l1231,2074r1231,l2561,2070r48,-4l2654,2060r43,-7l2738,2046r37,-10l2811,2025r31,-11l2870,2001r25,-13l2915,1973r17,-15l2945,1943r7,-17l2954,1909r,-410l2954,1253r-2,-17l2945,1219r-13,-15l2915,1189r-20,-14l2870,1162r-28,-14l2811,1137r-36,-11l2738,1117r-41,-8l2654,1102r-45,-6l2561,1093r-99,-4l1231,1089,546,,492,1089xe" fillcolor="#0c9" strokeweight=".3pt">
                    <v:path arrowok="t" o:connecttype="custom" o:connectlocs="197,547;150,551;108,559;72,569;42,581;20,595;5,610;0,627;0,955;5,972;20,987;42,1001;72,1013;108,1023;150,1030;197,1035;616,1037;1281,1035;1327,1030;1369,1023;1406,1013;1435,1001;1458,987;1473,972;1477,955;1477,627;1473,610;1458,595;1435,581;1406,569;1369,559;1327,551;1281,547;616,545;246,545" o:connectangles="0,0,0,0,0,0,0,0,0,0,0,0,0,0,0,0,0,0,0,0,0,0,0,0,0,0,0,0,0,0,0,0,0,0,0"/>
                  </v:shape>
                  <v:rect id="Rectangle 63" o:spid="_x0000_s1081" style="position:absolute;left:6157;top:11690;width:156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YKxQAAANsAAAAPAAAAZHJzL2Rvd25yZXYueG1sRI9Ba8JA&#10;FITvQv/D8gpeRDcKF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AosAYKxQAAANsAAAAP&#10;AAAAAAAAAAAAAAAAAAcCAABkcnMvZG93bnJldi54bWxQSwUGAAAAAAMAAwC3AAAA+QIAAAAA&#10;" filled="f" stroked="f">
                    <v:textbox style="mso-fit-shape-to-text:t" inset="0,0,0,0">
                      <w:txbxContent>
                        <w:p w:rsidR="00136F26" w:rsidRDefault="00136F26" w:rsidP="00453AE6">
                          <w:r>
                            <w:rPr>
                              <w:b/>
                              <w:bCs/>
                              <w:i/>
                              <w:iCs/>
                              <w:color w:val="000000"/>
                            </w:rPr>
                            <w:t xml:space="preserve">    = B</w:t>
                          </w:r>
                          <w:r w:rsidRPr="00C25BFF">
                            <w:rPr>
                              <w:b/>
                              <w:bCs/>
                              <w:i/>
                              <w:iCs/>
                              <w:color w:val="000000"/>
                              <w:vertAlign w:val="subscript"/>
                            </w:rPr>
                            <w:t>0</w:t>
                          </w:r>
                          <w:r>
                            <w:rPr>
                              <w:b/>
                              <w:bCs/>
                              <w:i/>
                              <w:iCs/>
                              <w:color w:val="000000"/>
                            </w:rPr>
                            <w:t>+B</w:t>
                          </w:r>
                          <w:r w:rsidRPr="00C25BFF">
                            <w:rPr>
                              <w:b/>
                              <w:bCs/>
                              <w:i/>
                              <w:iCs/>
                              <w:color w:val="000000"/>
                              <w:vertAlign w:val="subscript"/>
                            </w:rPr>
                            <w:t>1</w:t>
                          </w:r>
                          <w:r>
                            <w:rPr>
                              <w:b/>
                              <w:bCs/>
                              <w:i/>
                              <w:iCs/>
                              <w:color w:val="000000"/>
                              <w:vertAlign w:val="subscript"/>
                            </w:rPr>
                            <w:t xml:space="preserve"> </w:t>
                          </w:r>
                          <w:r>
                            <w:rPr>
                              <w:b/>
                              <w:bCs/>
                              <w:i/>
                              <w:iCs/>
                              <w:color w:val="000000"/>
                            </w:rPr>
                            <w:t>x</w:t>
                          </w:r>
                          <w:r w:rsidRPr="00C25BFF">
                            <w:rPr>
                              <w:b/>
                              <w:bCs/>
                              <w:i/>
                              <w:iCs/>
                              <w:color w:val="000000"/>
                              <w:vertAlign w:val="subscript"/>
                            </w:rPr>
                            <w:t>i</w:t>
                          </w:r>
                        </w:p>
                      </w:txbxContent>
                    </v:textbox>
                  </v:rect>
                  <v:oval id="Oval 64" o:spid="_x0000_s1082" style="position:absolute;left:6229;top:10948;width:135;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" fillcolor="#0c9" strokeweight=".3pt"/>
                  <v:shape id="Freeform 65" o:spid="_x0000_s1083" style="position:absolute;left:5065;top:11217;width:268;height:224;visibility:visible;mso-wrap-style:square;v-text-anchor:top" coordsize="53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" path="m537,224l458,159r,-94l346,65,268,,190,65,78,65r,94l,224r78,65l78,382r112,l268,448r78,-66l458,382r,-93l537,224xe" fillcolor="red" strokeweight=".3pt">
                    <v:path arrowok="t" o:connecttype="custom" o:connectlocs="268,112;229,80;229,33;173,33;134,0;95,33;39,33;39,80;0,112;39,145;39,191;95,191;134,224;173,191;229,191;229,145;268,112" o:connectangles="0,0,0,0,0,0,0,0,0,0,0,0,0,0,0,0,0"/>
                  </v:shape>
                  <v:group id="Group 66" o:spid="_x0000_s1084" style="position:absolute;left:5295;top:11394;width:201;height:529" coordorigin="5656,10144" coordsize="1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Line 67" o:spid="_x0000_s1085" style="position:absolute;visibility:visible;mso-wrap-style:square" from="5662,10222" to="5809,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" strokeweight=".7pt"/>
                    <v:rect id="Rectangle 68" o:spid="_x0000_s1086" style="position:absolute;left:5656;top:10144;width:97;height: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136F26" w:rsidRDefault="00136F26" w:rsidP="00453AE6">
                            <w:r>
                              <w:rPr>
                                <w:i/>
                                <w:iCs/>
                                <w:color w:val="000000"/>
                                <w:sz w:val="28"/>
                                <w:szCs w:val="28"/>
                              </w:rPr>
                              <w:t>y</w:t>
                            </w:r>
                          </w:p>
                        </w:txbxContent>
                      </v:textbox>
                    </v:rect>
                  </v:group>
                  <v:group id="Group 69" o:spid="_x0000_s1087" style="position:absolute;left:4841;top:11396;width:808;height:637" coordorigin="5212,10116" coordsize="80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70" o:spid="_x0000_s1088" style="position:absolute;left:5212;top:10116;width:80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v:rect id="Rectangle 71" o:spid="_x0000_s1089" style="position:absolute;left:5306;top:10150;width:69;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" filled="f" stroked="f">
                      <v:textbox inset="0,0,0,0">
                        <w:txbxContent>
                          <w:p w:rsidR="00136F26" w:rsidRPr="00E56AA7" w:rsidRDefault="00136F26" w:rsidP="00453AE6">
                            <w:r w:rsidRPr="00E56AA7">
                              <w:rPr>
                                <w:b/>
                                <w:bCs/>
                                <w:iCs/>
                                <w:color w:val="000000"/>
                              </w:rPr>
                              <w:t xml:space="preserve">( </w:t>
                            </w:r>
                          </w:p>
                        </w:txbxContent>
                      </v:textbox>
                    </v:rect>
                    <v:rect id="Rectangle 72" o:spid="_x0000_s1090" style="position:absolute;left:5422;top:10121;width:18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" filled="f" stroked="f">
                      <v:textbox inset="0,0,0,0">
                        <w:txbxContent>
                          <w:p w:rsidR="00136F26" w:rsidRDefault="00136F26" w:rsidP="00453AE6">
                            <w:r>
                              <w:rPr>
                                <w:b/>
                                <w:bCs/>
                                <w:i/>
                                <w:iCs/>
                                <w:color w:val="000000"/>
                                <w:sz w:val="26"/>
                                <w:szCs w:val="26"/>
                              </w:rPr>
                              <w:t>x,</w:t>
                            </w:r>
                          </w:p>
                        </w:txbxContent>
                      </v:textbox>
                    </v:rect>
                    <v:rect id="Rectangle 73" o:spid="_x0000_s1091" style="position:absolute;left:5701;top:10119;width:193;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136F26" w:rsidRPr="00E56AA7" w:rsidRDefault="00136F26" w:rsidP="00453AE6">
                            <w:r>
                              <w:rPr>
                                <w:b/>
                                <w:bCs/>
                                <w:i/>
                                <w:iCs/>
                                <w:color w:val="000000"/>
                              </w:rPr>
                              <w:t xml:space="preserve"> </w:t>
                            </w:r>
                            <w:r w:rsidRPr="00E56AA7">
                              <w:rPr>
                                <w:b/>
                                <w:bCs/>
                                <w:iCs/>
                                <w:color w:val="000000"/>
                              </w:rPr>
                              <w:t>)</w:t>
                            </w:r>
                          </w:p>
                        </w:txbxContent>
                      </v:textbox>
                    </v:rect>
                    <v:rect id="Rectangle 74" o:spid="_x0000_s1092" style="position:absolute;left:5436;top:10198;width:1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group>
                  <v:group id="Group 75" o:spid="_x0000_s1093" style="position:absolute;left:6926;top:10905;width:182;height:565" coordorigin="7297,9625" coordsize="1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76" o:spid="_x0000_s1094" style="position:absolute;left:7297;top:9639;width:118;height: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136F26" w:rsidRDefault="00136F26" w:rsidP="00453AE6">
                            <w:r>
                              <w:rPr>
                                <w:i/>
                                <w:iCs/>
                                <w:color w:val="000000"/>
                                <w:sz w:val="28"/>
                                <w:szCs w:val="28"/>
                              </w:rPr>
                              <w:t>y</w:t>
                            </w:r>
                          </w:p>
                        </w:txbxContent>
                      </v:textbox>
                    </v:rect>
                    <v:rect id="Rectangle 77" o:spid="_x0000_s1095" style="position:absolute;left:7431;top:9819;width:3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136F26" w:rsidRDefault="00136F26" w:rsidP="00453AE6">
                            <w:r>
                              <w:rPr>
                                <w:i/>
                                <w:iCs/>
                                <w:color w:val="000000"/>
                                <w:sz w:val="16"/>
                                <w:szCs w:val="16"/>
                              </w:rPr>
                              <w:t>i</w:t>
                            </w:r>
                          </w:p>
                        </w:txbxContent>
                      </v:textbox>
                    </v:rect>
                    <v:rect id="Rectangle 78" o:spid="_x0000_s1096" style="position:absolute;left:7318;top:9625;width:104;height: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136F26" w:rsidRDefault="00136F26" w:rsidP="00453AE6">
                            <w:r>
                              <w:rPr>
                                <w:color w:val="000000"/>
                                <w:sz w:val="28"/>
                                <w:szCs w:val="28"/>
                              </w:rPr>
                              <w:t>ˆ</w:t>
                            </w:r>
                          </w:p>
                        </w:txbxContent>
                      </v:textbox>
                    </v:rect>
                  </v:group>
                  <v:group id="Group 79" o:spid="_x0000_s1097" style="position:absolute;left:6197;top:11622;width:140;height:565" coordorigin="6567,10342" coordsize="13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80" o:spid="_x0000_s1098" style="position:absolute;left:6567;top:10356;width:122;height: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136F26" w:rsidRDefault="00136F26" w:rsidP="00453AE6">
                            <w:r>
                              <w:rPr>
                                <w:i/>
                                <w:iCs/>
                                <w:color w:val="000000"/>
                                <w:sz w:val="28"/>
                                <w:szCs w:val="28"/>
                              </w:rPr>
                              <w:t>y</w:t>
                            </w:r>
                          </w:p>
                        </w:txbxContent>
                      </v:textbox>
                    </v:rect>
                    <v:rect id="Rectangle 81" o:spid="_x0000_s1099" style="position:absolute;left:6667;top:10536;width:36;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136F26" w:rsidRDefault="00136F26" w:rsidP="00453AE6">
                            <w:r>
                              <w:rPr>
                                <w:i/>
                                <w:iCs/>
                                <w:color w:val="000000"/>
                                <w:sz w:val="16"/>
                                <w:szCs w:val="16"/>
                              </w:rPr>
                              <w:t>i</w:t>
                            </w:r>
                          </w:p>
                        </w:txbxContent>
                      </v:textbox>
                    </v:rect>
                    <v:rect id="Rectangle 82" o:spid="_x0000_s1100" style="position:absolute;left:6583;top:10342;width:108;height: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136F26" w:rsidRDefault="00136F26" w:rsidP="00453AE6">
                            <w:r>
                              <w:rPr>
                                <w:color w:val="000000"/>
                                <w:sz w:val="28"/>
                                <w:szCs w:val="28"/>
                              </w:rPr>
                              <w:t>ˆ</w:t>
                            </w:r>
                          </w:p>
                        </w:txbxContent>
                      </v:textbox>
                    </v:rect>
                  </v:group>
                  <v:rect id="Rectangle 83" o:spid="_x0000_s1101" style="position:absolute;left:6318;top:10053;width:89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v:rect id="Rectangle 84" o:spid="_x0000_s1102" style="position:absolute;left:6372;top:10100;width:81;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136F26" w:rsidRPr="00E56AA7" w:rsidRDefault="00136F26" w:rsidP="00453AE6">
                          <w:r w:rsidRPr="00E56AA7">
                            <w:rPr>
                              <w:b/>
                              <w:bCs/>
                              <w:iCs/>
                              <w:color w:val="000000"/>
                              <w:sz w:val="26"/>
                              <w:szCs w:val="26"/>
                            </w:rPr>
                            <w:t>(</w:t>
                          </w:r>
                        </w:p>
                      </w:txbxContent>
                    </v:textbox>
                  </v:rect>
                  <v:rect id="Rectangle 85" o:spid="_x0000_s1103" style="position:absolute;left:6462;top:10100;width:120;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136F26" w:rsidRDefault="00136F26" w:rsidP="00453AE6">
                          <w:r>
                            <w:rPr>
                              <w:b/>
                              <w:bCs/>
                              <w:i/>
                              <w:iCs/>
                              <w:color w:val="000000"/>
                              <w:sz w:val="26"/>
                              <w:szCs w:val="26"/>
                            </w:rPr>
                            <w:t>x</w:t>
                          </w:r>
                        </w:p>
                      </w:txbxContent>
                    </v:textbox>
                  </v:rect>
                  <v:rect id="Rectangle 86" o:spid="_x0000_s1104" style="position:absolute;left:6596;top:10247;width:4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136F26" w:rsidRDefault="00136F26" w:rsidP="00453AE6">
                          <w:r>
                            <w:rPr>
                              <w:b/>
                              <w:bCs/>
                              <w:i/>
                              <w:iCs/>
                              <w:color w:val="000000"/>
                              <w:sz w:val="18"/>
                              <w:szCs w:val="18"/>
                            </w:rPr>
                            <w:t>i</w:t>
                          </w:r>
                        </w:p>
                      </w:txbxContent>
                    </v:textbox>
                  </v:rect>
                  <v:rect id="Rectangle 87" o:spid="_x0000_s1105" style="position:absolute;left:6645;top:10100;width:68;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136F26" w:rsidRDefault="00136F26" w:rsidP="00453AE6">
                          <w:r>
                            <w:rPr>
                              <w:b/>
                              <w:bCs/>
                              <w:i/>
                              <w:iCs/>
                              <w:color w:val="000000"/>
                              <w:sz w:val="26"/>
                              <w:szCs w:val="26"/>
                            </w:rPr>
                            <w:t xml:space="preserve">, </w:t>
                          </w:r>
                        </w:p>
                      </w:txbxContent>
                    </v:textbox>
                  </v:rect>
                  <v:rect id="Rectangle 88" o:spid="_x0000_s1106" style="position:absolute;left:6780;top:10100;width:127;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136F26" w:rsidRDefault="00136F26" w:rsidP="00453AE6">
                          <w:r>
                            <w:rPr>
                              <w:b/>
                              <w:bCs/>
                              <w:i/>
                              <w:iCs/>
                              <w:color w:val="000000"/>
                              <w:sz w:val="26"/>
                              <w:szCs w:val="26"/>
                            </w:rPr>
                            <w:t>y</w:t>
                          </w:r>
                        </w:p>
                      </w:txbxContent>
                    </v:textbox>
                  </v:rect>
                  <v:rect id="Rectangle 89" o:spid="_x0000_s1107" style="position:absolute;left:6899;top:10247;width:4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136F26" w:rsidRDefault="00136F26" w:rsidP="00453AE6">
                          <w:r>
                            <w:rPr>
                              <w:b/>
                              <w:bCs/>
                              <w:i/>
                              <w:iCs/>
                              <w:color w:val="000000"/>
                              <w:sz w:val="18"/>
                              <w:szCs w:val="18"/>
                            </w:rPr>
                            <w:t>i</w:t>
                          </w:r>
                        </w:p>
                      </w:txbxContent>
                    </v:textbox>
                  </v:rect>
                  <v:rect id="Rectangle 90" o:spid="_x0000_s1108" style="position:absolute;left:6948;top:10247;width:4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136F26" w:rsidRDefault="00136F26" w:rsidP="00453AE6">
                          <w:r>
                            <w:rPr>
                              <w:b/>
                              <w:bCs/>
                              <w:i/>
                              <w:iCs/>
                              <w:color w:val="000000"/>
                              <w:sz w:val="18"/>
                              <w:szCs w:val="18"/>
                            </w:rPr>
                            <w:t xml:space="preserve"> </w:t>
                          </w:r>
                        </w:p>
                      </w:txbxContent>
                    </v:textbox>
                  </v:rect>
                  <v:rect id="Rectangle 91" o:spid="_x0000_s1109" style="position:absolute;left:6993;top:10100;width:81;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136F26" w:rsidRPr="00E56AA7" w:rsidRDefault="00136F26" w:rsidP="00453AE6">
                          <w:r w:rsidRPr="00E56AA7">
                            <w:rPr>
                              <w:b/>
                              <w:bCs/>
                              <w:iCs/>
                              <w:color w:val="000000"/>
                              <w:sz w:val="26"/>
                              <w:szCs w:val="26"/>
                            </w:rPr>
                            <w:t>)</w:t>
                          </w:r>
                        </w:p>
                      </w:txbxContent>
                    </v:textbox>
                  </v:rect>
                  <v:oval id="Oval 92" o:spid="_x0000_s1110" style="position:absolute;left:6229;top:10322;width:10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" fillcolor="red" strokeweight=".3pt"/>
                  <v:group id="Group 93" o:spid="_x0000_s1111" style="position:absolute;left:6243;top:10367;width:60;height:581" coordorigin="6614,9087" coordsize="6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Line 94" o:spid="_x0000_s1112" style="position:absolute;visibility:visible;mso-wrap-style:square" from="6644,9142" to="6645,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" strokeweight=".3pt"/>
                    <v:shape id="Freeform 95" o:spid="_x0000_s1113" style="position:absolute;left:6615;top:9087;width:59;height:57;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" path="m117,116l58,,,116r117,xe" fillcolor="black" stroked="f">
                      <v:path arrowok="t" o:connecttype="custom" o:connectlocs="59,57;29,0;0,57;59,57" o:connectangles="0,0,0,0"/>
                    </v:shape>
                    <v:shape id="Freeform 96" o:spid="_x0000_s1114" style="position:absolute;left:6614;top:9611;width:59;height:57;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" path="m,l60,116,117,,,xe" fillcolor="black" stroked="f">
                      <v:path arrowok="t" o:connecttype="custom" o:connectlocs="0,0;30,57;59,0;0,0" o:connectangles="0,0,0,0"/>
                    </v:shape>
                  </v:group>
                  <v:group id="Group 97" o:spid="_x0000_s1115" style="position:absolute;left:5169;top:10993;width:60;height:335" coordorigin="5540,9713" coordsize="6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98" o:spid="_x0000_s1116" style="position:absolute;visibility:visible;mso-wrap-style:square" from="5570,9769" to="5571,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" strokeweight=".3pt"/>
                    <v:shape id="Freeform 99" o:spid="_x0000_s1117" style="position:absolute;left:5541;top:9713;width:59;height:58;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" path="m118,116l58,,,116r118,xe" fillcolor="black" stroked="f">
                      <v:path arrowok="t" o:connecttype="custom" o:connectlocs="59,58;29,0;0,58;59,58" o:connectangles="0,0,0,0"/>
                    </v:shape>
                    <v:shape id="Freeform 100" o:spid="_x0000_s1118" style="position:absolute;left:5540;top:9990;width:59;height:58;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" path="m,l60,116,118,,,xe" fillcolor="black" stroked="f">
                      <v:path arrowok="t" o:connecttype="custom" o:connectlocs="0,0;30,58;59,0;0,0" o:connectangles="0,0,0,0"/>
                    </v:shape>
                  </v:group>
                  <v:group id="Group 101" o:spid="_x0000_s1119" style="position:absolute;left:5169;top:10367;width:60;height:648" coordorigin="5540,9087" coordsize="6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Line 102" o:spid="_x0000_s1120" style="position:absolute;visibility:visible;mso-wrap-style:square" from="5570,9142" to="5571,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" strokeweight=".3pt"/>
                    <v:shape id="Freeform 103" o:spid="_x0000_s1121" style="position:absolute;left:5541;top:9087;width:59;height:57;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" path="m118,116l58,,,116r118,xe" fillcolor="black" stroked="f">
                      <v:path arrowok="t" o:connecttype="custom" o:connectlocs="59,57;29,0;0,57;59,57" o:connectangles="0,0,0,0"/>
                    </v:shape>
                    <v:shape id="Freeform 104" o:spid="_x0000_s1122" style="position:absolute;left:5540;top:9677;width:59;height:58;visibility:visible;mso-wrap-style:square;v-text-anchor:top" coordsize="1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" path="m,l60,115,118,,,xe" fillcolor="black" stroked="f">
                      <v:path arrowok="t" o:connecttype="custom" o:connectlocs="0,0;30,58;59,0;0,0" o:connectangles="0,0,0,0"/>
                    </v:shape>
                  </v:group>
                  <v:oval id="Oval 105" o:spid="_x0000_s1123" style="position:absolute;left:3632;top:11978;width:10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" fillcolor="red" strokeweight=".3pt"/>
                  <v:group id="Group 106" o:spid="_x0000_s1124" style="position:absolute;left:3647;top:11799;width:60;height:179" coordorigin="4018,10519" coordsize="6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107" o:spid="_x0000_s1125" style="position:absolute;visibility:visible;mso-wrap-style:square" from="4048,10575" to="4049,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" strokeweight=".3pt"/>
                    <v:shape id="Freeform 108" o:spid="_x0000_s1126" style="position:absolute;left:4019;top:10519;width:59;height:58;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" path="m118,116l58,,,116r118,xe" fillcolor="black" stroked="f">
                      <v:path arrowok="t" o:connecttype="custom" o:connectlocs="59,58;29,0;0,58;59,58" o:connectangles="0,0,0,0"/>
                    </v:shape>
                    <v:shape id="Freeform 109" o:spid="_x0000_s1127" style="position:absolute;left:4018;top:10640;width:59;height:58;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" path="m,l59,116,117,,,xe" fillcolor="black" stroked="f">
                      <v:path arrowok="t" o:connecttype="custom" o:connectlocs="0,0;30,58;59,0;0,0" o:connectangles="0,0,0,0"/>
                    </v:shape>
                  </v:group>
                  <v:line id="Line 110" o:spid="_x0000_s1128" style="position:absolute;flip:x;visibility:visible;mso-wrap-style:square" from="4930,10993" to="6273,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" strokeweight=".3pt"/>
                  <v:line id="Line 111" o:spid="_x0000_s1129" style="position:absolute;flip:x;visibility:visible;mso-wrap-style:square" from="4930,10367" to="6363,1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" strokeweight=".3pt"/>
                  <v:shape id="Freeform 112" o:spid="_x0000_s1130" style="position:absolute;left:3946;top:10276;width:1249;height:538;visibility:visible;mso-wrap-style:square;v-text-anchor:top" coordsize="177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" path="m194,l154,2,119,9,85,21,57,36,33,52,15,73,3,95,1,108,,120,,418,,597r1,13l3,621r12,23l33,664r24,17l85,696r34,11l154,714r40,2l679,716r290,l1009,714r35,-7l1078,696r28,-15l1130,664r18,-20l1160,621r2,-11l1163,597,1779,431,1163,418r,-298l1162,108r-2,-13l1148,73,1130,52,1106,36,1078,21,1044,9,1009,2,969,,679,,194,xe" fillcolor="#0c9" strokeweight=".3pt">
                    <v:path arrowok="t" o:connecttype="custom" o:connectlocs="136,0;108,2;84,7;60,16;40,27;23,39;11,55;2,71;1,81;0,90;0,314;0,449;1,458;2,467;11,484;23,499;40,512;60,523;84,531;108,536;136,538;477,538;680,538;708,536;733,531;757,523;777,512;793,499;806,484;814,467;816,458;817,449;1249,324;817,314;817,90;816,81;814,71;806,55;793,39;777,27;757,16;733,7;708,2;680,0;477,0;136,0" o:connectangles="0,0,0,0,0,0,0,0,0,0,0,0,0,0,0,0,0,0,0,0,0,0,0,0,0,0,0,0,0,0,0,0,0,0,0,0,0,0,0,0,0,0,0,0,0,0"/>
                  </v:shape>
                  <v:rect id="Rectangle 113" o:spid="_x0000_s1131" style="position:absolute;left:4030;top:1035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136F26" w:rsidRPr="00E56AA7" w:rsidRDefault="00136F26" w:rsidP="00453AE6">
                          <w:pPr>
                            <w:rPr>
                              <w:sz w:val="28"/>
                              <w:szCs w:val="28"/>
                            </w:rPr>
                          </w:pPr>
                          <w:r w:rsidRPr="00E56AA7">
                            <w:rPr>
                              <w:b/>
                              <w:bCs/>
                              <w:i/>
                              <w:iCs/>
                              <w:color w:val="000000"/>
                              <w:sz w:val="28"/>
                              <w:szCs w:val="28"/>
                            </w:rPr>
                            <w:t>Q</w:t>
                          </w:r>
                          <w:r w:rsidRPr="00E56AA7">
                            <w:rPr>
                              <w:b/>
                              <w:bCs/>
                              <w:i/>
                              <w:iCs/>
                              <w:color w:val="000000"/>
                              <w:sz w:val="28"/>
                              <w:szCs w:val="28"/>
                              <w:vertAlign w:val="subscript"/>
                            </w:rPr>
                            <w:t>res</w:t>
                          </w:r>
                        </w:p>
                      </w:txbxContent>
                    </v:textbox>
                  </v:rect>
                  <v:shape id="Freeform 114" o:spid="_x0000_s1132" style="position:absolute;left:3946;top:11038;width:1269;height:498;visibility:visible;mso-wrap-style:square;v-text-anchor:top" coordsize="173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" path="m164,l131,2,101,7,73,19,49,30,28,47,13,63,4,84,,104,,261,,522r4,21l13,563r15,17l49,597r24,11l101,619r30,6l164,627r411,l821,627r33,-2l884,619r28,-11l936,597r21,-17l972,563r9,-20l985,522r,-261l1733,97r-748,7l981,84,972,63,957,47,936,30,912,19,884,7,854,2,821,,575,,164,xe" fillcolor="#0c9" strokeweight=".3pt">
                    <v:path arrowok="t" o:connecttype="custom" o:connectlocs="120,0;96,2;74,6;53,15;36,24;21,37;10,50;3,67;0,83;0,207;0,415;3,431;10,447;21,461;36,474;53,483;74,492;96,496;120,498;421,498;601,498;625,496;647,492;668,483;685,474;701,461;712,447;718,431;721,415;721,207;1269,77;721,83;718,67;712,50;701,37;685,24;668,15;647,6;625,2;601,0;421,0;120,0" o:connectangles="0,0,0,0,0,0,0,0,0,0,0,0,0,0,0,0,0,0,0,0,0,0,0,0,0,0,0,0,0,0,0,0,0,0,0,0,0,0,0,0,0,0"/>
                  </v:shape>
                  <v:rect id="Rectangle 115" o:spid="_x0000_s1133" style="position:absolute;left:4057;top:11107;width:5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136F26" w:rsidRPr="00E56AA7" w:rsidRDefault="00136F26" w:rsidP="00453AE6">
                          <w:pPr>
                            <w:rPr>
                              <w:sz w:val="28"/>
                              <w:szCs w:val="28"/>
                            </w:rPr>
                          </w:pPr>
                          <w:r w:rsidRPr="00E56AA7">
                            <w:rPr>
                              <w:b/>
                              <w:bCs/>
                              <w:i/>
                              <w:iCs/>
                              <w:color w:val="000000"/>
                              <w:sz w:val="28"/>
                              <w:szCs w:val="28"/>
                            </w:rPr>
                            <w:t>Q</w:t>
                          </w:r>
                          <w:r w:rsidRPr="00E56AA7">
                            <w:rPr>
                              <w:b/>
                              <w:bCs/>
                              <w:i/>
                              <w:iCs/>
                              <w:color w:val="000000"/>
                              <w:sz w:val="28"/>
                              <w:szCs w:val="28"/>
                              <w:vertAlign w:val="subscript"/>
                            </w:rPr>
                            <w:t>re</w:t>
                          </w:r>
                          <w:r>
                            <w:rPr>
                              <w:b/>
                              <w:bCs/>
                              <w:i/>
                              <w:iCs/>
                              <w:color w:val="000000"/>
                              <w:sz w:val="28"/>
                              <w:szCs w:val="28"/>
                              <w:vertAlign w:val="subscript"/>
                            </w:rPr>
                            <w:t>g</w:t>
                          </w:r>
                        </w:p>
                        <w:p w:rsidR="00136F26" w:rsidRPr="00E56AA7" w:rsidRDefault="00136F26" w:rsidP="00453AE6"/>
                      </w:txbxContent>
                    </v:textbox>
                  </v:rect>
                  <v:rect id="Rectangle 116" o:spid="_x0000_s1134" style="position:absolute;left:4214;top:9471;width:153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v:rect id="Rectangle 117" o:spid="_x0000_s1135" style="position:absolute;left:4276;top:9517;width:12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136F26" w:rsidRDefault="00136F26" w:rsidP="00453AE6">
                          <w:r>
                            <w:rPr>
                              <w:b/>
                              <w:bCs/>
                              <w:i/>
                              <w:iCs/>
                              <w:color w:val="C0C0C0"/>
                              <w:sz w:val="18"/>
                              <w:szCs w:val="18"/>
                            </w:rPr>
                            <w:t>Q</w:t>
                          </w:r>
                        </w:p>
                      </w:txbxContent>
                    </v:textbox>
                  </v:rect>
                  <v:rect id="Rectangle 118" o:spid="_x0000_s1136" style="position:absolute;left:4268;top:9510;width:237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" stroked="f">
                    <v:textbox style="mso-fit-shape-to-text:t" inset="0,0,0,0">
                      <w:txbxContent>
                        <w:p w:rsidR="00136F26" w:rsidRPr="00E56AA7" w:rsidRDefault="00136F26" w:rsidP="00453AE6">
                          <w:pPr>
                            <w:rPr>
                              <w:sz w:val="32"/>
                              <w:szCs w:val="32"/>
                            </w:rPr>
                          </w:pPr>
                          <w:r w:rsidRPr="00E56AA7">
                            <w:rPr>
                              <w:b/>
                              <w:bCs/>
                              <w:i/>
                              <w:iCs/>
                              <w:color w:val="000000"/>
                              <w:sz w:val="32"/>
                              <w:szCs w:val="32"/>
                            </w:rPr>
                            <w:t>Q = Q</w:t>
                          </w:r>
                          <w:r w:rsidRPr="00E56AA7">
                            <w:rPr>
                              <w:b/>
                              <w:bCs/>
                              <w:i/>
                              <w:iCs/>
                              <w:color w:val="000000"/>
                              <w:sz w:val="32"/>
                              <w:szCs w:val="32"/>
                              <w:vertAlign w:val="subscript"/>
                            </w:rPr>
                            <w:t>reg</w:t>
                          </w:r>
                          <w:r w:rsidRPr="00E56AA7">
                            <w:rPr>
                              <w:b/>
                              <w:bCs/>
                              <w:i/>
                              <w:iCs/>
                              <w:color w:val="000000"/>
                              <w:sz w:val="32"/>
                              <w:szCs w:val="32"/>
                            </w:rPr>
                            <w:t xml:space="preserve"> + Q</w:t>
                          </w:r>
                          <w:r w:rsidRPr="00E56AA7">
                            <w:rPr>
                              <w:b/>
                              <w:bCs/>
                              <w:i/>
                              <w:iCs/>
                              <w:color w:val="000000"/>
                              <w:sz w:val="32"/>
                              <w:szCs w:val="32"/>
                              <w:vertAlign w:val="subscript"/>
                            </w:rPr>
                            <w:t>res</w:t>
                          </w:r>
                        </w:p>
                      </w:txbxContent>
                    </v:textbox>
                  </v:rect>
                </v:group>
              </v:group>
            </w:pict>
          </mc:Fallback>
        </mc:AlternateContent>
      </w: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Default="00453AE6" w:rsidP="00453AE6">
      <w:pPr>
        <w:tabs>
          <w:tab w:val="left" w:pos="0"/>
        </w:tabs>
        <w:spacing w:line="360" w:lineRule="auto"/>
        <w:ind w:right="-473" w:firstLine="284"/>
      </w:pPr>
    </w:p>
    <w:p w:rsidR="00453AE6" w:rsidRPr="00913FA4" w:rsidRDefault="00453AE6" w:rsidP="00453AE6">
      <w:pPr>
        <w:spacing w:line="360" w:lineRule="auto"/>
        <w:ind w:firstLine="284"/>
        <w:jc w:val="center"/>
        <w:rPr>
          <w:b/>
          <w:sz w:val="20"/>
          <w:szCs w:val="20"/>
        </w:rPr>
      </w:pPr>
      <w:r w:rsidRPr="00913FA4">
        <w:rPr>
          <w:b/>
          <w:sz w:val="20"/>
          <w:szCs w:val="20"/>
        </w:rPr>
        <w:t>2.5.-1. ábra</w:t>
      </w:r>
    </w:p>
    <w:p w:rsidR="00453AE6" w:rsidRPr="00913FA4" w:rsidRDefault="00453AE6" w:rsidP="00453AE6">
      <w:pPr>
        <w:spacing w:line="360" w:lineRule="auto"/>
        <w:ind w:firstLine="284"/>
        <w:jc w:val="center"/>
        <w:rPr>
          <w:sz w:val="20"/>
          <w:szCs w:val="20"/>
        </w:rPr>
      </w:pPr>
      <w:r w:rsidRPr="00913FA4">
        <w:rPr>
          <w:b/>
          <w:sz w:val="20"/>
          <w:szCs w:val="20"/>
        </w:rPr>
        <w:t>A két változó közötti lineáris regresszió szemléltetése</w:t>
      </w:r>
      <w:r w:rsidRPr="00913FA4">
        <w:rPr>
          <w:sz w:val="20"/>
          <w:szCs w:val="20"/>
        </w:rPr>
        <w:t>.</w:t>
      </w:r>
    </w:p>
    <w:p w:rsidR="00453AE6" w:rsidRDefault="00453AE6" w:rsidP="00453AE6">
      <w:pPr>
        <w:tabs>
          <w:tab w:val="left" w:pos="0"/>
        </w:tabs>
        <w:spacing w:line="360" w:lineRule="auto"/>
        <w:ind w:right="-473" w:firstLine="284"/>
      </w:pPr>
    </w:p>
    <w:p w:rsidR="00453AE6" w:rsidRDefault="00453AE6" w:rsidP="00453AE6">
      <w:pPr>
        <w:spacing w:line="360" w:lineRule="auto"/>
        <w:ind w:firstLine="284"/>
      </w:pPr>
      <w:r>
        <w:t xml:space="preserve">Adott az </w:t>
      </w:r>
      <w:r>
        <w:rPr>
          <w:position w:val="-10"/>
        </w:rPr>
        <w:object w:dxaOrig="2640" w:dyaOrig="340">
          <v:shape id="_x0000_i1255" type="#_x0000_t75" style="width:132.25pt;height:17.4pt" o:ole="" fillcolor="window">
            <v:imagedata r:id="rId427" o:title=""/>
          </v:shape>
          <o:OLEObject Type="Embed" ProgID="Equation" ShapeID="_x0000_i1255" DrawAspect="Content" ObjectID="_1631810226" r:id="rId429"/>
        </w:object>
      </w:r>
      <w:r>
        <w:t xml:space="preserve"> statisztikai minta és az </w:t>
      </w:r>
      <w:r>
        <w:rPr>
          <w:position w:val="-10"/>
        </w:rPr>
        <w:object w:dxaOrig="1920" w:dyaOrig="300">
          <v:shape id="_x0000_i1256" type="#_x0000_t75" style="width:96pt;height:15.05pt" o:ole="" fillcolor="window">
            <v:imagedata r:id="rId430" o:title=""/>
          </v:shape>
          <o:OLEObject Type="Embed" ProgID="Equation" ShapeID="_x0000_i1256" DrawAspect="Content" ObjectID="_1631810227" r:id="rId431"/>
        </w:object>
      </w:r>
      <w:r>
        <w:t xml:space="preserve"> </w:t>
      </w:r>
      <w:r>
        <w:rPr>
          <w:i/>
        </w:rPr>
        <w:t>k</w:t>
      </w:r>
      <w:r>
        <w:t>-paraméteres függvényosztály.</w:t>
      </w:r>
    </w:p>
    <w:p w:rsidR="00453AE6" w:rsidRDefault="00453AE6" w:rsidP="00453AE6">
      <w:pPr>
        <w:spacing w:line="360" w:lineRule="auto"/>
        <w:ind w:firstLine="284"/>
      </w:pPr>
      <w:r>
        <w:t xml:space="preserve"> A </w:t>
      </w:r>
      <w:r>
        <w:rPr>
          <w:position w:val="-26"/>
        </w:rPr>
        <w:object w:dxaOrig="3440" w:dyaOrig="620">
          <v:shape id="_x0000_i1257" type="#_x0000_t75" style="width:171.75pt;height:30.6pt" o:ole="" fillcolor="window">
            <v:imagedata r:id="rId432" o:title=""/>
          </v:shape>
          <o:OLEObject Type="Embed" ProgID="Equation" ShapeID="_x0000_i1257" DrawAspect="Content" ObjectID="_1631810228" r:id="rId433"/>
        </w:object>
      </w:r>
      <w:r>
        <w:t xml:space="preserve"> szélsőérték-feladat megoldásából kapott</w:t>
      </w:r>
    </w:p>
    <w:p w:rsidR="00453AE6" w:rsidRDefault="00453AE6" w:rsidP="00453AE6">
      <w:pPr>
        <w:spacing w:line="360" w:lineRule="auto"/>
        <w:ind w:firstLine="284"/>
      </w:pPr>
      <w:r>
        <w:lastRenderedPageBreak/>
        <w:t xml:space="preserve"> </w:t>
      </w:r>
      <w:r>
        <w:rPr>
          <w:position w:val="-10"/>
        </w:rPr>
        <w:object w:dxaOrig="2500" w:dyaOrig="360">
          <v:shape id="_x0000_i1258" type="#_x0000_t75" style="width:125.2pt;height:17.9pt" o:ole="" fillcolor="window">
            <v:imagedata r:id="rId434" o:title=""/>
          </v:shape>
          <o:OLEObject Type="Embed" ProgID="Equation" ShapeID="_x0000_i1258" DrawAspect="Content" ObjectID="_1631810229" r:id="rId435"/>
        </w:object>
      </w:r>
      <w:r>
        <w:t xml:space="preserve"> statisztikákat, az </w:t>
      </w:r>
      <w:r>
        <w:rPr>
          <w:position w:val="-24"/>
        </w:rPr>
        <w:object w:dxaOrig="3040" w:dyaOrig="480">
          <v:shape id="_x0000_i1259" type="#_x0000_t75" style="width:152.45pt;height:24pt" o:ole="" fillcolor="window">
            <v:imagedata r:id="rId436" o:title=""/>
          </v:shape>
          <o:OLEObject Type="Embed" ProgID="Equation" ShapeID="_x0000_i1259" DrawAspect="Content" ObjectID="_1631810230" r:id="rId437"/>
        </w:object>
      </w:r>
      <w:r>
        <w:t xml:space="preserve"> regressziós probléma paramétereinek </w:t>
      </w:r>
      <w:r>
        <w:rPr>
          <w:i/>
        </w:rPr>
        <w:t>legkisebb négyzetek módszerével</w:t>
      </w:r>
      <w:r>
        <w:t xml:space="preserve"> kapott</w:t>
      </w:r>
      <w:r>
        <w:rPr>
          <w:i/>
        </w:rPr>
        <w:t xml:space="preserve"> </w:t>
      </w:r>
      <w:r>
        <w:t>becsléseinek nevezzük.</w:t>
      </w:r>
    </w:p>
    <w:p w:rsidR="00453AE6" w:rsidRDefault="00453AE6" w:rsidP="00453AE6">
      <w:pPr>
        <w:spacing w:line="360" w:lineRule="auto"/>
        <w:ind w:firstLine="284"/>
      </w:pPr>
      <w:r>
        <w:t xml:space="preserve">Lineáris regresszió esetén az egyenes paramétereinek becslései a legkisebb négyzetek módszerével: </w:t>
      </w:r>
      <w:r>
        <w:rPr>
          <w:position w:val="-26"/>
        </w:rPr>
        <w:object w:dxaOrig="2600" w:dyaOrig="600">
          <v:shape id="_x0000_i1260" type="#_x0000_t75" style="width:129.9pt;height:30.1pt" o:ole="" fillcolor="window">
            <v:imagedata r:id="rId438" o:title=""/>
          </v:shape>
          <o:OLEObject Type="Embed" ProgID="Equation" ShapeID="_x0000_i1260" DrawAspect="Content" ObjectID="_1631810231" r:id="rId439"/>
        </w:object>
      </w:r>
      <w:r>
        <w:t xml:space="preserve">, ahol </w:t>
      </w:r>
      <w:r>
        <w:rPr>
          <w:position w:val="-68"/>
        </w:rPr>
        <w:object w:dxaOrig="2760" w:dyaOrig="1380">
          <v:shape id="_x0000_i1261" type="#_x0000_t75" style="width:137.9pt;height:69.2pt" o:ole="" fillcolor="window">
            <v:imagedata r:id="rId440" o:title=""/>
          </v:shape>
          <o:OLEObject Type="Embed" ProgID="Equation" ShapeID="_x0000_i1261" DrawAspect="Content" ObjectID="_1631810232" r:id="rId441"/>
        </w:object>
      </w:r>
      <w:r>
        <w:t xml:space="preserve"> az empirikus korrelációs együttható, </w:t>
      </w:r>
      <w:r>
        <w:rPr>
          <w:position w:val="-28"/>
        </w:rPr>
        <w:object w:dxaOrig="3940" w:dyaOrig="680">
          <v:shape id="_x0000_i1262" type="#_x0000_t75" style="width:197.2pt;height:33.9pt" o:ole="" fillcolor="window">
            <v:imagedata r:id="rId442" o:title=""/>
          </v:shape>
          <o:OLEObject Type="Embed" ProgID="Equation" ShapeID="_x0000_i1262" DrawAspect="Content" ObjectID="_1631810233" r:id="rId443"/>
        </w:object>
      </w:r>
      <w:r>
        <w:t xml:space="preserve"> az empirikus szórások, és </w:t>
      </w:r>
      <w:r>
        <w:rPr>
          <w:position w:val="-10"/>
        </w:rPr>
        <w:object w:dxaOrig="499" w:dyaOrig="320">
          <v:shape id="_x0000_i1263" type="#_x0000_t75" style="width:24.95pt;height:15.55pt" o:ole="" fillcolor="window">
            <v:imagedata r:id="rId444" o:title=""/>
          </v:shape>
          <o:OLEObject Type="Embed" ProgID="Equation" ShapeID="_x0000_i1263" DrawAspect="Content" ObjectID="_1631810234" r:id="rId445"/>
        </w:object>
      </w:r>
      <w:r>
        <w:t xml:space="preserve"> az átlagstatisztikák.</w:t>
      </w:r>
    </w:p>
    <w:p w:rsidR="00453AE6" w:rsidRDefault="00453AE6" w:rsidP="00453AE6">
      <w:pPr>
        <w:spacing w:line="360" w:lineRule="auto"/>
        <w:ind w:firstLine="284"/>
      </w:pPr>
    </w:p>
    <w:p w:rsidR="00453AE6" w:rsidRPr="00674DD7" w:rsidRDefault="00453AE6" w:rsidP="00453AE6">
      <w:pPr>
        <w:pStyle w:val="Cmsor3"/>
        <w:spacing w:line="360" w:lineRule="auto"/>
        <w:ind w:firstLine="284"/>
      </w:pPr>
      <w:bookmarkStart w:id="32" w:name="_Toc69906764"/>
      <w:bookmarkStart w:id="33" w:name="_Toc115594385"/>
      <w:r w:rsidRPr="00674DD7">
        <w:t>2.5.2. Nemlineáris regresszió</w:t>
      </w:r>
      <w:bookmarkEnd w:id="32"/>
      <w:bookmarkEnd w:id="33"/>
    </w:p>
    <w:p w:rsidR="00453AE6" w:rsidRDefault="00453AE6" w:rsidP="00453AE6">
      <w:pPr>
        <w:spacing w:line="360" w:lineRule="auto"/>
        <w:ind w:firstLine="284"/>
      </w:pPr>
      <w:r>
        <w:t xml:space="preserve">Főleg műszaki alkalmazásokban gyakran nem kielégítő megoldást kapunk a lineáris, vagy az arra visszavezethető regressziós illesztéseknél. Ekkor szokás a nemlineáris regressziós módszereket alkalmazni. A probléma ilyenkor az, hogy az </w:t>
      </w:r>
      <w:r>
        <w:rPr>
          <w:rFonts w:ascii="Lucida Handwriting" w:hAnsi="Lucida Handwriting"/>
          <w:i/>
        </w:rPr>
        <w:t>F</w:t>
      </w:r>
      <w:r>
        <w:t xml:space="preserve"> függvényosztály optimálisan illeszkedő elemét a legkisebb négyzetek módszerével nem könnyű meghatározni, mert ilyenkor a paraméterekre nem lineáris egyenletrendszer, hanem általában transzcendens egyenletrendszer adódik. Ennek megoldását valamilyen többdimenziós gradiensmódszerrel oldják meg iterációs numerikus módszerrel. Az SPSS-be beépített egyenletmegoldó algoritmus a </w:t>
      </w:r>
      <w:r>
        <w:rPr>
          <w:i/>
        </w:rPr>
        <w:t>Levenberg-Marquardt</w:t>
      </w:r>
      <w:r>
        <w:t xml:space="preserve"> algoritmus, amely egy súlyozott gradiens módszer. Kezdetben nagyokat lép, az optimum közelében lelassul, és kisebb elmozdulásokat végez. Meg kell adni a paraméterek kiindulási értékeit, kényszerfeltételeket lehet specifikálni (pl. arra, hogy egyik másik paraméter milyen intervallumban veheti fel az értékeit) és a numerikus eljárás iterációval próbálja megoldani a specifikált feltételes szélsőérték-feladatot. Ez nem mindig sikerül. Az algoritmus sokszor divergálhat, vagy több lokális szélsőérték létezése esetén nem a totális minimumon áll meg. Egy nemparaméteres regressziós illesztést utólag mindig diszkusszálni kell alkalmasság szempontjából. Az alábbi felsorolásban megadjuk a gyakorlatban leggyakrabban alkalmazott nemlineáris </w:t>
      </w:r>
      <w:r>
        <w:rPr>
          <w:rFonts w:ascii="Lucida Handwriting" w:hAnsi="Lucida Handwriting"/>
          <w:i/>
        </w:rPr>
        <w:t>F</w:t>
      </w:r>
      <w:r>
        <w:t xml:space="preserve"> regressziós függvényosztályokat. A függvény paramétereit </w:t>
      </w:r>
      <w:r>
        <w:rPr>
          <w:i/>
        </w:rPr>
        <w:t>B</w:t>
      </w:r>
      <w:r>
        <w:rPr>
          <w:i/>
          <w:vertAlign w:val="subscript"/>
        </w:rPr>
        <w:t>i</w:t>
      </w:r>
      <w:r>
        <w:rPr>
          <w:i/>
        </w:rPr>
        <w:t xml:space="preserve"> </w:t>
      </w:r>
      <w:r>
        <w:t>-vel jelöljük (</w:t>
      </w:r>
      <w:r>
        <w:rPr>
          <w:i/>
        </w:rPr>
        <w:t>i=1,2,...)</w:t>
      </w:r>
    </w:p>
    <w:p w:rsidR="00453AE6" w:rsidRDefault="00453AE6" w:rsidP="00453AE6">
      <w:pPr>
        <w:numPr>
          <w:ilvl w:val="0"/>
          <w:numId w:val="34"/>
        </w:numPr>
        <w:spacing w:after="0" w:line="360" w:lineRule="auto"/>
        <w:ind w:firstLine="284"/>
        <w:jc w:val="both"/>
      </w:pPr>
      <w:r>
        <w:t xml:space="preserve">Aszimptotikus I.: </w:t>
      </w:r>
      <w:r>
        <w:rPr>
          <w:position w:val="-10"/>
        </w:rPr>
        <w:object w:dxaOrig="2380" w:dyaOrig="300">
          <v:shape id="_x0000_i1264" type="#_x0000_t75" style="width:119.05pt;height:15.05pt" o:ole="" fillcolor="window">
            <v:imagedata r:id="rId446" o:title=""/>
          </v:shape>
          <o:OLEObject Type="Embed" ProgID="Equation.3" ShapeID="_x0000_i1264" DrawAspect="Content" ObjectID="_1631810235" r:id="rId447"/>
        </w:object>
      </w:r>
    </w:p>
    <w:p w:rsidR="00453AE6" w:rsidRDefault="00453AE6" w:rsidP="00453AE6">
      <w:pPr>
        <w:numPr>
          <w:ilvl w:val="0"/>
          <w:numId w:val="34"/>
        </w:numPr>
        <w:spacing w:after="0" w:line="360" w:lineRule="auto"/>
        <w:ind w:firstLine="284"/>
        <w:jc w:val="both"/>
      </w:pPr>
      <w:r>
        <w:t xml:space="preserve">Aszimptotikus II.: </w:t>
      </w:r>
      <w:r>
        <w:rPr>
          <w:position w:val="-10"/>
        </w:rPr>
        <w:object w:dxaOrig="1939" w:dyaOrig="360">
          <v:shape id="_x0000_i1265" type="#_x0000_t75" style="width:96.95pt;height:17.9pt" o:ole="" fillcolor="window">
            <v:imagedata r:id="rId448" o:title=""/>
          </v:shape>
          <o:OLEObject Type="Embed" ProgID="Equation.3" ShapeID="_x0000_i1265" DrawAspect="Content" ObjectID="_1631810236" r:id="rId449"/>
        </w:object>
      </w:r>
    </w:p>
    <w:p w:rsidR="00453AE6" w:rsidRDefault="00453AE6" w:rsidP="00453AE6">
      <w:pPr>
        <w:numPr>
          <w:ilvl w:val="0"/>
          <w:numId w:val="34"/>
        </w:numPr>
        <w:spacing w:after="0" w:line="360" w:lineRule="auto"/>
        <w:ind w:firstLine="284"/>
        <w:jc w:val="both"/>
      </w:pPr>
      <w:r>
        <w:t xml:space="preserve">Sűrűség: </w:t>
      </w:r>
      <w:r>
        <w:rPr>
          <w:position w:val="-10"/>
        </w:rPr>
        <w:object w:dxaOrig="2120" w:dyaOrig="400">
          <v:shape id="_x0000_i1266" type="#_x0000_t75" style="width:105.9pt;height:20.25pt" o:ole="" fillcolor="window">
            <v:imagedata r:id="rId450" o:title=""/>
          </v:shape>
          <o:OLEObject Type="Embed" ProgID="Equation.3" ShapeID="_x0000_i1266" DrawAspect="Content" ObjectID="_1631810237" r:id="rId451"/>
        </w:object>
      </w:r>
    </w:p>
    <w:p w:rsidR="00453AE6" w:rsidRDefault="00453AE6" w:rsidP="00453AE6">
      <w:pPr>
        <w:numPr>
          <w:ilvl w:val="0"/>
          <w:numId w:val="34"/>
        </w:numPr>
        <w:spacing w:after="0" w:line="360" w:lineRule="auto"/>
        <w:ind w:firstLine="284"/>
        <w:jc w:val="both"/>
      </w:pPr>
      <w:r>
        <w:lastRenderedPageBreak/>
        <w:t xml:space="preserve">Gauss : </w:t>
      </w:r>
      <w:r>
        <w:rPr>
          <w:position w:val="-10"/>
        </w:rPr>
        <w:object w:dxaOrig="2720" w:dyaOrig="340">
          <v:shape id="_x0000_i1267" type="#_x0000_t75" style="width:135.55pt;height:17.4pt" o:ole="" fillcolor="window">
            <v:imagedata r:id="rId452" o:title=""/>
          </v:shape>
          <o:OLEObject Type="Embed" ProgID="Equation.3" ShapeID="_x0000_i1267" DrawAspect="Content" ObjectID="_1631810238" r:id="rId453"/>
        </w:object>
      </w:r>
    </w:p>
    <w:p w:rsidR="00453AE6" w:rsidRDefault="00453AE6" w:rsidP="00453AE6">
      <w:pPr>
        <w:numPr>
          <w:ilvl w:val="0"/>
          <w:numId w:val="34"/>
        </w:numPr>
        <w:spacing w:after="0" w:line="360" w:lineRule="auto"/>
        <w:ind w:firstLine="284"/>
        <w:jc w:val="both"/>
      </w:pPr>
      <w:r>
        <w:t xml:space="preserve">Gompertz: </w:t>
      </w:r>
      <w:r>
        <w:rPr>
          <w:position w:val="-10"/>
        </w:rPr>
        <w:object w:dxaOrig="2920" w:dyaOrig="340">
          <v:shape id="_x0000_i1268" type="#_x0000_t75" style="width:146.35pt;height:17.4pt" o:ole="" fillcolor="window">
            <v:imagedata r:id="rId454" o:title=""/>
          </v:shape>
          <o:OLEObject Type="Embed" ProgID="Equation.3" ShapeID="_x0000_i1268" DrawAspect="Content" ObjectID="_1631810239" r:id="rId455"/>
        </w:object>
      </w:r>
    </w:p>
    <w:p w:rsidR="00453AE6" w:rsidRDefault="00453AE6" w:rsidP="00453AE6">
      <w:pPr>
        <w:numPr>
          <w:ilvl w:val="0"/>
          <w:numId w:val="34"/>
        </w:numPr>
        <w:spacing w:after="0" w:line="360" w:lineRule="auto"/>
        <w:ind w:firstLine="284"/>
        <w:jc w:val="both"/>
      </w:pPr>
      <w:r>
        <w:t xml:space="preserve">Johnson-Schumacher: </w:t>
      </w:r>
      <w:r>
        <w:rPr>
          <w:position w:val="-28"/>
        </w:rPr>
        <w:object w:dxaOrig="2160" w:dyaOrig="660">
          <v:shape id="_x0000_i1269" type="#_x0000_t75" style="width:108.25pt;height:32.95pt" o:ole="" fillcolor="window">
            <v:imagedata r:id="rId456" o:title=""/>
          </v:shape>
          <o:OLEObject Type="Embed" ProgID="Equation.3" ShapeID="_x0000_i1269" DrawAspect="Content" ObjectID="_1631810240" r:id="rId457"/>
        </w:object>
      </w:r>
    </w:p>
    <w:p w:rsidR="00453AE6" w:rsidRDefault="00453AE6" w:rsidP="00453AE6">
      <w:pPr>
        <w:numPr>
          <w:ilvl w:val="0"/>
          <w:numId w:val="34"/>
        </w:numPr>
        <w:spacing w:after="0" w:line="360" w:lineRule="auto"/>
        <w:ind w:firstLine="284"/>
        <w:jc w:val="both"/>
      </w:pPr>
      <w:r>
        <w:t xml:space="preserve">log-módosított: </w:t>
      </w:r>
      <w:r>
        <w:rPr>
          <w:position w:val="-10"/>
        </w:rPr>
        <w:object w:dxaOrig="1920" w:dyaOrig="360">
          <v:shape id="_x0000_i1270" type="#_x0000_t75" style="width:96pt;height:17.9pt" o:ole="" fillcolor="window">
            <v:imagedata r:id="rId458" o:title=""/>
          </v:shape>
          <o:OLEObject Type="Embed" ProgID="Equation.3" ShapeID="_x0000_i1270" DrawAspect="Content" ObjectID="_1631810241" r:id="rId459"/>
        </w:object>
      </w:r>
    </w:p>
    <w:p w:rsidR="00453AE6" w:rsidRDefault="00453AE6" w:rsidP="00453AE6">
      <w:pPr>
        <w:numPr>
          <w:ilvl w:val="0"/>
          <w:numId w:val="34"/>
        </w:numPr>
        <w:spacing w:after="0" w:line="360" w:lineRule="auto"/>
        <w:ind w:firstLine="284"/>
        <w:jc w:val="both"/>
      </w:pPr>
      <w:r>
        <w:t xml:space="preserve">log-logisztikus: </w:t>
      </w:r>
      <w:r>
        <w:rPr>
          <w:position w:val="-10"/>
        </w:rPr>
        <w:object w:dxaOrig="3040" w:dyaOrig="300">
          <v:shape id="_x0000_i1271" type="#_x0000_t75" style="width:152.45pt;height:15.05pt" o:ole="" fillcolor="window">
            <v:imagedata r:id="rId460" o:title=""/>
          </v:shape>
          <o:OLEObject Type="Embed" ProgID="Equation.3" ShapeID="_x0000_i1271" DrawAspect="Content" ObjectID="_1631810242" r:id="rId461"/>
        </w:object>
      </w:r>
    </w:p>
    <w:p w:rsidR="00453AE6" w:rsidRPr="002937E1" w:rsidRDefault="00453AE6" w:rsidP="00453AE6">
      <w:pPr>
        <w:numPr>
          <w:ilvl w:val="0"/>
          <w:numId w:val="34"/>
        </w:numPr>
        <w:spacing w:after="0" w:line="360" w:lineRule="auto"/>
        <w:ind w:firstLine="284"/>
        <w:jc w:val="both"/>
        <w:rPr>
          <w:lang w:val="de-DE"/>
        </w:rPr>
      </w:pPr>
      <w:r w:rsidRPr="002937E1">
        <w:rPr>
          <w:lang w:val="de-DE"/>
        </w:rPr>
        <w:t xml:space="preserve">Metcherlich:  </w:t>
      </w:r>
      <w:r w:rsidRPr="002937E1">
        <w:rPr>
          <w:i/>
          <w:lang w:val="de-DE"/>
        </w:rPr>
        <w:t>f(X) = B</w:t>
      </w:r>
      <w:r w:rsidRPr="002937E1">
        <w:rPr>
          <w:i/>
          <w:vertAlign w:val="subscript"/>
          <w:lang w:val="de-DE"/>
        </w:rPr>
        <w:t>1</w:t>
      </w:r>
      <w:r w:rsidRPr="002937E1">
        <w:rPr>
          <w:i/>
          <w:lang w:val="de-DE"/>
        </w:rPr>
        <w:t xml:space="preserve"> + B</w:t>
      </w:r>
      <w:r w:rsidRPr="002937E1">
        <w:rPr>
          <w:i/>
          <w:vertAlign w:val="subscript"/>
          <w:lang w:val="de-DE"/>
        </w:rPr>
        <w:t>2</w:t>
      </w:r>
      <w:r w:rsidRPr="002937E1">
        <w:rPr>
          <w:i/>
          <w:lang w:val="de-DE"/>
        </w:rPr>
        <w:t xml:space="preserve"> </w:t>
      </w:r>
      <w:r w:rsidRPr="002937E1">
        <w:rPr>
          <w:lang w:val="de-DE"/>
        </w:rPr>
        <w:t>exp</w:t>
      </w:r>
      <w:r w:rsidRPr="002937E1">
        <w:rPr>
          <w:i/>
          <w:lang w:val="de-DE"/>
        </w:rPr>
        <w:t>( - B</w:t>
      </w:r>
      <w:r w:rsidRPr="002937E1">
        <w:rPr>
          <w:i/>
          <w:vertAlign w:val="subscript"/>
          <w:lang w:val="de-DE"/>
        </w:rPr>
        <w:t>3</w:t>
      </w:r>
      <w:r w:rsidRPr="002937E1">
        <w:rPr>
          <w:i/>
          <w:lang w:val="de-DE"/>
        </w:rPr>
        <w:t xml:space="preserve"> X )</w:t>
      </w:r>
    </w:p>
    <w:p w:rsidR="00453AE6" w:rsidRPr="002937E1" w:rsidRDefault="00453AE6" w:rsidP="00453AE6">
      <w:pPr>
        <w:numPr>
          <w:ilvl w:val="0"/>
          <w:numId w:val="34"/>
        </w:numPr>
        <w:spacing w:after="0" w:line="360" w:lineRule="auto"/>
        <w:ind w:firstLine="284"/>
        <w:jc w:val="both"/>
        <w:rPr>
          <w:lang w:val="de-DE"/>
        </w:rPr>
      </w:pPr>
      <w:r w:rsidRPr="002937E1">
        <w:rPr>
          <w:lang w:val="de-DE"/>
        </w:rPr>
        <w:t xml:space="preserve">Michaelis-Menten: </w:t>
      </w:r>
      <w:r w:rsidRPr="002937E1">
        <w:rPr>
          <w:i/>
          <w:lang w:val="de-DE"/>
        </w:rPr>
        <w:t>f(X) = B</w:t>
      </w:r>
      <w:r w:rsidRPr="002937E1">
        <w:rPr>
          <w:i/>
          <w:vertAlign w:val="subscript"/>
          <w:lang w:val="de-DE"/>
        </w:rPr>
        <w:t>1</w:t>
      </w:r>
      <w:r w:rsidRPr="002937E1">
        <w:rPr>
          <w:i/>
          <w:lang w:val="de-DE"/>
        </w:rPr>
        <w:t xml:space="preserve"> </w:t>
      </w:r>
      <w:r>
        <w:rPr>
          <w:i/>
        </w:rPr>
        <w:sym w:font="Symbol" w:char="F0D7"/>
      </w:r>
      <w:r w:rsidRPr="002937E1">
        <w:rPr>
          <w:i/>
          <w:lang w:val="de-DE"/>
        </w:rPr>
        <w:t xml:space="preserve">  X / (X + B</w:t>
      </w:r>
      <w:r w:rsidRPr="002937E1">
        <w:rPr>
          <w:i/>
          <w:vertAlign w:val="subscript"/>
          <w:lang w:val="de-DE"/>
        </w:rPr>
        <w:t>2</w:t>
      </w:r>
      <w:r w:rsidRPr="002937E1">
        <w:rPr>
          <w:i/>
          <w:lang w:val="de-DE"/>
        </w:rPr>
        <w:t xml:space="preserve"> )</w:t>
      </w:r>
    </w:p>
    <w:p w:rsidR="00453AE6" w:rsidRDefault="00453AE6" w:rsidP="00453AE6">
      <w:pPr>
        <w:numPr>
          <w:ilvl w:val="0"/>
          <w:numId w:val="34"/>
        </w:numPr>
        <w:spacing w:after="0" w:line="360" w:lineRule="auto"/>
        <w:ind w:firstLine="284"/>
        <w:jc w:val="both"/>
      </w:pPr>
      <w:r>
        <w:t xml:space="preserve">Morgan-Merczer-Florin: </w:t>
      </w:r>
      <w:r>
        <w:rPr>
          <w:position w:val="-10"/>
        </w:rPr>
        <w:object w:dxaOrig="3260" w:dyaOrig="360">
          <v:shape id="_x0000_i1272" type="#_x0000_t75" style="width:162.8pt;height:17.9pt" o:ole="" fillcolor="window">
            <v:imagedata r:id="rId462" o:title=""/>
          </v:shape>
          <o:OLEObject Type="Embed" ProgID="Equation.3" ShapeID="_x0000_i1272" DrawAspect="Content" ObjectID="_1631810243" r:id="rId463"/>
        </w:object>
      </w:r>
    </w:p>
    <w:p w:rsidR="00453AE6" w:rsidRDefault="00453AE6" w:rsidP="00453AE6">
      <w:pPr>
        <w:numPr>
          <w:ilvl w:val="0"/>
          <w:numId w:val="34"/>
        </w:numPr>
        <w:spacing w:after="0" w:line="360" w:lineRule="auto"/>
        <w:ind w:firstLine="284"/>
        <w:jc w:val="both"/>
      </w:pPr>
      <w:r>
        <w:t xml:space="preserve">Peal-Reed: </w:t>
      </w:r>
      <w:r>
        <w:rPr>
          <w:position w:val="-10"/>
        </w:rPr>
        <w:object w:dxaOrig="4520" w:dyaOrig="340">
          <v:shape id="_x0000_i1273" type="#_x0000_t75" style="width:225.9pt;height:17.4pt" o:ole="" fillcolor="window">
            <v:imagedata r:id="rId464" o:title=""/>
          </v:shape>
          <o:OLEObject Type="Embed" ProgID="Equation.3" ShapeID="_x0000_i1273" DrawAspect="Content" ObjectID="_1631810244" r:id="rId465"/>
        </w:object>
      </w:r>
    </w:p>
    <w:p w:rsidR="00453AE6" w:rsidRDefault="00453AE6" w:rsidP="00453AE6">
      <w:pPr>
        <w:numPr>
          <w:ilvl w:val="0"/>
          <w:numId w:val="34"/>
        </w:numPr>
        <w:spacing w:after="0" w:line="360" w:lineRule="auto"/>
        <w:ind w:firstLine="284"/>
        <w:jc w:val="both"/>
      </w:pPr>
      <w:r>
        <w:t xml:space="preserve">Négyzetek aránya: </w:t>
      </w:r>
      <w:r>
        <w:rPr>
          <w:position w:val="-10"/>
        </w:rPr>
        <w:object w:dxaOrig="3260" w:dyaOrig="340">
          <v:shape id="_x0000_i1274" type="#_x0000_t75" style="width:162.8pt;height:17.4pt" o:ole="" fillcolor="window">
            <v:imagedata r:id="rId466" o:title=""/>
          </v:shape>
          <o:OLEObject Type="Embed" ProgID="Equation.3" ShapeID="_x0000_i1274" DrawAspect="Content" ObjectID="_1631810245" r:id="rId467"/>
        </w:object>
      </w:r>
    </w:p>
    <w:p w:rsidR="00453AE6" w:rsidRDefault="00453AE6" w:rsidP="00453AE6">
      <w:pPr>
        <w:numPr>
          <w:ilvl w:val="0"/>
          <w:numId w:val="34"/>
        </w:numPr>
        <w:spacing w:after="0" w:line="360" w:lineRule="auto"/>
        <w:ind w:firstLine="284"/>
        <w:jc w:val="both"/>
      </w:pPr>
      <w:r>
        <w:t xml:space="preserve">Köbök aránya: </w:t>
      </w:r>
      <w:r>
        <w:rPr>
          <w:position w:val="-10"/>
        </w:rPr>
        <w:object w:dxaOrig="4040" w:dyaOrig="340">
          <v:shape id="_x0000_i1275" type="#_x0000_t75" style="width:201.9pt;height:17.4pt" o:ole="" fillcolor="window">
            <v:imagedata r:id="rId468" o:title=""/>
          </v:shape>
          <o:OLEObject Type="Embed" ProgID="Equation.3" ShapeID="_x0000_i1275" DrawAspect="Content" ObjectID="_1631810246" r:id="rId469"/>
        </w:object>
      </w:r>
    </w:p>
    <w:p w:rsidR="00453AE6" w:rsidRDefault="00453AE6" w:rsidP="00453AE6">
      <w:pPr>
        <w:numPr>
          <w:ilvl w:val="0"/>
          <w:numId w:val="34"/>
        </w:numPr>
        <w:spacing w:after="0" w:line="360" w:lineRule="auto"/>
        <w:ind w:firstLine="284"/>
        <w:jc w:val="both"/>
      </w:pPr>
      <w:r>
        <w:t xml:space="preserve">Richards: </w:t>
      </w:r>
      <w:r>
        <w:rPr>
          <w:position w:val="-10"/>
        </w:rPr>
        <w:object w:dxaOrig="2840" w:dyaOrig="460">
          <v:shape id="_x0000_i1276" type="#_x0000_t75" style="width:141.65pt;height:23.05pt" o:ole="" fillcolor="window">
            <v:imagedata r:id="rId470" o:title=""/>
          </v:shape>
          <o:OLEObject Type="Embed" ProgID="Equation.3" ShapeID="_x0000_i1276" DrawAspect="Content" ObjectID="_1631810247" r:id="rId471"/>
        </w:object>
      </w:r>
    </w:p>
    <w:p w:rsidR="00453AE6" w:rsidRDefault="00453AE6" w:rsidP="00453AE6">
      <w:pPr>
        <w:numPr>
          <w:ilvl w:val="0"/>
          <w:numId w:val="34"/>
        </w:numPr>
        <w:spacing w:after="0" w:line="360" w:lineRule="auto"/>
        <w:ind w:firstLine="284"/>
        <w:jc w:val="both"/>
      </w:pPr>
      <w:r>
        <w:t xml:space="preserve">Verhulst:  </w:t>
      </w:r>
      <w:r>
        <w:rPr>
          <w:position w:val="-10"/>
        </w:rPr>
        <w:object w:dxaOrig="2659" w:dyaOrig="300">
          <v:shape id="_x0000_i1277" type="#_x0000_t75" style="width:132.7pt;height:15.05pt" o:ole="" fillcolor="window">
            <v:imagedata r:id="rId472" o:title=""/>
          </v:shape>
          <o:OLEObject Type="Embed" ProgID="Equation.3" ShapeID="_x0000_i1277" DrawAspect="Content" ObjectID="_1631810248" r:id="rId473"/>
        </w:object>
      </w:r>
    </w:p>
    <w:p w:rsidR="00453AE6" w:rsidRDefault="00453AE6" w:rsidP="00453AE6">
      <w:pPr>
        <w:numPr>
          <w:ilvl w:val="0"/>
          <w:numId w:val="34"/>
        </w:numPr>
        <w:spacing w:after="0" w:line="360" w:lineRule="auto"/>
        <w:ind w:firstLine="284"/>
        <w:jc w:val="both"/>
      </w:pPr>
      <w:r>
        <w:t xml:space="preserve">Von Bertalanffy:  </w:t>
      </w:r>
      <w:r>
        <w:rPr>
          <w:position w:val="-10"/>
        </w:rPr>
        <w:object w:dxaOrig="3440" w:dyaOrig="440">
          <v:shape id="_x0000_i1278" type="#_x0000_t75" style="width:171.75pt;height:21.65pt" o:ole="" fillcolor="window">
            <v:imagedata r:id="rId474" o:title=""/>
          </v:shape>
          <o:OLEObject Type="Embed" ProgID="Equation.3" ShapeID="_x0000_i1278" DrawAspect="Content" ObjectID="_1631810249" r:id="rId475"/>
        </w:object>
      </w:r>
    </w:p>
    <w:p w:rsidR="00453AE6" w:rsidRDefault="00453AE6" w:rsidP="00453AE6">
      <w:pPr>
        <w:numPr>
          <w:ilvl w:val="0"/>
          <w:numId w:val="34"/>
        </w:numPr>
        <w:spacing w:after="0" w:line="360" w:lineRule="auto"/>
        <w:ind w:firstLine="284"/>
        <w:jc w:val="both"/>
      </w:pPr>
      <w:r>
        <w:t xml:space="preserve">Weibull: </w:t>
      </w:r>
      <w:r>
        <w:rPr>
          <w:position w:val="-10"/>
        </w:rPr>
        <w:object w:dxaOrig="160" w:dyaOrig="300">
          <v:shape id="_x0000_i1279" type="#_x0000_t75" style="width:8.45pt;height:15.05pt" o:ole="" fillcolor="window">
            <v:imagedata r:id="rId476" o:title=""/>
          </v:shape>
          <o:OLEObject Type="Embed" ProgID="Equation.3" ShapeID="_x0000_i1279" DrawAspect="Content" ObjectID="_1631810250" r:id="rId477"/>
        </w:object>
      </w:r>
      <w:r>
        <w:rPr>
          <w:position w:val="-10"/>
        </w:rPr>
        <w:object w:dxaOrig="2700" w:dyaOrig="360">
          <v:shape id="_x0000_i1280" type="#_x0000_t75" style="width:135.05pt;height:17.9pt" o:ole="" fillcolor="window">
            <v:imagedata r:id="rId478" o:title=""/>
          </v:shape>
          <o:OLEObject Type="Embed" ProgID="Equation.3" ShapeID="_x0000_i1280" DrawAspect="Content" ObjectID="_1631810251" r:id="rId479"/>
        </w:object>
      </w:r>
    </w:p>
    <w:p w:rsidR="00453AE6" w:rsidRDefault="00453AE6" w:rsidP="00453AE6">
      <w:pPr>
        <w:numPr>
          <w:ilvl w:val="0"/>
          <w:numId w:val="34"/>
        </w:numPr>
        <w:spacing w:after="0" w:line="360" w:lineRule="auto"/>
        <w:ind w:firstLine="284"/>
        <w:jc w:val="both"/>
      </w:pPr>
      <w:r>
        <w:t xml:space="preserve">Yield sűrűség: </w:t>
      </w:r>
      <w:r>
        <w:rPr>
          <w:position w:val="-10"/>
        </w:rPr>
        <w:object w:dxaOrig="2680" w:dyaOrig="340">
          <v:shape id="_x0000_i1281" type="#_x0000_t75" style="width:134.1pt;height:17.4pt" o:ole="" fillcolor="window">
            <v:imagedata r:id="rId480" o:title=""/>
          </v:shape>
          <o:OLEObject Type="Embed" ProgID="Equation.3" ShapeID="_x0000_i1281" DrawAspect="Content" ObjectID="_1631810252" r:id="rId481"/>
        </w:object>
      </w:r>
    </w:p>
    <w:p w:rsidR="00453AE6" w:rsidRDefault="00453AE6" w:rsidP="00453AE6">
      <w:pPr>
        <w:spacing w:line="360" w:lineRule="auto"/>
        <w:ind w:firstLine="284"/>
      </w:pPr>
    </w:p>
    <w:p w:rsidR="00453AE6" w:rsidRPr="00674DD7" w:rsidRDefault="00453AE6" w:rsidP="00453AE6">
      <w:pPr>
        <w:pStyle w:val="Cmsor3"/>
        <w:spacing w:line="360" w:lineRule="auto"/>
        <w:ind w:firstLine="284"/>
      </w:pPr>
      <w:bookmarkStart w:id="34" w:name="_Toc69906765"/>
      <w:bookmarkStart w:id="35" w:name="_Toc115594386"/>
      <w:r w:rsidRPr="00674DD7">
        <w:t>2.5.3. Többváltozós lineáris regresszió</w:t>
      </w:r>
      <w:bookmarkEnd w:id="34"/>
      <w:bookmarkEnd w:id="35"/>
    </w:p>
    <w:p w:rsidR="00453AE6" w:rsidRPr="00917AB2" w:rsidRDefault="00453AE6" w:rsidP="00453AE6">
      <w:pPr>
        <w:spacing w:line="360" w:lineRule="auto"/>
        <w:ind w:firstLine="284"/>
        <w:rPr>
          <w:b/>
        </w:rPr>
      </w:pPr>
      <w:bookmarkStart w:id="36" w:name="_Toc69906766"/>
      <w:r w:rsidRPr="00917AB2">
        <w:rPr>
          <w:b/>
        </w:rPr>
        <w:t>Az alapmodell</w:t>
      </w:r>
      <w:bookmarkEnd w:id="36"/>
    </w:p>
    <w:p w:rsidR="00453AE6" w:rsidRPr="00917AB2" w:rsidRDefault="00453AE6" w:rsidP="00453AE6">
      <w:pPr>
        <w:spacing w:line="360" w:lineRule="auto"/>
        <w:ind w:firstLine="284"/>
        <w:rPr>
          <w:sz w:val="16"/>
          <w:szCs w:val="16"/>
        </w:rPr>
      </w:pPr>
    </w:p>
    <w:p w:rsidR="00453AE6" w:rsidRDefault="00453AE6" w:rsidP="00453AE6">
      <w:pPr>
        <w:spacing w:line="360" w:lineRule="auto"/>
        <w:ind w:firstLine="284"/>
      </w:pPr>
      <w:r>
        <w:t xml:space="preserve">Amikor a célunk az, hogy egy adott </w:t>
      </w:r>
      <w:r>
        <w:rPr>
          <w:i/>
        </w:rPr>
        <w:t>Y</w:t>
      </w:r>
      <w:r>
        <w:t xml:space="preserve"> célváltozót (</w:t>
      </w:r>
      <w:r>
        <w:rPr>
          <w:i/>
        </w:rPr>
        <w:t>dependent variable</w:t>
      </w:r>
      <w:r>
        <w:t xml:space="preserve">) </w:t>
      </w:r>
      <w:r>
        <w:rPr>
          <w:i/>
        </w:rPr>
        <w:t>k</w:t>
      </w:r>
      <w:r>
        <w:t xml:space="preserve"> db független determinisztikus </w:t>
      </w:r>
      <w:r>
        <w:rPr>
          <w:position w:val="-10"/>
        </w:rPr>
        <w:object w:dxaOrig="1180" w:dyaOrig="300">
          <v:shape id="_x0000_i1282" type="#_x0000_t75" style="width:59.3pt;height:15.05pt" o:ole="" fillcolor="window">
            <v:imagedata r:id="rId482" o:title=""/>
          </v:shape>
          <o:OLEObject Type="Embed" ProgID="Equation" ShapeID="_x0000_i1282" DrawAspect="Content" ObjectID="_1631810253" r:id="rId483"/>
        </w:object>
      </w:r>
      <w:r>
        <w:t xml:space="preserve"> változó (</w:t>
      </w:r>
      <w:r>
        <w:rPr>
          <w:i/>
        </w:rPr>
        <w:t>independents</w:t>
      </w:r>
      <w:r>
        <w:t xml:space="preserve">) lineáris függvényével közelítsük, többváltozós lineáris regresszióról beszélünk. Az alapmodellünk most a következő: </w:t>
      </w:r>
      <w:r>
        <w:rPr>
          <w:position w:val="-10"/>
        </w:rPr>
        <w:object w:dxaOrig="2700" w:dyaOrig="300">
          <v:shape id="_x0000_i1283" type="#_x0000_t75" style="width:135.05pt;height:15.05pt" o:ole="" fillcolor="window">
            <v:imagedata r:id="rId484" o:title=""/>
          </v:shape>
          <o:OLEObject Type="Embed" ProgID="Equation" ShapeID="_x0000_i1283" DrawAspect="Content" ObjectID="_1631810254" r:id="rId485"/>
        </w:object>
      </w:r>
      <w:r>
        <w:t xml:space="preserve">, ahol </w:t>
      </w:r>
      <w:r>
        <w:rPr>
          <w:i/>
        </w:rPr>
        <w:sym w:font="Symbol" w:char="F065"/>
      </w:r>
      <w:r>
        <w:t xml:space="preserve"> normális eloszlású 0 várható értékkel és </w:t>
      </w:r>
      <w:r>
        <w:rPr>
          <w:i/>
        </w:rPr>
        <w:sym w:font="Symbol" w:char="F073"/>
      </w:r>
      <w:r>
        <w:t xml:space="preserve"> szórással. A legkisebb négyzetek módszerével az adott adatmátrixból határozhatjuk meg az alábbi regressziós síkot: </w:t>
      </w:r>
    </w:p>
    <w:p w:rsidR="00453AE6" w:rsidRDefault="00453AE6" w:rsidP="00453AE6">
      <w:pPr>
        <w:spacing w:line="360" w:lineRule="auto"/>
        <w:ind w:firstLine="284"/>
      </w:pPr>
      <w:r>
        <w:rPr>
          <w:position w:val="-14"/>
        </w:rPr>
        <w:object w:dxaOrig="4480" w:dyaOrig="380">
          <v:shape id="_x0000_i1284" type="#_x0000_t75" style="width:224pt;height:18.8pt" o:ole="" fillcolor="window">
            <v:imagedata r:id="rId486" o:title=""/>
          </v:shape>
          <o:OLEObject Type="Embed" ProgID="Equation" ShapeID="_x0000_i1284" DrawAspect="Content" ObjectID="_1631810255" r:id="rId487"/>
        </w:object>
      </w:r>
      <w:r>
        <w:t>.</w:t>
      </w:r>
    </w:p>
    <w:p w:rsidR="00453AE6" w:rsidRDefault="00453AE6" w:rsidP="00453AE6">
      <w:pPr>
        <w:spacing w:line="360" w:lineRule="auto"/>
        <w:ind w:firstLine="284"/>
      </w:pPr>
      <w:r>
        <w:lastRenderedPageBreak/>
        <w:t xml:space="preserve">A képletben </w:t>
      </w:r>
      <w:r>
        <w:rPr>
          <w:position w:val="-10"/>
        </w:rPr>
        <w:object w:dxaOrig="220" w:dyaOrig="300">
          <v:shape id="_x0000_i1285" type="#_x0000_t75" style="width:11.3pt;height:15.05pt" o:ole="" fillcolor="window">
            <v:imagedata r:id="rId488" o:title=""/>
          </v:shape>
          <o:OLEObject Type="Embed" ProgID="Equation" ShapeID="_x0000_i1285" DrawAspect="Content" ObjectID="_1631810256" r:id="rId489"/>
        </w:object>
      </w:r>
      <w:r>
        <w:t xml:space="preserve"> a célváltozó </w:t>
      </w:r>
      <w:r>
        <w:rPr>
          <w:i/>
        </w:rPr>
        <w:t>i</w:t>
      </w:r>
      <w:r>
        <w:t xml:space="preserve">-edik esete, </w:t>
      </w:r>
      <w:r>
        <w:rPr>
          <w:position w:val="-10"/>
        </w:rPr>
        <w:object w:dxaOrig="220" w:dyaOrig="340">
          <v:shape id="_x0000_i1286" type="#_x0000_t75" style="width:11.3pt;height:17.4pt" o:ole="" fillcolor="window">
            <v:imagedata r:id="rId490" o:title=""/>
          </v:shape>
          <o:OLEObject Type="Embed" ProgID="Equation" ShapeID="_x0000_i1286" DrawAspect="Content" ObjectID="_1631810257" r:id="rId491"/>
        </w:object>
      </w:r>
      <w:r>
        <w:t xml:space="preserve"> a megfelelő előrejelzett érték, </w:t>
      </w:r>
      <w:r>
        <w:rPr>
          <w:position w:val="-10"/>
        </w:rPr>
        <w:object w:dxaOrig="220" w:dyaOrig="300">
          <v:shape id="_x0000_i1287" type="#_x0000_t75" style="width:11.3pt;height:15.05pt" o:ole="" fillcolor="window">
            <v:imagedata r:id="rId492" o:title=""/>
          </v:shape>
          <o:OLEObject Type="Embed" ProgID="Equation" ShapeID="_x0000_i1287" DrawAspect="Content" ObjectID="_1631810258" r:id="rId493"/>
        </w:object>
      </w:r>
      <w:r>
        <w:t xml:space="preserve"> az </w:t>
      </w:r>
      <w:r>
        <w:rPr>
          <w:i/>
        </w:rPr>
        <w:t>i</w:t>
      </w:r>
      <w:r>
        <w:t>-edik hibatag (</w:t>
      </w:r>
      <w:r>
        <w:rPr>
          <w:i/>
        </w:rPr>
        <w:t>residual</w:t>
      </w:r>
      <w:r>
        <w:t xml:space="preserve">), </w:t>
      </w:r>
      <w:r>
        <w:rPr>
          <w:position w:val="-10"/>
        </w:rPr>
        <w:object w:dxaOrig="900" w:dyaOrig="300">
          <v:shape id="_x0000_i1288" type="#_x0000_t75" style="width:45.2pt;height:15.05pt" o:ole="" fillcolor="window">
            <v:imagedata r:id="rId494" o:title=""/>
          </v:shape>
          <o:OLEObject Type="Embed" ProgID="Equation" ShapeID="_x0000_i1288" DrawAspect="Content" ObjectID="_1631810259" r:id="rId495"/>
        </w:object>
      </w:r>
      <w:r>
        <w:t xml:space="preserve"> a kapott regressziós együtthatók , </w:t>
      </w:r>
      <w:r>
        <w:rPr>
          <w:position w:val="-14"/>
        </w:rPr>
        <w:object w:dxaOrig="320" w:dyaOrig="340">
          <v:shape id="_x0000_i1289" type="#_x0000_t75" style="width:15.55pt;height:17.4pt" o:ole="" fillcolor="window">
            <v:imagedata r:id="rId496" o:title=""/>
          </v:shape>
          <o:OLEObject Type="Embed" ProgID="Equation" ShapeID="_x0000_i1289" DrawAspect="Content" ObjectID="_1631810260" r:id="rId497"/>
        </w:object>
      </w:r>
      <w:r>
        <w:t xml:space="preserve"> az </w:t>
      </w:r>
      <w:r>
        <w:rPr>
          <w:i/>
        </w:rPr>
        <w:t>i</w:t>
      </w:r>
      <w:r>
        <w:t xml:space="preserve">-edik független változó </w:t>
      </w:r>
      <w:r>
        <w:rPr>
          <w:i/>
        </w:rPr>
        <w:t>j</w:t>
      </w:r>
      <w:r>
        <w:t>-edik esetét jelöli.</w:t>
      </w:r>
    </w:p>
    <w:p w:rsidR="00453AE6" w:rsidRDefault="00453AE6" w:rsidP="00453AE6">
      <w:pPr>
        <w:spacing w:line="360" w:lineRule="auto"/>
        <w:ind w:firstLine="284"/>
      </w:pPr>
      <w:r>
        <w:t xml:space="preserve">Mátrixos alakban: </w:t>
      </w:r>
      <w:r>
        <w:rPr>
          <w:position w:val="-12"/>
        </w:rPr>
        <w:object w:dxaOrig="980" w:dyaOrig="320">
          <v:shape id="_x0000_i1290" type="#_x0000_t75" style="width:48.95pt;height:15.55pt" o:ole="" fillcolor="window">
            <v:imagedata r:id="rId498" o:title=""/>
          </v:shape>
          <o:OLEObject Type="Embed" ProgID="Equation" ShapeID="_x0000_i1290" DrawAspect="Content" ObjectID="_1631810261" r:id="rId499"/>
        </w:object>
      </w:r>
      <w:r>
        <w:t xml:space="preserve"> , ahol </w:t>
      </w:r>
      <w:r>
        <w:rPr>
          <w:position w:val="-10"/>
        </w:rPr>
        <w:object w:dxaOrig="1480" w:dyaOrig="360">
          <v:shape id="_x0000_i1291" type="#_x0000_t75" style="width:74.35pt;height:17.9pt" o:ole="" fillcolor="window">
            <v:imagedata r:id="rId500" o:title=""/>
          </v:shape>
          <o:OLEObject Type="Embed" ProgID="Equation" ShapeID="_x0000_i1291" DrawAspect="Content" ObjectID="_1631810262" r:id="rId501"/>
        </w:object>
      </w:r>
      <w:r>
        <w:t xml:space="preserve"> a célváltozóra vonatkozó statisztikai minta,  </w:t>
      </w:r>
      <w:r>
        <w:rPr>
          <w:position w:val="-58"/>
        </w:rPr>
        <w:object w:dxaOrig="2620" w:dyaOrig="1260">
          <v:shape id="_x0000_i1292" type="#_x0000_t75" style="width:131.3pt;height:63.05pt" o:ole="" fillcolor="window">
            <v:imagedata r:id="rId502" o:title=""/>
          </v:shape>
          <o:OLEObject Type="Embed" ProgID="Equation" ShapeID="_x0000_i1292" DrawAspect="Content" ObjectID="_1631810263" r:id="rId503"/>
        </w:object>
      </w:r>
      <w:r>
        <w:t xml:space="preserve"> a független beállítások </w:t>
      </w:r>
      <w:r>
        <w:rPr>
          <w:i/>
        </w:rPr>
        <w:t>n x (k+1)-</w:t>
      </w:r>
      <w:r>
        <w:t xml:space="preserve">es adatmátrixa, </w:t>
      </w:r>
      <w:r>
        <w:rPr>
          <w:position w:val="-10"/>
        </w:rPr>
        <w:object w:dxaOrig="1440" w:dyaOrig="360">
          <v:shape id="_x0000_i1293" type="#_x0000_t75" style="width:1in;height:17.9pt" o:ole="" fillcolor="window">
            <v:imagedata r:id="rId504" o:title=""/>
          </v:shape>
          <o:OLEObject Type="Embed" ProgID="Equation" ShapeID="_x0000_i1293" DrawAspect="Content" ObjectID="_1631810264" r:id="rId505"/>
        </w:object>
      </w:r>
      <w:r>
        <w:t xml:space="preserve"> a regressziós együtthatók vektora,  </w:t>
      </w:r>
      <w:r>
        <w:rPr>
          <w:position w:val="-10"/>
        </w:rPr>
        <w:object w:dxaOrig="1480" w:dyaOrig="360">
          <v:shape id="_x0000_i1294" type="#_x0000_t75" style="width:74.35pt;height:17.9pt" o:ole="" fillcolor="window">
            <v:imagedata r:id="rId506" o:title=""/>
          </v:shape>
          <o:OLEObject Type="Embed" ProgID="Equation" ShapeID="_x0000_i1294" DrawAspect="Content" ObjectID="_1631810265" r:id="rId507"/>
        </w:object>
      </w:r>
      <w:r>
        <w:t xml:space="preserve"> a hibavektor, </w:t>
      </w:r>
      <w:r>
        <w:rPr>
          <w:position w:val="-14"/>
        </w:rPr>
        <w:object w:dxaOrig="1939" w:dyaOrig="380">
          <v:shape id="_x0000_i1295" type="#_x0000_t75" style="width:96.95pt;height:18.8pt" o:ole="" fillcolor="window">
            <v:imagedata r:id="rId508" o:title=""/>
          </v:shape>
          <o:OLEObject Type="Embed" ProgID="Equation" ShapeID="_x0000_i1295" DrawAspect="Content" ObjectID="_1631810266" r:id="rId509"/>
        </w:object>
      </w:r>
    </w:p>
    <w:p w:rsidR="00453AE6" w:rsidRDefault="00453AE6" w:rsidP="00453AE6">
      <w:pPr>
        <w:spacing w:line="360" w:lineRule="auto"/>
        <w:ind w:firstLine="284"/>
      </w:pPr>
      <w:r>
        <w:t xml:space="preserve">A legkisebb négyzetek módszere az </w:t>
      </w:r>
      <w:r>
        <w:rPr>
          <w:position w:val="-30"/>
        </w:rPr>
        <w:object w:dxaOrig="1240" w:dyaOrig="700">
          <v:shape id="_x0000_i1296" type="#_x0000_t75" style="width:62.1pt;height:35.3pt" o:ole="" fillcolor="window">
            <v:imagedata r:id="rId510" o:title=""/>
          </v:shape>
          <o:OLEObject Type="Embed" ProgID="Equation" ShapeID="_x0000_i1296" DrawAspect="Content" ObjectID="_1631810267" r:id="rId511"/>
        </w:object>
      </w:r>
      <w:r>
        <w:t xml:space="preserve"> négyzetösszeget minimalizálja az együtthatókban, és így határozzuk meg az elméleti regressziós sík együtthatóinak </w:t>
      </w:r>
      <w:r>
        <w:rPr>
          <w:position w:val="-10"/>
        </w:rPr>
        <w:object w:dxaOrig="900" w:dyaOrig="300">
          <v:shape id="_x0000_i1297" type="#_x0000_t75" style="width:45.2pt;height:15.05pt" o:ole="" fillcolor="window">
            <v:imagedata r:id="rId494" o:title=""/>
          </v:shape>
          <o:OLEObject Type="Embed" ProgID="Equation" ShapeID="_x0000_i1297" DrawAspect="Content" ObjectID="_1631810268" r:id="rId512"/>
        </w:object>
      </w:r>
      <w:r>
        <w:t xml:space="preserve"> statisztikai becsléseit. A statisztikák az </w:t>
      </w:r>
      <w:r>
        <w:rPr>
          <w:position w:val="-10"/>
        </w:rPr>
        <w:object w:dxaOrig="1359" w:dyaOrig="300">
          <v:shape id="_x0000_i1298" type="#_x0000_t75" style="width:68.25pt;height:15.05pt" o:ole="" fillcolor="window">
            <v:imagedata r:id="rId513" o:title=""/>
          </v:shape>
          <o:OLEObject Type="Embed" ProgID="Equation" ShapeID="_x0000_i1298" DrawAspect="Content" ObjectID="_1631810269" r:id="rId514"/>
        </w:object>
      </w:r>
      <w:r>
        <w:t xml:space="preserve"> változók empirikus kovariancia-mátrixából képződnek. </w:t>
      </w:r>
    </w:p>
    <w:p w:rsidR="00453AE6" w:rsidRDefault="00453AE6" w:rsidP="00453AE6">
      <w:pPr>
        <w:spacing w:line="360" w:lineRule="auto"/>
        <w:ind w:firstLine="284"/>
      </w:pPr>
      <w:r>
        <w:t xml:space="preserve">Nyilvánvalóan </w:t>
      </w:r>
      <w:r>
        <w:rPr>
          <w:position w:val="-12"/>
        </w:rPr>
        <w:object w:dxaOrig="940" w:dyaOrig="320">
          <v:shape id="_x0000_i1299" type="#_x0000_t75" style="width:47.05pt;height:15.55pt" o:ole="" fillcolor="window">
            <v:imagedata r:id="rId515" o:title=""/>
          </v:shape>
          <o:OLEObject Type="Embed" ProgID="Equation" ShapeID="_x0000_i1299" DrawAspect="Content" ObjectID="_1631810270" r:id="rId516"/>
        </w:object>
      </w:r>
      <w:r>
        <w:t xml:space="preserve">és </w:t>
      </w:r>
      <w:r>
        <w:rPr>
          <w:position w:val="-14"/>
        </w:rPr>
        <w:object w:dxaOrig="1900" w:dyaOrig="380">
          <v:shape id="_x0000_i1300" type="#_x0000_t75" style="width:95.05pt;height:18.8pt" o:ole="" fillcolor="window">
            <v:imagedata r:id="rId517" o:title=""/>
          </v:shape>
          <o:OLEObject Type="Embed" ProgID="Equation" ShapeID="_x0000_i1300" DrawAspect="Content" ObjectID="_1631810271" r:id="rId518"/>
        </w:object>
      </w:r>
      <w:r>
        <w:t>.</w:t>
      </w:r>
    </w:p>
    <w:p w:rsidR="00453AE6" w:rsidRDefault="00453AE6" w:rsidP="00453AE6">
      <w:pPr>
        <w:spacing w:line="360" w:lineRule="auto"/>
        <w:ind w:firstLine="284"/>
      </w:pPr>
      <w:r>
        <w:rPr>
          <w:position w:val="-50"/>
        </w:rPr>
        <w:object w:dxaOrig="4400" w:dyaOrig="1100">
          <v:shape id="_x0000_i1301" type="#_x0000_t75" style="width:219.75pt;height:54.6pt" o:ole="" fillcolor="window">
            <v:imagedata r:id="rId519" o:title=""/>
          </v:shape>
          <o:OLEObject Type="Embed" ProgID="Equation" ShapeID="_x0000_i1301" DrawAspect="Content" ObjectID="_1631810272" r:id="rId520"/>
        </w:object>
      </w:r>
      <w:r>
        <w:rPr>
          <w:position w:val="-22"/>
        </w:rPr>
        <w:object w:dxaOrig="3580" w:dyaOrig="480">
          <v:shape id="_x0000_i1302" type="#_x0000_t75" style="width:179.3pt;height:24pt" o:ole="" fillcolor="window">
            <v:imagedata r:id="rId521" o:title=""/>
          </v:shape>
          <o:OLEObject Type="Embed" ProgID="Equation" ShapeID="_x0000_i1302" DrawAspect="Content" ObjectID="_1631810273" r:id="rId522"/>
        </w:object>
      </w:r>
      <w:r>
        <w:t>.</w:t>
      </w:r>
    </w:p>
    <w:p w:rsidR="00453AE6" w:rsidRDefault="00453AE6" w:rsidP="00453AE6">
      <w:pPr>
        <w:spacing w:line="360" w:lineRule="auto"/>
        <w:ind w:firstLine="284"/>
      </w:pPr>
      <w:r>
        <w:rPr>
          <w:position w:val="-24"/>
        </w:rPr>
        <w:object w:dxaOrig="2380" w:dyaOrig="560">
          <v:shape id="_x0000_i1303" type="#_x0000_t75" style="width:119.05pt;height:27.75pt" o:ole="" fillcolor="window">
            <v:imagedata r:id="rId523" o:title=""/>
          </v:shape>
          <o:OLEObject Type="Embed" ProgID="Equation" ShapeID="_x0000_i1303" DrawAspect="Content" ObjectID="_1631810274" r:id="rId524"/>
        </w:object>
      </w:r>
      <w:r>
        <w:t xml:space="preserve">, ahonnan </w:t>
      </w:r>
      <w:r>
        <w:rPr>
          <w:position w:val="-12"/>
        </w:rPr>
        <w:object w:dxaOrig="2900" w:dyaOrig="420">
          <v:shape id="_x0000_i1304" type="#_x0000_t75" style="width:144.95pt;height:21.2pt" o:ole="" fillcolor="window">
            <v:imagedata r:id="rId525" o:title=""/>
          </v:shape>
          <o:OLEObject Type="Embed" ProgID="Equation" ShapeID="_x0000_i1304" DrawAspect="Content" ObjectID="_1631810275" r:id="rId526"/>
        </w:object>
      </w:r>
      <w:r>
        <w:t>.</w:t>
      </w:r>
    </w:p>
    <w:p w:rsidR="00453AE6" w:rsidRDefault="00453AE6" w:rsidP="00453AE6">
      <w:pPr>
        <w:spacing w:line="360" w:lineRule="auto"/>
        <w:ind w:firstLine="284"/>
      </w:pPr>
      <w:r>
        <w:t>az együtthatóvektor legkisebb négyzetek módszerével kapott becslése.</w:t>
      </w:r>
    </w:p>
    <w:p w:rsidR="00453AE6" w:rsidRDefault="00453AE6" w:rsidP="00453AE6">
      <w:pPr>
        <w:spacing w:line="360" w:lineRule="auto"/>
        <w:ind w:firstLine="284"/>
      </w:pPr>
      <w:r>
        <w:t xml:space="preserve">A </w:t>
      </w:r>
      <w:r>
        <w:rPr>
          <w:position w:val="-14"/>
        </w:rPr>
        <w:object w:dxaOrig="220" w:dyaOrig="340">
          <v:shape id="_x0000_i1305" type="#_x0000_t75" style="width:11.3pt;height:17.4pt" o:ole="" fillcolor="window">
            <v:imagedata r:id="rId527" o:title=""/>
          </v:shape>
          <o:OLEObject Type="Embed" ProgID="Equation" ShapeID="_x0000_i1305" DrawAspect="Content" ObjectID="_1631810276" r:id="rId528"/>
        </w:object>
      </w:r>
      <w:r>
        <w:t xml:space="preserve"> elméleti regressziós együtthatóvektor legkisebb négyzetekkel kapott </w:t>
      </w:r>
      <w:r>
        <w:rPr>
          <w:position w:val="-10"/>
        </w:rPr>
        <w:object w:dxaOrig="180" w:dyaOrig="300">
          <v:shape id="_x0000_i1306" type="#_x0000_t75" style="width:8.95pt;height:15.05pt" o:ole="" fillcolor="window">
            <v:imagedata r:id="rId529" o:title=""/>
          </v:shape>
          <o:OLEObject Type="Embed" ProgID="Equation" ShapeID="_x0000_i1306" DrawAspect="Content" ObjectID="_1631810277" r:id="rId530"/>
        </w:object>
      </w:r>
      <w:r>
        <w:t xml:space="preserve"> becslése torzítatlan, azaz </w:t>
      </w:r>
      <w:r>
        <w:rPr>
          <w:position w:val="-14"/>
        </w:rPr>
        <w:object w:dxaOrig="660" w:dyaOrig="340">
          <v:shape id="_x0000_i1307" type="#_x0000_t75" style="width:32.95pt;height:17.4pt" o:ole="" fillcolor="window">
            <v:imagedata r:id="rId531" o:title=""/>
          </v:shape>
          <o:OLEObject Type="Embed" ProgID="Equation" ShapeID="_x0000_i1307" DrawAspect="Content" ObjectID="_1631810278" r:id="rId532"/>
        </w:object>
      </w:r>
      <w:r>
        <w:t xml:space="preserve"> és </w:t>
      </w:r>
      <w:r>
        <w:rPr>
          <w:position w:val="-12"/>
        </w:rPr>
        <w:object w:dxaOrig="1680" w:dyaOrig="420">
          <v:shape id="_x0000_i1308" type="#_x0000_t75" style="width:84.25pt;height:21.2pt" o:ole="" fillcolor="window">
            <v:imagedata r:id="rId533" o:title=""/>
          </v:shape>
          <o:OLEObject Type="Embed" ProgID="Equation" ShapeID="_x0000_i1308" DrawAspect="Content" ObjectID="_1631810279" r:id="rId534"/>
        </w:object>
      </w:r>
      <w:r>
        <w:t>.</w:t>
      </w:r>
    </w:p>
    <w:p w:rsidR="00453AE6" w:rsidRDefault="00453AE6" w:rsidP="00453AE6">
      <w:pPr>
        <w:spacing w:line="360" w:lineRule="auto"/>
        <w:ind w:firstLine="284"/>
      </w:pPr>
      <w:r>
        <w:t xml:space="preserve">A </w:t>
      </w:r>
      <w:r>
        <w:rPr>
          <w:position w:val="-12"/>
        </w:rPr>
        <w:object w:dxaOrig="1680" w:dyaOrig="420">
          <v:shape id="_x0000_i1309" type="#_x0000_t75" style="width:84.25pt;height:21.2pt" o:ole="" fillcolor="window">
            <v:imagedata r:id="rId535" o:title=""/>
          </v:shape>
          <o:OLEObject Type="Embed" ProgID="Equation" ShapeID="_x0000_i1309" DrawAspect="Content" ObjectID="_1631810280" r:id="rId536"/>
        </w:object>
      </w:r>
      <w:r>
        <w:t xml:space="preserve"> elméleti szórásra az </w:t>
      </w:r>
      <w:r>
        <w:rPr>
          <w:position w:val="-12"/>
        </w:rPr>
        <w:object w:dxaOrig="1300" w:dyaOrig="420">
          <v:shape id="_x0000_i1310" type="#_x0000_t75" style="width:65.4pt;height:21.2pt" o:ole="" fillcolor="window">
            <v:imagedata r:id="rId537" o:title=""/>
          </v:shape>
          <o:OLEObject Type="Embed" ProgID="Equation" ShapeID="_x0000_i1310" DrawAspect="Content" ObjectID="_1631810281" r:id="rId538"/>
        </w:object>
      </w:r>
      <w:r>
        <w:t xml:space="preserve"> statisztika torzítatlan becslés, ahol </w:t>
      </w:r>
      <w:r>
        <w:rPr>
          <w:position w:val="-22"/>
        </w:rPr>
        <w:object w:dxaOrig="2500" w:dyaOrig="560">
          <v:shape id="_x0000_i1311" type="#_x0000_t75" style="width:125.2pt;height:27.75pt" o:ole="" fillcolor="window">
            <v:imagedata r:id="rId539" o:title=""/>
          </v:shape>
          <o:OLEObject Type="Embed" ProgID="Equation" ShapeID="_x0000_i1311" DrawAspect="Content" ObjectID="_1631810282" r:id="rId540"/>
        </w:object>
      </w:r>
      <w:r>
        <w:t>.</w:t>
      </w:r>
    </w:p>
    <w:p w:rsidR="00453AE6" w:rsidRDefault="00453AE6" w:rsidP="00453AE6">
      <w:pPr>
        <w:spacing w:line="360" w:lineRule="auto"/>
        <w:ind w:firstLine="284"/>
      </w:pPr>
    </w:p>
    <w:p w:rsidR="00453AE6" w:rsidRPr="00674DD7" w:rsidRDefault="00453AE6" w:rsidP="00453AE6">
      <w:pPr>
        <w:pStyle w:val="Cmsor2"/>
        <w:spacing w:line="360" w:lineRule="auto"/>
        <w:ind w:firstLine="284"/>
        <w:rPr>
          <w:lang w:val="pt-BR"/>
        </w:rPr>
      </w:pPr>
      <w:bookmarkStart w:id="37" w:name="_Toc36119599"/>
      <w:bookmarkStart w:id="38" w:name="_Toc115594387"/>
      <w:r w:rsidRPr="00674DD7">
        <w:rPr>
          <w:lang w:val="pt-BR"/>
        </w:rPr>
        <w:lastRenderedPageBreak/>
        <w:t>2.6. Az általános lineáris modell</w:t>
      </w:r>
      <w:bookmarkEnd w:id="37"/>
      <w:r w:rsidRPr="00674DD7">
        <w:rPr>
          <w:lang w:val="pt-BR"/>
        </w:rPr>
        <w:t xml:space="preserve"> (GLM)</w:t>
      </w:r>
      <w:bookmarkEnd w:id="38"/>
    </w:p>
    <w:p w:rsidR="00453AE6" w:rsidRPr="00694A53" w:rsidRDefault="00453AE6" w:rsidP="00453AE6">
      <w:pPr>
        <w:spacing w:line="360" w:lineRule="auto"/>
        <w:ind w:firstLine="284"/>
        <w:rPr>
          <w:lang w:val="pt-BR"/>
        </w:rPr>
      </w:pPr>
      <w:r w:rsidRPr="00694A53">
        <w:rPr>
          <w:lang w:val="pt-BR"/>
        </w:rPr>
        <w:t xml:space="preserve">Az általánosított lineáris modell </w:t>
      </w:r>
      <w:r w:rsidRPr="00694A53">
        <w:rPr>
          <w:i/>
          <w:lang w:val="pt-BR"/>
        </w:rPr>
        <w:t>(GLM = General Linear Mdel)</w:t>
      </w:r>
      <w:r w:rsidRPr="00694A53">
        <w:rPr>
          <w:lang w:val="pt-BR"/>
        </w:rPr>
        <w:t xml:space="preserve"> a többváltozós lineáris regresszió és a szórásanalízis módszereit integrálja, illetve általánosítja. A </w:t>
      </w:r>
      <w:r w:rsidRPr="00694A53">
        <w:rPr>
          <w:i/>
          <w:lang w:val="pt-BR"/>
        </w:rPr>
        <w:t>GLM</w:t>
      </w:r>
      <w:r w:rsidRPr="00694A53">
        <w:rPr>
          <w:lang w:val="pt-BR"/>
        </w:rPr>
        <w:t xml:space="preserve"> a lineáris regressziós modell maradéktagjára végrehajtott szórásanalízisként is felfogható. Az egyváltozós (</w:t>
      </w:r>
      <w:r w:rsidRPr="00694A53">
        <w:rPr>
          <w:i/>
          <w:lang w:val="pt-BR"/>
        </w:rPr>
        <w:t>univariate</w:t>
      </w:r>
      <w:r w:rsidRPr="00694A53">
        <w:rPr>
          <w:lang w:val="pt-BR"/>
        </w:rPr>
        <w:t xml:space="preserve"> </w:t>
      </w:r>
      <w:r w:rsidRPr="00694A53">
        <w:rPr>
          <w:i/>
          <w:lang w:val="pt-BR"/>
        </w:rPr>
        <w:t>GLM)</w:t>
      </w:r>
      <w:r w:rsidRPr="00694A53">
        <w:rPr>
          <w:lang w:val="pt-BR"/>
        </w:rPr>
        <w:t xml:space="preserve"> modellekben az </w:t>
      </w:r>
      <w:r w:rsidRPr="00694A53">
        <w:rPr>
          <w:i/>
          <w:lang w:val="pt-BR"/>
        </w:rPr>
        <w:t>Y</w:t>
      </w:r>
      <w:r w:rsidRPr="00694A53">
        <w:rPr>
          <w:lang w:val="pt-BR"/>
        </w:rPr>
        <w:t xml:space="preserve"> célváltozót akarjuk kifejezni </w:t>
      </w:r>
      <w:r w:rsidRPr="00694A53">
        <w:rPr>
          <w:i/>
          <w:lang w:val="pt-BR"/>
        </w:rPr>
        <w:t>k</w:t>
      </w:r>
      <w:r w:rsidRPr="00694A53">
        <w:rPr>
          <w:lang w:val="pt-BR"/>
        </w:rPr>
        <w:t xml:space="preserve"> darab független </w:t>
      </w:r>
      <w:r w:rsidRPr="00694A53">
        <w:rPr>
          <w:i/>
          <w:lang w:val="pt-BR"/>
        </w:rPr>
        <w:t>X</w:t>
      </w:r>
      <w:r w:rsidRPr="00694A53">
        <w:rPr>
          <w:i/>
          <w:vertAlign w:val="subscript"/>
          <w:lang w:val="pt-BR"/>
        </w:rPr>
        <w:t>i</w:t>
      </w:r>
      <w:r w:rsidRPr="00694A53">
        <w:rPr>
          <w:lang w:val="pt-BR"/>
        </w:rPr>
        <w:t xml:space="preserve"> változó lineáris kifejezéseként (</w:t>
      </w:r>
      <w:r w:rsidRPr="00694A53">
        <w:rPr>
          <w:i/>
          <w:lang w:val="pt-BR"/>
        </w:rPr>
        <w:t>i=1,</w:t>
      </w:r>
      <w:r>
        <w:rPr>
          <w:i/>
          <w:lang w:val="pt-BR"/>
        </w:rPr>
        <w:t xml:space="preserve"> </w:t>
      </w:r>
      <w:r w:rsidRPr="00694A53">
        <w:rPr>
          <w:i/>
          <w:lang w:val="pt-BR"/>
        </w:rPr>
        <w:t>2,...,k</w:t>
      </w:r>
      <w:r w:rsidRPr="00694A53">
        <w:rPr>
          <w:lang w:val="pt-BR"/>
        </w:rPr>
        <w:t>). A független változók lehetnek folytonos változók (</w:t>
      </w:r>
      <w:r w:rsidRPr="00694A53">
        <w:rPr>
          <w:i/>
          <w:lang w:val="pt-BR"/>
        </w:rPr>
        <w:t>covariates</w:t>
      </w:r>
      <w:r w:rsidRPr="00694A53">
        <w:rPr>
          <w:lang w:val="pt-BR"/>
        </w:rPr>
        <w:t>) és lehetnek diszkrét változók (</w:t>
      </w:r>
      <w:r w:rsidRPr="00694A53">
        <w:rPr>
          <w:i/>
          <w:lang w:val="pt-BR"/>
        </w:rPr>
        <w:t>fixed factors, random factors</w:t>
      </w:r>
      <w:r w:rsidRPr="00694A53">
        <w:rPr>
          <w:lang w:val="pt-BR"/>
        </w:rPr>
        <w:t xml:space="preserve">). Jelölje </w:t>
      </w:r>
      <w:r>
        <w:rPr>
          <w:position w:val="-10"/>
        </w:rPr>
        <w:object w:dxaOrig="200" w:dyaOrig="300">
          <v:shape id="_x0000_i1312" type="#_x0000_t75" style="width:9.9pt;height:15.05pt" o:ole="" fillcolor="window">
            <v:imagedata r:id="rId541" o:title=""/>
          </v:shape>
          <o:OLEObject Type="Embed" ProgID="Equation.3" ShapeID="_x0000_i1312" DrawAspect="Content" ObjectID="_1631810283" r:id="rId542"/>
        </w:object>
      </w:r>
      <w:r w:rsidRPr="00694A53">
        <w:rPr>
          <w:lang w:val="pt-BR"/>
        </w:rPr>
        <w:t xml:space="preserve"> a célváltozóra vett </w:t>
      </w:r>
      <w:r w:rsidRPr="00694A53">
        <w:rPr>
          <w:i/>
          <w:lang w:val="pt-BR"/>
        </w:rPr>
        <w:t>n</w:t>
      </w:r>
      <w:r w:rsidRPr="00694A53">
        <w:rPr>
          <w:lang w:val="pt-BR"/>
        </w:rPr>
        <w:t xml:space="preserve"> elemű mintát! Akkor a </w:t>
      </w:r>
      <w:r w:rsidRPr="00694A53">
        <w:rPr>
          <w:i/>
          <w:lang w:val="pt-BR"/>
        </w:rPr>
        <w:t>GLM</w:t>
      </w:r>
      <w:r w:rsidRPr="00694A53">
        <w:rPr>
          <w:lang w:val="pt-BR"/>
        </w:rPr>
        <w:t xml:space="preserve"> modellekben az </w:t>
      </w:r>
      <w:r>
        <w:rPr>
          <w:position w:val="-10"/>
        </w:rPr>
        <w:object w:dxaOrig="200" w:dyaOrig="300">
          <v:shape id="_x0000_i1313" type="#_x0000_t75" style="width:9.9pt;height:15.05pt" o:ole="" fillcolor="window">
            <v:imagedata r:id="rId543" o:title=""/>
          </v:shape>
          <o:OLEObject Type="Embed" ProgID="Equation.3" ShapeID="_x0000_i1313" DrawAspect="Content" ObjectID="_1631810284" r:id="rId544"/>
        </w:object>
      </w:r>
      <w:r w:rsidRPr="00694A53">
        <w:rPr>
          <w:lang w:val="pt-BR"/>
        </w:rPr>
        <w:t xml:space="preserve"> változó felírható az alábbi mátrixos formában: </w:t>
      </w:r>
    </w:p>
    <w:p w:rsidR="00453AE6" w:rsidRPr="00694A53" w:rsidRDefault="00453AE6" w:rsidP="00453AE6">
      <w:pPr>
        <w:spacing w:line="360" w:lineRule="auto"/>
        <w:ind w:firstLine="284"/>
        <w:rPr>
          <w:lang w:val="pt-BR"/>
        </w:rPr>
      </w:pPr>
      <w:r>
        <w:rPr>
          <w:position w:val="-14"/>
        </w:rPr>
        <w:object w:dxaOrig="1740" w:dyaOrig="380">
          <v:shape id="_x0000_i1314" type="#_x0000_t75" style="width:87.05pt;height:18.8pt" o:ole="" fillcolor="window">
            <v:imagedata r:id="rId545" o:title=""/>
          </v:shape>
          <o:OLEObject Type="Embed" ProgID="Equation.3" ShapeID="_x0000_i1314" DrawAspect="Content" ObjectID="_1631810285" r:id="rId546"/>
        </w:object>
      </w:r>
      <w:r w:rsidRPr="00694A53">
        <w:rPr>
          <w:lang w:val="pt-BR"/>
        </w:rPr>
        <w:t>,</w:t>
      </w:r>
    </w:p>
    <w:p w:rsidR="00453AE6" w:rsidRPr="00694A53" w:rsidRDefault="00453AE6" w:rsidP="00453AE6">
      <w:pPr>
        <w:spacing w:line="360" w:lineRule="auto"/>
        <w:ind w:firstLine="284"/>
        <w:rPr>
          <w:lang w:val="pt-BR"/>
        </w:rPr>
      </w:pPr>
      <w:r w:rsidRPr="00694A53">
        <w:rPr>
          <w:lang w:val="pt-BR"/>
        </w:rPr>
        <w:t xml:space="preserve">ahol az </w:t>
      </w:r>
      <w:r>
        <w:rPr>
          <w:position w:val="-14"/>
        </w:rPr>
        <w:object w:dxaOrig="240" w:dyaOrig="340">
          <v:shape id="_x0000_i1315" type="#_x0000_t75" style="width:12.25pt;height:17.4pt" o:ole="" fillcolor="window">
            <v:imagedata r:id="rId547" o:title=""/>
          </v:shape>
          <o:OLEObject Type="Embed" ProgID="Equation.3" ShapeID="_x0000_i1315" DrawAspect="Content" ObjectID="_1631810286" r:id="rId548"/>
        </w:object>
      </w:r>
      <w:r w:rsidRPr="00694A53">
        <w:rPr>
          <w:lang w:val="pt-BR"/>
        </w:rPr>
        <w:t xml:space="preserve"> mátrix a független változókra vonatkozó mintákból van összeállítva a később részletesen ismertetett módon, </w:t>
      </w:r>
      <w:r>
        <w:rPr>
          <w:position w:val="-14"/>
        </w:rPr>
        <w:object w:dxaOrig="220" w:dyaOrig="340">
          <v:shape id="_x0000_i1316" type="#_x0000_t75" style="width:11.3pt;height:17.4pt" o:ole="" fillcolor="window">
            <v:imagedata r:id="rId549" o:title=""/>
          </v:shape>
          <o:OLEObject Type="Embed" ProgID="Equation.3" ShapeID="_x0000_i1316" DrawAspect="Content" ObjectID="_1631810287" r:id="rId550"/>
        </w:object>
      </w:r>
      <w:r w:rsidRPr="00694A53">
        <w:rPr>
          <w:lang w:val="pt-BR"/>
        </w:rPr>
        <w:t xml:space="preserve"> az egyes független változóknak a célváltozóra gyakorolt hatásait kifejező paramétervektor, </w:t>
      </w:r>
      <w:r>
        <w:rPr>
          <w:position w:val="-10"/>
        </w:rPr>
        <w:object w:dxaOrig="180" w:dyaOrig="300">
          <v:shape id="_x0000_i1317" type="#_x0000_t75" style="width:8.95pt;height:15.05pt" o:ole="" fillcolor="window">
            <v:imagedata r:id="rId551" o:title=""/>
          </v:shape>
          <o:OLEObject Type="Embed" ProgID="Equation.3" ShapeID="_x0000_i1317" DrawAspect="Content" ObjectID="_1631810288" r:id="rId552"/>
        </w:object>
      </w:r>
      <w:r w:rsidRPr="00694A53">
        <w:rPr>
          <w:lang w:val="pt-BR"/>
        </w:rPr>
        <w:t xml:space="preserve"> pedig a véletlen hibatag. A paraméterek becslését a legkisebb négyzetek módszerével adjuk meg, ahol </w:t>
      </w:r>
      <w:r>
        <w:rPr>
          <w:position w:val="-24"/>
        </w:rPr>
        <w:object w:dxaOrig="1900" w:dyaOrig="580">
          <v:shape id="_x0000_i1318" type="#_x0000_t75" style="width:95.05pt;height:29.2pt" o:ole="" fillcolor="window">
            <v:imagedata r:id="rId553" o:title=""/>
          </v:shape>
          <o:OLEObject Type="Embed" ProgID="Equation.3" ShapeID="_x0000_i1318" DrawAspect="Content" ObjectID="_1631810289" r:id="rId554"/>
        </w:object>
      </w:r>
      <w:r w:rsidRPr="00694A53">
        <w:rPr>
          <w:lang w:val="pt-BR"/>
        </w:rPr>
        <w:t xml:space="preserve"> minimális lesz. Ebben a modellben a </w:t>
      </w:r>
      <w:r>
        <w:rPr>
          <w:position w:val="-14"/>
        </w:rPr>
        <w:object w:dxaOrig="220" w:dyaOrig="340">
          <v:shape id="_x0000_i1319" type="#_x0000_t75" style="width:11.3pt;height:17.4pt" o:ole="" fillcolor="window">
            <v:imagedata r:id="rId549" o:title=""/>
          </v:shape>
          <o:OLEObject Type="Embed" ProgID="Equation.3" ShapeID="_x0000_i1319" DrawAspect="Content" ObjectID="_1631810290" r:id="rId555"/>
        </w:object>
      </w:r>
      <w:r w:rsidRPr="00694A53">
        <w:rPr>
          <w:lang w:val="pt-BR"/>
        </w:rPr>
        <w:t xml:space="preserve"> együtthatóira  különböző </w:t>
      </w:r>
      <w:r>
        <w:rPr>
          <w:position w:val="-14"/>
        </w:rPr>
        <w:object w:dxaOrig="1300" w:dyaOrig="340">
          <v:shape id="_x0000_i1320" type="#_x0000_t75" style="width:65.4pt;height:17.4pt" o:ole="" fillcolor="window">
            <v:imagedata r:id="rId556" o:title=""/>
          </v:shape>
          <o:OLEObject Type="Embed" ProgID="Equation.3" ShapeID="_x0000_i1320" DrawAspect="Content" ObjectID="_1631810291" r:id="rId557"/>
        </w:object>
      </w:r>
      <w:r w:rsidRPr="00694A53">
        <w:rPr>
          <w:lang w:val="pt-BR"/>
        </w:rPr>
        <w:t xml:space="preserve"> alakú null-hipotéziseket állítunk fel és dönthetünk róluk a szórásanalízisnél megismert módon valamilyen </w:t>
      </w:r>
      <w:r w:rsidRPr="00694A53">
        <w:rPr>
          <w:i/>
          <w:lang w:val="pt-BR"/>
        </w:rPr>
        <w:t>F</w:t>
      </w:r>
      <w:r w:rsidRPr="00694A53">
        <w:rPr>
          <w:lang w:val="pt-BR"/>
        </w:rPr>
        <w:t xml:space="preserve">-eloszlást követő próbastatisztikával. A null-hipotézis megfogalmazásában szereplő képletben az </w:t>
      </w:r>
      <w:r>
        <w:rPr>
          <w:position w:val="-14"/>
        </w:rPr>
        <w:object w:dxaOrig="200" w:dyaOrig="340">
          <v:shape id="_x0000_i1321" type="#_x0000_t75" style="width:9.9pt;height:17.4pt" o:ole="" fillcolor="window">
            <v:imagedata r:id="rId558" o:title=""/>
          </v:shape>
          <o:OLEObject Type="Embed" ProgID="Equation.3" ShapeID="_x0000_i1321" DrawAspect="Content" ObjectID="_1631810292" r:id="rId559"/>
        </w:object>
      </w:r>
      <w:r w:rsidRPr="00694A53">
        <w:rPr>
          <w:lang w:val="pt-BR"/>
        </w:rPr>
        <w:t xml:space="preserve"> mátrix konkrét alakja a felállított modelltől és a független változóktól függ. </w:t>
      </w:r>
    </w:p>
    <w:p w:rsidR="00453AE6" w:rsidRDefault="00453AE6" w:rsidP="00453AE6">
      <w:pPr>
        <w:spacing w:line="360" w:lineRule="auto"/>
        <w:ind w:firstLine="284"/>
      </w:pPr>
      <w:r w:rsidRPr="00694A53">
        <w:rPr>
          <w:lang w:val="pt-BR"/>
        </w:rPr>
        <w:t>A többváltozós (</w:t>
      </w:r>
      <w:r w:rsidRPr="00694A53">
        <w:rPr>
          <w:i/>
          <w:lang w:val="pt-BR"/>
        </w:rPr>
        <w:t>multivariate GLM</w:t>
      </w:r>
      <w:r w:rsidRPr="00694A53">
        <w:rPr>
          <w:lang w:val="pt-BR"/>
        </w:rPr>
        <w:t xml:space="preserve">) modellekben a célváltozók száma legalább kettő: </w:t>
      </w:r>
      <w:r>
        <w:rPr>
          <w:position w:val="-14"/>
        </w:rPr>
        <w:object w:dxaOrig="1040" w:dyaOrig="340">
          <v:shape id="_x0000_i1322" type="#_x0000_t75" style="width:51.75pt;height:17.4pt" o:ole="" fillcolor="window">
            <v:imagedata r:id="rId560" o:title=""/>
          </v:shape>
          <o:OLEObject Type="Embed" ProgID="Equation.3" ShapeID="_x0000_i1322" DrawAspect="Content" ObjectID="_1631810293" r:id="rId561"/>
        </w:object>
      </w:r>
      <w:r w:rsidRPr="00694A53">
        <w:rPr>
          <w:lang w:val="pt-BR"/>
        </w:rPr>
        <w:t xml:space="preserve">. Ezen </w:t>
      </w:r>
      <w:r w:rsidRPr="00694A53">
        <w:rPr>
          <w:i/>
          <w:lang w:val="pt-BR"/>
        </w:rPr>
        <w:t>p</w:t>
      </w:r>
      <w:r w:rsidRPr="00694A53">
        <w:rPr>
          <w:lang w:val="pt-BR"/>
        </w:rPr>
        <w:t xml:space="preserve"> darab célváltozóra vonatkozó </w:t>
      </w:r>
      <w:r w:rsidRPr="00694A53">
        <w:rPr>
          <w:i/>
          <w:lang w:val="pt-BR"/>
        </w:rPr>
        <w:t>nxp</w:t>
      </w:r>
      <w:r w:rsidRPr="00694A53">
        <w:rPr>
          <w:lang w:val="pt-BR"/>
        </w:rPr>
        <w:t xml:space="preserve">-es adatmátrixot jelölje </w:t>
      </w:r>
      <w:r>
        <w:rPr>
          <w:position w:val="-14"/>
        </w:rPr>
        <w:object w:dxaOrig="200" w:dyaOrig="340">
          <v:shape id="_x0000_i1323" type="#_x0000_t75" style="width:9.9pt;height:17.4pt" o:ole="" fillcolor="window">
            <v:imagedata r:id="rId562" o:title=""/>
          </v:shape>
          <o:OLEObject Type="Embed" ProgID="Equation.3" ShapeID="_x0000_i1323" DrawAspect="Content" ObjectID="_1631810294" r:id="rId563"/>
        </w:object>
      </w:r>
      <w:r w:rsidRPr="00694A53">
        <w:rPr>
          <w:lang w:val="pt-BR"/>
        </w:rPr>
        <w:t xml:space="preserve">. Ekkor a </w:t>
      </w:r>
      <w:r w:rsidRPr="00694A53">
        <w:rPr>
          <w:i/>
          <w:lang w:val="pt-BR"/>
        </w:rPr>
        <w:t>GLM</w:t>
      </w:r>
      <w:r w:rsidRPr="00694A53">
        <w:rPr>
          <w:lang w:val="pt-BR"/>
        </w:rPr>
        <w:t xml:space="preserve"> modell </w:t>
      </w:r>
      <w:r>
        <w:rPr>
          <w:lang w:val="pt-BR"/>
        </w:rPr>
        <w:t xml:space="preserve"> </w:t>
      </w:r>
      <w:r>
        <w:rPr>
          <w:position w:val="-18"/>
        </w:rPr>
        <w:object w:dxaOrig="1100" w:dyaOrig="380">
          <v:shape id="_x0000_i1324" type="#_x0000_t75" style="width:54.6pt;height:18.8pt" o:ole="" fillcolor="window">
            <v:imagedata r:id="rId564" o:title=""/>
          </v:shape>
          <o:OLEObject Type="Embed" ProgID="Equation.3" ShapeID="_x0000_i1324" DrawAspect="Content" ObjectID="_1631810295" r:id="rId565"/>
        </w:object>
      </w:r>
      <w:r>
        <w:t xml:space="preserve"> alakban adható meg, ahol az </w:t>
      </w:r>
      <w:r>
        <w:rPr>
          <w:position w:val="-14"/>
        </w:rPr>
        <w:object w:dxaOrig="240" w:dyaOrig="340">
          <v:shape id="_x0000_i1325" type="#_x0000_t75" style="width:12.25pt;height:17.4pt" o:ole="" fillcolor="window">
            <v:imagedata r:id="rId547" o:title=""/>
          </v:shape>
          <o:OLEObject Type="Embed" ProgID="Equation.3" ShapeID="_x0000_i1325" DrawAspect="Content" ObjectID="_1631810296" r:id="rId566"/>
        </w:object>
      </w:r>
      <w:r>
        <w:t xml:space="preserve"> a független változókra vonatkozó megfigyelésekből összeállított adatmátrix. A független változók most is lehetnek folytonosak és diszkrétek egyaránt. A modellben </w:t>
      </w:r>
      <w:r>
        <w:rPr>
          <w:position w:val="-18"/>
        </w:rPr>
        <w:object w:dxaOrig="220" w:dyaOrig="380">
          <v:shape id="_x0000_i1326" type="#_x0000_t75" style="width:11.3pt;height:18.8pt" o:ole="" fillcolor="window">
            <v:imagedata r:id="rId567" o:title=""/>
          </v:shape>
          <o:OLEObject Type="Embed" ProgID="Equation.3" ShapeID="_x0000_i1326" DrawAspect="Content" ObjectID="_1631810297" r:id="rId568"/>
        </w:object>
      </w:r>
      <w:r>
        <w:t xml:space="preserve"> a paramétermátrix, ami változóknak a célvektorra gyakorolt hatásait jellemzi. Ekkor a </w:t>
      </w:r>
      <w:r>
        <w:rPr>
          <w:i/>
        </w:rPr>
        <w:t>GLM</w:t>
      </w:r>
      <w:r>
        <w:t xml:space="preserve"> modellben felállíthatók </w:t>
      </w:r>
      <w:r>
        <w:rPr>
          <w:position w:val="-18"/>
        </w:rPr>
        <w:object w:dxaOrig="1600" w:dyaOrig="380">
          <v:shape id="_x0000_i1327" type="#_x0000_t75" style="width:80.45pt;height:18.8pt" o:ole="" fillcolor="window">
            <v:imagedata r:id="rId569" o:title=""/>
          </v:shape>
          <o:OLEObject Type="Embed" ProgID="Equation.3" ShapeID="_x0000_i1327" DrawAspect="Content" ObjectID="_1631810298" r:id="rId570"/>
        </w:object>
      </w:r>
      <w:r>
        <w:t xml:space="preserve"> alakú null-hipotézisek, ahol az </w:t>
      </w:r>
      <w:r>
        <w:rPr>
          <w:position w:val="-10"/>
        </w:rPr>
        <w:object w:dxaOrig="160" w:dyaOrig="300">
          <v:shape id="_x0000_i1328" type="#_x0000_t75" style="width:8.45pt;height:15.05pt" o:ole="" fillcolor="window">
            <v:imagedata r:id="rId476" o:title=""/>
          </v:shape>
          <o:OLEObject Type="Embed" ProgID="Equation.3" ShapeID="_x0000_i1328" DrawAspect="Content" ObjectID="_1631810299" r:id="rId571"/>
        </w:object>
      </w:r>
      <w:r>
        <w:rPr>
          <w:position w:val="-14"/>
        </w:rPr>
        <w:object w:dxaOrig="200" w:dyaOrig="340">
          <v:shape id="_x0000_i1329" type="#_x0000_t75" style="width:9.9pt;height:17.4pt" o:ole="" fillcolor="window">
            <v:imagedata r:id="rId572" o:title=""/>
          </v:shape>
          <o:OLEObject Type="Embed" ProgID="Equation.3" ShapeID="_x0000_i1329" DrawAspect="Content" ObjectID="_1631810300" r:id="rId573"/>
        </w:object>
      </w:r>
      <w:r>
        <w:t xml:space="preserve"> és </w:t>
      </w:r>
      <w:r>
        <w:rPr>
          <w:position w:val="-14"/>
        </w:rPr>
        <w:object w:dxaOrig="279" w:dyaOrig="340">
          <v:shape id="_x0000_i1330" type="#_x0000_t75" style="width:14.1pt;height:17.4pt" o:ole="" fillcolor="window">
            <v:imagedata r:id="rId574" o:title=""/>
          </v:shape>
          <o:OLEObject Type="Embed" ProgID="Equation.3" ShapeID="_x0000_i1330" DrawAspect="Content" ObjectID="_1631810301" r:id="rId575"/>
        </w:object>
      </w:r>
      <w:r>
        <w:t xml:space="preserve"> mátrixok rugalmasan szabályozható mátrixok. </w:t>
      </w:r>
      <w:r>
        <w:rPr>
          <w:position w:val="-14"/>
        </w:rPr>
        <w:object w:dxaOrig="200" w:dyaOrig="340">
          <v:shape id="_x0000_i1331" type="#_x0000_t75" style="width:9.9pt;height:17.4pt" o:ole="" fillcolor="window">
            <v:imagedata r:id="rId572" o:title=""/>
          </v:shape>
          <o:OLEObject Type="Embed" ProgID="Equation.3" ShapeID="_x0000_i1331" DrawAspect="Content" ObjectID="_1631810302" r:id="rId576"/>
        </w:object>
      </w:r>
      <w:r>
        <w:t xml:space="preserve"> alakja a független változók szerkezétől függ, </w:t>
      </w:r>
      <w:r>
        <w:rPr>
          <w:position w:val="-14"/>
        </w:rPr>
        <w:object w:dxaOrig="279" w:dyaOrig="340">
          <v:shape id="_x0000_i1332" type="#_x0000_t75" style="width:14.1pt;height:17.4pt" o:ole="" fillcolor="window">
            <v:imagedata r:id="rId574" o:title=""/>
          </v:shape>
          <o:OLEObject Type="Embed" ProgID="Equation.3" ShapeID="_x0000_i1332" DrawAspect="Content" ObjectID="_1631810303" r:id="rId577"/>
        </w:object>
      </w:r>
      <w:r>
        <w:t xml:space="preserve"> pedig a függő változók szerkezetétől. </w:t>
      </w:r>
      <w:r>
        <w:rPr>
          <w:position w:val="-14"/>
        </w:rPr>
        <w:object w:dxaOrig="200" w:dyaOrig="340">
          <v:shape id="_x0000_i1333" type="#_x0000_t75" style="width:9.9pt;height:17.4pt" o:ole="" fillcolor="window">
            <v:imagedata r:id="rId572" o:title=""/>
          </v:shape>
          <o:OLEObject Type="Embed" ProgID="Equation.3" ShapeID="_x0000_i1333" DrawAspect="Content" ObjectID="_1631810304" r:id="rId578"/>
        </w:object>
      </w:r>
      <w:r>
        <w:t xml:space="preserve">, </w:t>
      </w:r>
      <w:r>
        <w:rPr>
          <w:position w:val="-14"/>
        </w:rPr>
        <w:object w:dxaOrig="279" w:dyaOrig="340">
          <v:shape id="_x0000_i1334" type="#_x0000_t75" style="width:14.1pt;height:17.4pt" o:ole="" fillcolor="window">
            <v:imagedata r:id="rId574" o:title=""/>
          </v:shape>
          <o:OLEObject Type="Embed" ProgID="Equation.3" ShapeID="_x0000_i1334" DrawAspect="Content" ObjectID="_1631810305" r:id="rId579"/>
        </w:object>
      </w:r>
      <w:r>
        <w:t xml:space="preserve"> és </w:t>
      </w:r>
      <w:r>
        <w:rPr>
          <w:position w:val="-18"/>
        </w:rPr>
        <w:object w:dxaOrig="220" w:dyaOrig="380">
          <v:shape id="_x0000_i1335" type="#_x0000_t75" style="width:11.3pt;height:18.8pt" o:ole="" fillcolor="window">
            <v:imagedata r:id="rId567" o:title=""/>
          </v:shape>
          <o:OLEObject Type="Embed" ProgID="Equation.3" ShapeID="_x0000_i1335" DrawAspect="Content" ObjectID="_1631810306" r:id="rId580"/>
        </w:object>
      </w:r>
      <w:r>
        <w:t xml:space="preserve"> alkalmas megválasztásával a legváltozatosabb kérdésfelvetésekre kereshető meg a válasz. Az SPSS 11 a felállítható modelleknek négy típusát támogartja. A modellek elnevezései Type I, Type II, Type III. és Type IV. A modellek a Type I modelltől kezdve egyre bonyolódnak. </w:t>
      </w:r>
    </w:p>
    <w:p w:rsidR="00453AE6" w:rsidRDefault="00453AE6" w:rsidP="00453AE6">
      <w:pPr>
        <w:spacing w:line="360" w:lineRule="auto"/>
        <w:ind w:firstLine="284"/>
      </w:pPr>
      <w:r>
        <w:rPr>
          <w:b/>
          <w:u w:val="single"/>
        </w:rPr>
        <w:lastRenderedPageBreak/>
        <w:t xml:space="preserve">Type I. modell: </w:t>
      </w:r>
      <w:r>
        <w:t>A módszert hierarchikus felbontású négyzetösszeg modellnek nevezik. Az elnevezés onnan ered, hogy egy eredendő hierarchia szerint bizonyos kisebb hierarchiájú elemeket csak akkor épít be a modellbe, ha a magasabb hierarchiájú elemekkel még nem kielégítő a modell. Tipikusan az alábbi alkalmazásokban jön szóba ez a modell-építés:</w:t>
      </w:r>
    </w:p>
    <w:p w:rsidR="00453AE6" w:rsidRDefault="00453AE6" w:rsidP="00453AE6">
      <w:pPr>
        <w:spacing w:line="360" w:lineRule="auto"/>
        <w:ind w:firstLine="284"/>
      </w:pPr>
      <w:r>
        <w:t>Kiegyensúlyozott szórásanalízis modellekben, ahol a főtagok megelőzik az elsőrendű interakciós tagokat, amik előbb épülnek be a modellbe mint a kétszeres interakciós tagok, stb. A kiegyensúlyozott (</w:t>
      </w:r>
      <w:r w:rsidRPr="00247A6B">
        <w:rPr>
          <w:i/>
        </w:rPr>
        <w:t>balanced</w:t>
      </w:r>
      <w:r>
        <w:t>) szórásanalízis modellekben minden kezeléshez (</w:t>
      </w:r>
      <w:r w:rsidRPr="00247A6B">
        <w:rPr>
          <w:i/>
        </w:rPr>
        <w:t>cell</w:t>
      </w:r>
      <w:r>
        <w:t>) ugyanannyi számú megfigyelés tartozik.</w:t>
      </w:r>
    </w:p>
    <w:p w:rsidR="00453AE6" w:rsidRDefault="00453AE6" w:rsidP="00453AE6">
      <w:pPr>
        <w:spacing w:line="360" w:lineRule="auto"/>
        <w:ind w:firstLine="284"/>
      </w:pPr>
      <w:r>
        <w:t>Polinomiális regressziós modellekben, ahol az alacsonyabb kitevős tagok preferenciában megelőzik a magasabbrendű tagokat.</w:t>
      </w:r>
    </w:p>
    <w:p w:rsidR="00453AE6" w:rsidRDefault="00453AE6" w:rsidP="00453AE6">
      <w:pPr>
        <w:spacing w:line="360" w:lineRule="auto"/>
        <w:ind w:firstLine="284"/>
      </w:pPr>
      <w:r>
        <w:t>Hierarchikus szórásanalízis modellekben, amikor az egyes faktorok egymásba vannak ágyazva, a beágyzottságnak megfelelő hierarchia szerint történik a modellépítés.</w:t>
      </w:r>
    </w:p>
    <w:p w:rsidR="00453AE6" w:rsidRDefault="00453AE6" w:rsidP="00453AE6">
      <w:pPr>
        <w:spacing w:line="360" w:lineRule="auto"/>
        <w:ind w:firstLine="284"/>
      </w:pPr>
      <w:r>
        <w:rPr>
          <w:b/>
          <w:u w:val="single"/>
        </w:rPr>
        <w:t>Type II. modell:</w:t>
      </w:r>
      <w:r>
        <w:t xml:space="preserve"> Ebben a modellben csak a "megfelelő" hatásokra (</w:t>
      </w:r>
      <w:r>
        <w:rPr>
          <w:position w:val="-10"/>
        </w:rPr>
        <w:object w:dxaOrig="260" w:dyaOrig="300">
          <v:shape id="_x0000_i1336" type="#_x0000_t75" style="width:12.7pt;height:15.05pt" o:ole="" fillcolor="window">
            <v:imagedata r:id="rId581" o:title=""/>
          </v:shape>
          <o:OLEObject Type="Embed" ProgID="Equation.3" ShapeID="_x0000_i1336" DrawAspect="Content" ObjectID="_1631810307" r:id="rId582"/>
        </w:object>
      </w:r>
      <w:r>
        <w:t xml:space="preserve"> paraméterre) készül négyzetösszeg. Tipikusan az alábbi esetekben szokás alkalmazni:</w:t>
      </w:r>
    </w:p>
    <w:p w:rsidR="00453AE6" w:rsidRDefault="00453AE6" w:rsidP="00453AE6">
      <w:pPr>
        <w:spacing w:line="360" w:lineRule="auto"/>
        <w:ind w:firstLine="284"/>
      </w:pPr>
      <w:r>
        <w:t>Kiegyensúlyozott szórásanalízis modellek</w:t>
      </w:r>
    </w:p>
    <w:p w:rsidR="00453AE6" w:rsidRDefault="00453AE6" w:rsidP="00453AE6">
      <w:pPr>
        <w:spacing w:line="360" w:lineRule="auto"/>
        <w:ind w:firstLine="284"/>
      </w:pPr>
      <w:r>
        <w:t>Minden interakciót nem tartalmazó szórásanalízis modell</w:t>
      </w:r>
    </w:p>
    <w:p w:rsidR="00453AE6" w:rsidRDefault="00453AE6" w:rsidP="00453AE6">
      <w:pPr>
        <w:spacing w:line="360" w:lineRule="auto"/>
        <w:ind w:firstLine="284"/>
      </w:pPr>
      <w:r>
        <w:t>Minden tiszta regressziós modellben</w:t>
      </w:r>
    </w:p>
    <w:p w:rsidR="00453AE6" w:rsidRDefault="00453AE6" w:rsidP="00453AE6">
      <w:pPr>
        <w:spacing w:line="360" w:lineRule="auto"/>
        <w:ind w:firstLine="284"/>
      </w:pPr>
      <w:r>
        <w:t>Tiszta beágyazási modelleknél (csak szintaxis ablakon keresztül indítható)</w:t>
      </w:r>
    </w:p>
    <w:p w:rsidR="00453AE6" w:rsidRDefault="00453AE6" w:rsidP="00453AE6">
      <w:pPr>
        <w:spacing w:line="360" w:lineRule="auto"/>
        <w:ind w:firstLine="284"/>
      </w:pPr>
      <w:r>
        <w:rPr>
          <w:b/>
          <w:u w:val="single"/>
        </w:rPr>
        <w:t>Type III.:</w:t>
      </w:r>
      <w:r>
        <w:t xml:space="preserve"> Ez az alapértelmezett modell, a legtöbb alkalmazásban ezt szokás beállítani. Minden olyan paramétert figyelembe vesz, ami a többi paraméterrel nem fejezhető ki. Ennek a modellnek nagy előnye, hogy invariáns a cellagyakoriságokra, azaz nem-kiegyensúlyozott szórásanalízis modellek tárgyalhatók vele. Egyedüli megszorítás az, hogy minden cellához tartozzon legalább egy megfigyelés. Minden olyan esetben is működik, amit az előző esetekben is tárgyaltunk, csak speciális esetekben "felesleges" statisztikák is megjelennek a szórásfelbontó táblázatában.</w:t>
      </w:r>
    </w:p>
    <w:p w:rsidR="00453AE6" w:rsidRDefault="00453AE6" w:rsidP="00453AE6">
      <w:pPr>
        <w:spacing w:line="360" w:lineRule="auto"/>
        <w:ind w:firstLine="284"/>
      </w:pPr>
      <w:r>
        <w:rPr>
          <w:b/>
          <w:u w:val="single"/>
        </w:rPr>
        <w:t>Type IV.:</w:t>
      </w:r>
      <w:r>
        <w:t xml:space="preserve"> a legáltalánosabb modell, amely alkalmas nem teljes kísérleti elrendezések kielemzésére is, azaz amikor egye cellagyakoriságok nullával egyenlők. Minden olyan esetben is alkalmazható, mint a Type I, II. és III.</w:t>
      </w:r>
    </w:p>
    <w:p w:rsidR="00453AE6" w:rsidRPr="00694A53" w:rsidRDefault="00453AE6" w:rsidP="00453AE6">
      <w:pPr>
        <w:spacing w:line="360" w:lineRule="auto"/>
        <w:ind w:right="-431" w:firstLine="284"/>
        <w:rPr>
          <w:color w:val="000000"/>
          <w:lang w:val="en-US"/>
        </w:rPr>
      </w:pPr>
    </w:p>
    <w:p w:rsidR="00453AE6" w:rsidRPr="00674DD7" w:rsidRDefault="00453AE6" w:rsidP="00453AE6">
      <w:pPr>
        <w:pStyle w:val="Cmsor2"/>
        <w:spacing w:line="360" w:lineRule="auto"/>
        <w:ind w:firstLine="284"/>
        <w:rPr>
          <w:lang w:val="pt-BR"/>
        </w:rPr>
      </w:pPr>
      <w:bookmarkStart w:id="39" w:name="_Toc36191590"/>
      <w:bookmarkStart w:id="40" w:name="_Toc115594388"/>
      <w:r w:rsidRPr="00674DD7">
        <w:rPr>
          <w:lang w:val="pt-BR"/>
        </w:rPr>
        <w:lastRenderedPageBreak/>
        <w:t>2.7. A faktoranalízis és a főkomponens analízis</w:t>
      </w:r>
      <w:bookmarkEnd w:id="39"/>
      <w:bookmarkEnd w:id="40"/>
      <w:r w:rsidRPr="00674DD7">
        <w:rPr>
          <w:lang w:val="pt-BR"/>
        </w:rPr>
        <w:t xml:space="preserve"> </w:t>
      </w:r>
    </w:p>
    <w:p w:rsidR="00453AE6" w:rsidRPr="00694A53" w:rsidRDefault="00453AE6" w:rsidP="00453AE6">
      <w:pPr>
        <w:spacing w:line="360" w:lineRule="auto"/>
        <w:ind w:right="-431" w:firstLine="284"/>
        <w:rPr>
          <w:lang w:val="pt-BR"/>
        </w:rPr>
      </w:pPr>
      <w:r w:rsidRPr="00C501B4">
        <w:t>A faktoranalízis modelljeiben lehetőség van nagyszámú változó közötti összefüggés feltárására. Ha erős a komponensek között a kapcsolat, akkor remény van arra, hogy a változók által magyarázott információt kis számú korrelálatlan faktorváltozó lineáris összefüggéseként tárgyalhatjuk. Az, hogy az eredeti komponensek milyen súlyokkal kombinálódnak ki a közös faktorokkal ad lehetőséget arra, hogy a komponenseink között rejtett kapcsolatokat felfedezhessünk. A faktoranalízis modelljeinek egy speciális esete a főkomponens-analízis. Ez a módszer arra alkalmas, hogy egy transzformált kisebb dimenziós térben végezhessük a statisztikai elemzést úgy, hogy közben ne veszítsünk lényeges információt</w:t>
      </w:r>
      <w:r w:rsidRPr="00694A53">
        <w:rPr>
          <w:lang w:val="pt-BR"/>
        </w:rPr>
        <w:t xml:space="preserve">. </w:t>
      </w:r>
    </w:p>
    <w:p w:rsidR="00453AE6" w:rsidRDefault="00453AE6" w:rsidP="00453AE6">
      <w:pPr>
        <w:spacing w:line="360" w:lineRule="auto"/>
        <w:ind w:right="-431" w:firstLine="284"/>
        <w:jc w:val="center"/>
      </w:pPr>
      <w:r>
        <w:rPr>
          <w:noProof/>
        </w:rPr>
        <w:drawing>
          <wp:inline distT="0" distB="0" distL="0" distR="0">
            <wp:extent cx="3981450" cy="2085975"/>
            <wp:effectExtent l="0" t="0" r="0"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0"/>
                    <pic:cNvPicPr>
                      <a:picLocks noChangeAspect="1" noChangeArrowheads="1"/>
                    </pic:cNvPicPr>
                  </pic:nvPicPr>
                  <pic:blipFill>
                    <a:blip r:embed="rId583" cstate="print">
                      <a:grayscl/>
                      <a:extLst>
                        <a:ext uri="{28A0092B-C50C-407E-A947-70E740481C1C}">
                          <a14:useLocalDpi xmlns:a14="http://schemas.microsoft.com/office/drawing/2010/main" val="0"/>
                        </a:ext>
                      </a:extLst>
                    </a:blip>
                    <a:srcRect/>
                    <a:stretch>
                      <a:fillRect/>
                    </a:stretch>
                  </pic:blipFill>
                  <pic:spPr bwMode="auto">
                    <a:xfrm>
                      <a:off x="0" y="0"/>
                      <a:ext cx="3981450" cy="2085975"/>
                    </a:xfrm>
                    <a:prstGeom prst="rect">
                      <a:avLst/>
                    </a:prstGeom>
                    <a:noFill/>
                    <a:ln>
                      <a:noFill/>
                    </a:ln>
                  </pic:spPr>
                </pic:pic>
              </a:graphicData>
            </a:graphic>
          </wp:inline>
        </w:drawing>
      </w:r>
    </w:p>
    <w:p w:rsidR="00453AE6" w:rsidRDefault="00453AE6" w:rsidP="00453AE6">
      <w:pPr>
        <w:spacing w:line="360" w:lineRule="auto"/>
        <w:ind w:firstLine="284"/>
      </w:pPr>
      <w:r>
        <w:t>Az fenti ábra szemléletesen mutatja, hogy ha az eredeti adataink például egy „kissé lapult szivar” alakú alakzaton belül szóródnak, akkor az eredeti három dimenzió (irány) helyett a pontok két jól megválasztott dimenzióval is leírhatók még elfogadható pontossággal. Ha tehát az eredeti három főirány helyett az ellipszisek hossztengelyei által kifeszített síkon tárgyaljuk a problémát, csak kevés információt vesztünk, miközben az eredetinél lényegesen egyszerűbb modellel dolgozhatunk.</w:t>
      </w:r>
    </w:p>
    <w:p w:rsidR="00453AE6" w:rsidRDefault="00453AE6" w:rsidP="00453AE6">
      <w:pPr>
        <w:spacing w:line="360" w:lineRule="auto"/>
        <w:ind w:firstLine="284"/>
      </w:pPr>
      <w:r>
        <w:t xml:space="preserve">Az alapprobléma kissé általánosabban a következő. Nagyszámú, sztochasztikusan erősen sszefüggő változónk van, amelyek redundáns információt hordoznak. Ezek helyett kezdetben még ismeretlen, kisszámú faktorváltozót keresünk. </w:t>
      </w:r>
    </w:p>
    <w:p w:rsidR="00453AE6" w:rsidRDefault="00453AE6" w:rsidP="00453AE6">
      <w:pPr>
        <w:spacing w:line="360" w:lineRule="auto"/>
        <w:ind w:firstLine="284"/>
      </w:pPr>
      <w:r>
        <w:t>A faktoranalízis modellben felvethető legfontosabb kérdések:</w:t>
      </w:r>
    </w:p>
    <w:p w:rsidR="00453AE6" w:rsidRDefault="00453AE6" w:rsidP="00453AE6">
      <w:pPr>
        <w:numPr>
          <w:ilvl w:val="0"/>
          <w:numId w:val="35"/>
        </w:numPr>
        <w:spacing w:after="0" w:line="360" w:lineRule="auto"/>
        <w:ind w:firstLine="284"/>
        <w:jc w:val="both"/>
      </w:pPr>
      <w:r>
        <w:t>Hogyan lehet a változók által közösen magyarázott információt korrelálatlan faktorokkal kifejezni?</w:t>
      </w:r>
    </w:p>
    <w:p w:rsidR="00453AE6" w:rsidRDefault="00453AE6" w:rsidP="00453AE6">
      <w:pPr>
        <w:numPr>
          <w:ilvl w:val="0"/>
          <w:numId w:val="35"/>
        </w:numPr>
        <w:spacing w:after="0" w:line="360" w:lineRule="auto"/>
        <w:ind w:firstLine="284"/>
        <w:jc w:val="both"/>
      </w:pPr>
      <w:r>
        <w:t>A faktorok milyen mértékben magyarázzák az eredeti változókat?</w:t>
      </w:r>
    </w:p>
    <w:p w:rsidR="00453AE6" w:rsidRDefault="00453AE6" w:rsidP="00453AE6">
      <w:pPr>
        <w:numPr>
          <w:ilvl w:val="0"/>
          <w:numId w:val="35"/>
        </w:numPr>
        <w:spacing w:after="0" w:line="360" w:lineRule="auto"/>
        <w:ind w:firstLine="284"/>
        <w:jc w:val="both"/>
      </w:pPr>
      <w:r>
        <w:t>Mely változók vannak ugyanazokkal a faktorokkal kifejezve?</w:t>
      </w:r>
    </w:p>
    <w:p w:rsidR="00453AE6" w:rsidRDefault="00453AE6" w:rsidP="00453AE6">
      <w:pPr>
        <w:numPr>
          <w:ilvl w:val="0"/>
          <w:numId w:val="35"/>
        </w:numPr>
        <w:spacing w:after="0" w:line="360" w:lineRule="auto"/>
        <w:ind w:firstLine="284"/>
        <w:jc w:val="both"/>
      </w:pPr>
      <w:r>
        <w:t>Hogyan lehet ezek alapján a változóinkat csoportosítani?</w:t>
      </w:r>
    </w:p>
    <w:p w:rsidR="00453AE6" w:rsidRDefault="00453AE6" w:rsidP="00453AE6">
      <w:pPr>
        <w:numPr>
          <w:ilvl w:val="0"/>
          <w:numId w:val="35"/>
        </w:numPr>
        <w:spacing w:after="0" w:line="360" w:lineRule="auto"/>
        <w:ind w:firstLine="284"/>
        <w:jc w:val="both"/>
        <w:rPr>
          <w:lang w:val="de-DE"/>
        </w:rPr>
      </w:pPr>
      <w:r w:rsidRPr="00694A53">
        <w:rPr>
          <w:lang w:val="de-DE"/>
        </w:rPr>
        <w:t>Mi lehet az egyes faktorok jelentése?</w:t>
      </w:r>
    </w:p>
    <w:p w:rsidR="00453AE6" w:rsidRPr="00694A53" w:rsidRDefault="00453AE6" w:rsidP="00453AE6">
      <w:pPr>
        <w:spacing w:line="360" w:lineRule="auto"/>
        <w:ind w:firstLine="284"/>
        <w:rPr>
          <w:lang w:val="de-DE"/>
        </w:rPr>
      </w:pPr>
    </w:p>
    <w:p w:rsidR="00453AE6" w:rsidRPr="005C3D3D" w:rsidRDefault="00453AE6" w:rsidP="00453AE6">
      <w:pPr>
        <w:spacing w:line="360" w:lineRule="auto"/>
        <w:ind w:firstLine="284"/>
        <w:rPr>
          <w:lang w:val="de-DE"/>
        </w:rPr>
      </w:pPr>
      <w:r>
        <w:rPr>
          <w:noProof/>
        </w:rPr>
        <w:drawing>
          <wp:anchor distT="0" distB="0" distL="114300" distR="114300" simplePos="0" relativeHeight="251664384" behindDoc="0" locked="0" layoutInCell="1" allowOverlap="1">
            <wp:simplePos x="0" y="0"/>
            <wp:positionH relativeFrom="column">
              <wp:posOffset>2960370</wp:posOffset>
            </wp:positionH>
            <wp:positionV relativeFrom="paragraph">
              <wp:posOffset>439420</wp:posOffset>
            </wp:positionV>
            <wp:extent cx="3131820" cy="2058035"/>
            <wp:effectExtent l="0" t="0" r="0" b="0"/>
            <wp:wrapTopAndBottom/>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4" cstate="print">
                      <a:grayscl/>
                      <a:extLst>
                        <a:ext uri="{28A0092B-C50C-407E-A947-70E740481C1C}">
                          <a14:useLocalDpi xmlns:a14="http://schemas.microsoft.com/office/drawing/2010/main" val="0"/>
                        </a:ext>
                      </a:extLst>
                    </a:blip>
                    <a:srcRect/>
                    <a:stretch>
                      <a:fillRect/>
                    </a:stretch>
                  </pic:blipFill>
                  <pic:spPr bwMode="auto">
                    <a:xfrm>
                      <a:off x="0" y="0"/>
                      <a:ext cx="313182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-82550</wp:posOffset>
            </wp:positionH>
            <wp:positionV relativeFrom="paragraph">
              <wp:posOffset>619760</wp:posOffset>
            </wp:positionV>
            <wp:extent cx="3020060" cy="1479550"/>
            <wp:effectExtent l="0" t="0" r="8890" b="6350"/>
            <wp:wrapTopAndBottom/>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5" cstate="print">
                      <a:grayscl/>
                      <a:extLst>
                        <a:ext uri="{28A0092B-C50C-407E-A947-70E740481C1C}">
                          <a14:useLocalDpi xmlns:a14="http://schemas.microsoft.com/office/drawing/2010/main" val="0"/>
                        </a:ext>
                      </a:extLst>
                    </a:blip>
                    <a:srcRect/>
                    <a:stretch>
                      <a:fillRect/>
                    </a:stretch>
                  </pic:blipFill>
                  <pic:spPr bwMode="auto">
                    <a:xfrm>
                      <a:off x="0" y="0"/>
                      <a:ext cx="302006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3D">
        <w:rPr>
          <w:lang w:val="de-DE"/>
        </w:rPr>
        <w:t>A faktorok interpretálhatóságát segítik a különböző forgatások</w:t>
      </w:r>
      <w:r>
        <w:rPr>
          <w:lang w:val="de-DE"/>
        </w:rPr>
        <w:t xml:space="preserve"> (rotációk)</w:t>
      </w:r>
      <w:r w:rsidRPr="005C3D3D">
        <w:rPr>
          <w:lang w:val="de-DE"/>
        </w:rPr>
        <w:t xml:space="preserve">. Az alábbi ábrán szemléltetjük a forgatások fontosságát. </w:t>
      </w:r>
    </w:p>
    <w:p w:rsidR="00453AE6" w:rsidRPr="005C3D3D" w:rsidRDefault="00453AE6" w:rsidP="00453AE6">
      <w:pPr>
        <w:spacing w:line="360" w:lineRule="auto"/>
        <w:ind w:firstLine="284"/>
        <w:rPr>
          <w:lang w:val="de-DE"/>
        </w:rPr>
      </w:pPr>
      <w:r w:rsidRPr="005C3D3D">
        <w:rPr>
          <w:lang w:val="de-DE"/>
        </w:rPr>
        <w:t xml:space="preserve">Látható, hogy miközben az eredeti változók </w:t>
      </w:r>
      <w:r w:rsidRPr="005C3D3D">
        <w:rPr>
          <w:b/>
          <w:lang w:val="de-DE"/>
        </w:rPr>
        <w:t>a</w:t>
      </w:r>
      <w:r w:rsidRPr="005C3D3D">
        <w:rPr>
          <w:lang w:val="de-DE"/>
        </w:rPr>
        <w:t xml:space="preserve"> és </w:t>
      </w:r>
      <w:r w:rsidRPr="005C3D3D">
        <w:rPr>
          <w:b/>
          <w:lang w:val="de-DE"/>
        </w:rPr>
        <w:t>b</w:t>
      </w:r>
      <w:r w:rsidRPr="005C3D3D">
        <w:rPr>
          <w:lang w:val="de-DE"/>
        </w:rPr>
        <w:t xml:space="preserve"> csoportja a rotáció után is „ugyanott maradt” a síkban, a rotációval kapott új faktorok segítségével ezek mégis sokkal jobban értelmezhetőkké váltak. A rotáció előtti két faktor ugyanis nem specifikus a változók két csoportjára, addig a rotáció utáni két faktor mintegy azonosítható lett a változók ezen két csoportjával.</w:t>
      </w:r>
    </w:p>
    <w:p w:rsidR="00453AE6" w:rsidRPr="00B23DAC" w:rsidRDefault="00453AE6" w:rsidP="00453AE6">
      <w:pPr>
        <w:spacing w:line="360" w:lineRule="auto"/>
        <w:ind w:firstLine="284"/>
        <w:rPr>
          <w:lang w:val="de-DE"/>
        </w:rPr>
      </w:pPr>
      <w:r w:rsidRPr="00B23DAC">
        <w:rPr>
          <w:lang w:val="de-DE"/>
        </w:rPr>
        <w:t xml:space="preserve">A faktoranalízis </w:t>
      </w:r>
      <w:r>
        <w:rPr>
          <w:lang w:val="de-DE"/>
        </w:rPr>
        <w:t xml:space="preserve">egy adatredukciós módszer, </w:t>
      </w:r>
      <w:r w:rsidRPr="00B23DAC">
        <w:rPr>
          <w:lang w:val="de-DE"/>
        </w:rPr>
        <w:t xml:space="preserve">matematikai modelljével </w:t>
      </w:r>
      <w:r>
        <w:rPr>
          <w:lang w:val="de-DE"/>
        </w:rPr>
        <w:t xml:space="preserve">ennek megfelelően </w:t>
      </w:r>
      <w:r w:rsidRPr="00B23DAC">
        <w:rPr>
          <w:lang w:val="de-DE"/>
        </w:rPr>
        <w:t xml:space="preserve">egy sokváltozós adatállományt lehet jellemezni </w:t>
      </w:r>
      <w:r>
        <w:rPr>
          <w:lang w:val="de-DE"/>
        </w:rPr>
        <w:t xml:space="preserve">– sokkal kevesebb - </w:t>
      </w:r>
      <w:r w:rsidRPr="00B23DAC">
        <w:rPr>
          <w:lang w:val="de-DE"/>
        </w:rPr>
        <w:t xml:space="preserve">néhány faktor lineáris kombinációjaként. A faktorok egymással korrelálatlanok és az eljárás kezdetekor ismeretlenek. (Ez a tulajdonság különbözteti meg ezt a módszert a regresszió-analízistől, ahol a független változók ismertek.) Az eljárás egyik célja éppen az, hogy ezeket az ismeretlen faktorokat értelmezni tudjuk, illetve azonosítsuk a kiindulási változók valamelyikével. </w:t>
      </w:r>
    </w:p>
    <w:p w:rsidR="00453AE6" w:rsidRPr="00B23DAC" w:rsidRDefault="00453AE6" w:rsidP="00453AE6">
      <w:pPr>
        <w:spacing w:line="360" w:lineRule="auto"/>
        <w:ind w:firstLine="284"/>
        <w:rPr>
          <w:lang w:val="de-DE"/>
        </w:rPr>
      </w:pPr>
      <w:r w:rsidRPr="00B23DAC">
        <w:rPr>
          <w:lang w:val="de-DE"/>
        </w:rPr>
        <w:t>A faktoranalízisnek egy adatállományon csak akkor van értelme, ha a</w:t>
      </w:r>
      <w:r>
        <w:rPr>
          <w:lang w:val="de-DE"/>
        </w:rPr>
        <w:t xml:space="preserve"> változó</w:t>
      </w:r>
      <w:r w:rsidRPr="00B23DAC">
        <w:rPr>
          <w:lang w:val="de-DE"/>
        </w:rPr>
        <w:t xml:space="preserve"> szorosan </w:t>
      </w:r>
      <w:r>
        <w:rPr>
          <w:lang w:val="de-DE"/>
        </w:rPr>
        <w:t>– de nem determinisztikusan vagy közel determinisztikusan!</w:t>
      </w:r>
      <w:r w:rsidRPr="00B23DAC">
        <w:rPr>
          <w:lang w:val="de-DE"/>
        </w:rPr>
        <w:t xml:space="preserve"> </w:t>
      </w:r>
      <w:r>
        <w:rPr>
          <w:lang w:val="de-DE"/>
        </w:rPr>
        <w:t xml:space="preserve">- </w:t>
      </w:r>
      <w:r w:rsidRPr="00B23DAC">
        <w:rPr>
          <w:lang w:val="de-DE"/>
        </w:rPr>
        <w:t xml:space="preserve">összefüggnek (korreláltak), azaz a változók redundáns információkat hordoznak. Ezt tehát induláskor mindig ellenőrizni kell, az adatmátrix korrelációmátrixának analízise útján. Erre szolgál a </w:t>
      </w:r>
      <w:r w:rsidRPr="00B23DAC">
        <w:rPr>
          <w:i/>
          <w:lang w:val="de-DE"/>
        </w:rPr>
        <w:t>Kaiser-Meyer-Olkin</w:t>
      </w:r>
      <w:r w:rsidRPr="00B23DAC">
        <w:rPr>
          <w:lang w:val="de-DE"/>
        </w:rPr>
        <w:t xml:space="preserve"> mérték, amely a korreláció mátrixhoz egy 0 és 1 közé eső számot rendel az alábbi képlet alapján:</w:t>
      </w:r>
    </w:p>
    <w:p w:rsidR="00453AE6" w:rsidRDefault="00453AE6" w:rsidP="00453AE6">
      <w:pPr>
        <w:spacing w:line="360" w:lineRule="auto"/>
        <w:ind w:firstLine="284"/>
        <w:jc w:val="center"/>
      </w:pPr>
      <w:r>
        <w:rPr>
          <w:position w:val="-80"/>
        </w:rPr>
        <w:object w:dxaOrig="2760" w:dyaOrig="1700">
          <v:shape id="_x0000_i1337" type="#_x0000_t75" style="width:137.9pt;height:84.7pt" o:ole="" fillcolor="window">
            <v:imagedata r:id="rId586" o:title=""/>
          </v:shape>
          <o:OLEObject Type="Embed" ProgID="Equation" ShapeID="_x0000_i1337" DrawAspect="Content" ObjectID="_1631810308" r:id="rId587"/>
        </w:object>
      </w:r>
    </w:p>
    <w:p w:rsidR="00453AE6" w:rsidRDefault="00453AE6" w:rsidP="00453AE6">
      <w:pPr>
        <w:spacing w:line="360" w:lineRule="auto"/>
        <w:ind w:firstLine="284"/>
      </w:pPr>
      <w:r>
        <w:lastRenderedPageBreak/>
        <w:t xml:space="preserve">ahol </w:t>
      </w:r>
      <w:r>
        <w:rPr>
          <w:position w:val="-14"/>
        </w:rPr>
        <w:object w:dxaOrig="220" w:dyaOrig="340">
          <v:shape id="_x0000_i1338" type="#_x0000_t75" style="width:11.3pt;height:17.4pt" o:ole="" fillcolor="window">
            <v:imagedata r:id="rId588" o:title=""/>
          </v:shape>
          <o:OLEObject Type="Embed" ProgID="Equation" ShapeID="_x0000_i1338" DrawAspect="Content" ObjectID="_1631810309" r:id="rId589"/>
        </w:object>
      </w:r>
      <w:r>
        <w:t xml:space="preserve"> az </w:t>
      </w:r>
      <w:r>
        <w:rPr>
          <w:i/>
        </w:rPr>
        <w:t>i</w:t>
      </w:r>
      <w:r>
        <w:t xml:space="preserve">-edik és </w:t>
      </w:r>
      <w:r>
        <w:rPr>
          <w:i/>
        </w:rPr>
        <w:t>j</w:t>
      </w:r>
      <w:r>
        <w:t xml:space="preserve">-edik változók (totális) korrelációs együtthatója, </w:t>
      </w:r>
      <w:r>
        <w:rPr>
          <w:position w:val="-34"/>
        </w:rPr>
        <w:object w:dxaOrig="1380" w:dyaOrig="720">
          <v:shape id="_x0000_i1339" type="#_x0000_t75" style="width:69.2pt;height:36.25pt" o:ole="" fillcolor="window">
            <v:imagedata r:id="rId590" o:title=""/>
          </v:shape>
          <o:OLEObject Type="Embed" ProgID="Equation" ShapeID="_x0000_i1339" DrawAspect="Content" ObjectID="_1631810310" r:id="rId591"/>
        </w:object>
      </w:r>
      <w:r>
        <w:t xml:space="preserve"> pedig az </w:t>
      </w:r>
      <w:r>
        <w:rPr>
          <w:i/>
        </w:rPr>
        <w:t>i</w:t>
      </w:r>
      <w:r>
        <w:t xml:space="preserve">-edik és </w:t>
      </w:r>
      <w:r>
        <w:rPr>
          <w:i/>
        </w:rPr>
        <w:t>j</w:t>
      </w:r>
      <w:r>
        <w:t xml:space="preserve">-edik változó parciális korrelációs együtthatója. A képletben </w:t>
      </w:r>
      <w:r>
        <w:rPr>
          <w:position w:val="-12"/>
        </w:rPr>
        <w:object w:dxaOrig="300" w:dyaOrig="320">
          <v:shape id="_x0000_i1340" type="#_x0000_t75" style="width:15.05pt;height:15.55pt" o:ole="" fillcolor="window">
            <v:imagedata r:id="rId592" o:title=""/>
          </v:shape>
          <o:OLEObject Type="Embed" ProgID="Equation" ShapeID="_x0000_i1340" DrawAspect="Content" ObjectID="_1631810311" r:id="rId593"/>
        </w:object>
      </w:r>
      <w:r>
        <w:t xml:space="preserve"> a korrelációmátrix (</w:t>
      </w:r>
      <w:r>
        <w:rPr>
          <w:i/>
        </w:rPr>
        <w:t>i, j</w:t>
      </w:r>
      <w:r>
        <w:t xml:space="preserve">) eleméhez tartozó algebrai adjungált aldeterminánsát jelöli. A KMO mérték akkor veszi fel a maximális – egységnyi – értékét, ha a parciális korrelációs együtthatók négyzetösszege zérus. </w:t>
      </w:r>
    </w:p>
    <w:p w:rsidR="00453AE6" w:rsidRDefault="00453AE6" w:rsidP="00453AE6">
      <w:pPr>
        <w:spacing w:line="360" w:lineRule="auto"/>
        <w:ind w:firstLine="284"/>
      </w:pPr>
      <w:r>
        <w:rPr>
          <w:i/>
        </w:rPr>
        <w:t>Kaiser</w:t>
      </w:r>
      <w:r>
        <w:t xml:space="preserve"> a következőképp jellemzi az adatokat a faktoranalízisre alkalmasság szempontjából a </w:t>
      </w:r>
      <w:r>
        <w:rPr>
          <w:i/>
        </w:rPr>
        <w:t>KMO</w:t>
      </w:r>
      <w:r>
        <w:t xml:space="preserve"> érték alapján:</w:t>
      </w:r>
    </w:p>
    <w:p w:rsidR="00453AE6" w:rsidRPr="00B23DAC" w:rsidRDefault="00453AE6" w:rsidP="00453AE6">
      <w:pPr>
        <w:spacing w:line="360" w:lineRule="auto"/>
        <w:ind w:firstLine="284"/>
        <w:rPr>
          <w:lang w:val="pt-BR"/>
        </w:rPr>
      </w:pPr>
      <w:r>
        <w:tab/>
      </w:r>
      <w:r>
        <w:tab/>
      </w:r>
      <w:r>
        <w:tab/>
      </w:r>
      <w:r w:rsidRPr="00B23DAC">
        <w:rPr>
          <w:lang w:val="pt-BR"/>
        </w:rPr>
        <w:t xml:space="preserve">0.9 </w:t>
      </w:r>
      <w:r>
        <w:sym w:font="Symbol" w:char="F0A3"/>
      </w:r>
      <w:r w:rsidRPr="00B23DAC">
        <w:rPr>
          <w:lang w:val="pt-BR"/>
        </w:rPr>
        <w:t xml:space="preserve"> KMO </w:t>
      </w:r>
      <w:r>
        <w:sym w:font="Symbol" w:char="F0A3"/>
      </w:r>
      <w:r w:rsidRPr="00B23DAC">
        <w:rPr>
          <w:lang w:val="pt-BR"/>
        </w:rPr>
        <w:t xml:space="preserve"> 1,0</w:t>
      </w:r>
      <w:r w:rsidRPr="00B23DAC">
        <w:rPr>
          <w:lang w:val="pt-BR"/>
        </w:rPr>
        <w:tab/>
        <w:t xml:space="preserve"> </w:t>
      </w:r>
      <w:r w:rsidRPr="00B23DAC">
        <w:rPr>
          <w:lang w:val="pt-BR"/>
        </w:rPr>
        <w:tab/>
        <w:t>csodálatos (</w:t>
      </w:r>
      <w:r w:rsidRPr="00B23DAC">
        <w:rPr>
          <w:i/>
          <w:lang w:val="pt-BR"/>
        </w:rPr>
        <w:t>marvelous</w:t>
      </w:r>
      <w:r w:rsidRPr="00B23DAC">
        <w:rPr>
          <w:lang w:val="pt-BR"/>
        </w:rPr>
        <w:t>)</w:t>
      </w:r>
    </w:p>
    <w:p w:rsidR="00453AE6" w:rsidRPr="00B23DAC" w:rsidRDefault="00453AE6" w:rsidP="00453AE6">
      <w:pPr>
        <w:spacing w:line="360" w:lineRule="auto"/>
        <w:ind w:firstLine="284"/>
        <w:rPr>
          <w:lang w:val="pt-BR"/>
        </w:rPr>
      </w:pPr>
      <w:r w:rsidRPr="00B23DAC">
        <w:rPr>
          <w:lang w:val="pt-BR"/>
        </w:rPr>
        <w:tab/>
      </w:r>
      <w:r w:rsidRPr="00B23DAC">
        <w:rPr>
          <w:lang w:val="pt-BR"/>
        </w:rPr>
        <w:tab/>
      </w:r>
      <w:r w:rsidRPr="00B23DAC">
        <w:rPr>
          <w:lang w:val="pt-BR"/>
        </w:rPr>
        <w:tab/>
        <w:t xml:space="preserve">0.8 </w:t>
      </w:r>
      <w:r>
        <w:sym w:font="Symbol" w:char="F0A3"/>
      </w:r>
      <w:r w:rsidRPr="00B23DAC">
        <w:rPr>
          <w:lang w:val="pt-BR"/>
        </w:rPr>
        <w:t xml:space="preserve"> KMO &lt; 0.9</w:t>
      </w:r>
      <w:r w:rsidRPr="00B23DAC">
        <w:rPr>
          <w:lang w:val="pt-BR"/>
        </w:rPr>
        <w:tab/>
        <w:t xml:space="preserve"> </w:t>
      </w:r>
      <w:r w:rsidRPr="00B23DAC">
        <w:rPr>
          <w:lang w:val="pt-BR"/>
        </w:rPr>
        <w:tab/>
        <w:t>dicséretes (</w:t>
      </w:r>
      <w:r w:rsidRPr="00B23DAC">
        <w:rPr>
          <w:i/>
          <w:lang w:val="pt-BR"/>
        </w:rPr>
        <w:t>meritorious</w:t>
      </w:r>
      <w:r w:rsidRPr="00B23DAC">
        <w:rPr>
          <w:lang w:val="pt-BR"/>
        </w:rPr>
        <w:t>)</w:t>
      </w:r>
    </w:p>
    <w:p w:rsidR="00453AE6" w:rsidRPr="00B23DAC" w:rsidRDefault="00453AE6" w:rsidP="00453AE6">
      <w:pPr>
        <w:spacing w:line="360" w:lineRule="auto"/>
        <w:ind w:firstLine="284"/>
        <w:rPr>
          <w:lang w:val="pt-BR"/>
        </w:rPr>
      </w:pPr>
      <w:r w:rsidRPr="00B23DAC">
        <w:rPr>
          <w:lang w:val="pt-BR"/>
        </w:rPr>
        <w:tab/>
      </w:r>
      <w:r w:rsidRPr="00B23DAC">
        <w:rPr>
          <w:lang w:val="pt-BR"/>
        </w:rPr>
        <w:tab/>
      </w:r>
      <w:r w:rsidRPr="00B23DAC">
        <w:rPr>
          <w:lang w:val="pt-BR"/>
        </w:rPr>
        <w:tab/>
        <w:t xml:space="preserve">0.7 </w:t>
      </w:r>
      <w:r>
        <w:sym w:font="Symbol" w:char="F0A3"/>
      </w:r>
      <w:r w:rsidRPr="00B23DAC">
        <w:rPr>
          <w:lang w:val="pt-BR"/>
        </w:rPr>
        <w:t xml:space="preserve"> KMO &lt; 0.8</w:t>
      </w:r>
      <w:r w:rsidRPr="00B23DAC">
        <w:rPr>
          <w:lang w:val="pt-BR"/>
        </w:rPr>
        <w:tab/>
        <w:t xml:space="preserve"> </w:t>
      </w:r>
      <w:r w:rsidRPr="00B23DAC">
        <w:rPr>
          <w:lang w:val="pt-BR"/>
        </w:rPr>
        <w:tab/>
        <w:t>közepes  (</w:t>
      </w:r>
      <w:r w:rsidRPr="00B23DAC">
        <w:rPr>
          <w:i/>
          <w:lang w:val="pt-BR"/>
        </w:rPr>
        <w:t>middling</w:t>
      </w:r>
      <w:r w:rsidRPr="00B23DAC">
        <w:rPr>
          <w:lang w:val="pt-BR"/>
        </w:rPr>
        <w:t>)</w:t>
      </w:r>
    </w:p>
    <w:p w:rsidR="00453AE6" w:rsidRPr="00B23DAC" w:rsidRDefault="00453AE6" w:rsidP="00453AE6">
      <w:pPr>
        <w:spacing w:line="360" w:lineRule="auto"/>
        <w:ind w:firstLine="284"/>
        <w:rPr>
          <w:lang w:val="pt-BR"/>
        </w:rPr>
      </w:pPr>
      <w:r w:rsidRPr="00B23DAC">
        <w:rPr>
          <w:lang w:val="pt-BR"/>
        </w:rPr>
        <w:tab/>
      </w:r>
      <w:r w:rsidRPr="00B23DAC">
        <w:rPr>
          <w:lang w:val="pt-BR"/>
        </w:rPr>
        <w:tab/>
      </w:r>
      <w:r w:rsidRPr="00B23DAC">
        <w:rPr>
          <w:lang w:val="pt-BR"/>
        </w:rPr>
        <w:tab/>
        <w:t xml:space="preserve">0.6 </w:t>
      </w:r>
      <w:r>
        <w:sym w:font="Symbol" w:char="F0A3"/>
      </w:r>
      <w:r w:rsidRPr="00B23DAC">
        <w:rPr>
          <w:lang w:val="pt-BR"/>
        </w:rPr>
        <w:t xml:space="preserve"> KMO &lt; 0.7 </w:t>
      </w:r>
      <w:r w:rsidRPr="00B23DAC">
        <w:rPr>
          <w:lang w:val="pt-BR"/>
        </w:rPr>
        <w:tab/>
      </w:r>
      <w:r>
        <w:rPr>
          <w:lang w:val="pt-BR"/>
        </w:rPr>
        <w:tab/>
      </w:r>
      <w:r w:rsidRPr="00B23DAC">
        <w:rPr>
          <w:lang w:val="pt-BR"/>
        </w:rPr>
        <w:t>mérsékelt (</w:t>
      </w:r>
      <w:r w:rsidRPr="00B23DAC">
        <w:rPr>
          <w:i/>
          <w:lang w:val="pt-BR"/>
        </w:rPr>
        <w:t>mediocre</w:t>
      </w:r>
      <w:r w:rsidRPr="00B23DAC">
        <w:rPr>
          <w:lang w:val="pt-BR"/>
        </w:rPr>
        <w:t>)</w:t>
      </w:r>
    </w:p>
    <w:p w:rsidR="00453AE6" w:rsidRDefault="00453AE6" w:rsidP="00453AE6">
      <w:pPr>
        <w:spacing w:line="360" w:lineRule="auto"/>
        <w:ind w:firstLine="284"/>
      </w:pPr>
      <w:r w:rsidRPr="00B23DAC">
        <w:rPr>
          <w:lang w:val="pt-BR"/>
        </w:rPr>
        <w:tab/>
      </w:r>
      <w:r w:rsidRPr="00B23DAC">
        <w:rPr>
          <w:lang w:val="pt-BR"/>
        </w:rPr>
        <w:tab/>
      </w:r>
      <w:r w:rsidRPr="00B23DAC">
        <w:rPr>
          <w:lang w:val="pt-BR"/>
        </w:rPr>
        <w:tab/>
      </w:r>
      <w:r>
        <w:t>0.5</w:t>
      </w:r>
      <w:r>
        <w:sym w:font="Symbol" w:char="F0A3"/>
      </w:r>
      <w:r>
        <w:t xml:space="preserve"> KMO &lt; 0.6</w:t>
      </w:r>
      <w:r>
        <w:tab/>
        <w:t xml:space="preserve"> </w:t>
      </w:r>
      <w:r>
        <w:tab/>
        <w:t>szánalmas (</w:t>
      </w:r>
      <w:r>
        <w:rPr>
          <w:i/>
        </w:rPr>
        <w:t>miserable</w:t>
      </w:r>
      <w:r>
        <w:t>)</w:t>
      </w:r>
    </w:p>
    <w:p w:rsidR="00453AE6" w:rsidRDefault="00453AE6" w:rsidP="00453AE6">
      <w:pPr>
        <w:spacing w:line="360" w:lineRule="auto"/>
        <w:ind w:firstLine="284"/>
      </w:pPr>
      <w:r>
        <w:tab/>
      </w:r>
      <w:r>
        <w:tab/>
      </w:r>
      <w:r>
        <w:tab/>
        <w:t>KMO &lt; 0.5</w:t>
      </w:r>
      <w:r>
        <w:tab/>
        <w:t xml:space="preserve"> </w:t>
      </w:r>
      <w:r>
        <w:tab/>
      </w:r>
      <w:r>
        <w:tab/>
        <w:t>elfogadhatatlan (</w:t>
      </w:r>
      <w:r>
        <w:rPr>
          <w:i/>
        </w:rPr>
        <w:t>unacceptable</w:t>
      </w:r>
      <w:r>
        <w:t>)</w:t>
      </w:r>
    </w:p>
    <w:p w:rsidR="00453AE6" w:rsidRPr="00B23DAC" w:rsidRDefault="00453AE6" w:rsidP="00453AE6">
      <w:pPr>
        <w:spacing w:line="360" w:lineRule="auto"/>
        <w:ind w:firstLine="284"/>
        <w:rPr>
          <w:sz w:val="16"/>
          <w:szCs w:val="16"/>
        </w:rPr>
      </w:pPr>
    </w:p>
    <w:p w:rsidR="00453AE6" w:rsidRPr="006E167B" w:rsidRDefault="00453AE6" w:rsidP="00453AE6">
      <w:pPr>
        <w:spacing w:line="360" w:lineRule="auto"/>
        <w:ind w:firstLine="284"/>
        <w:rPr>
          <w:lang w:val="pt-BR"/>
        </w:rPr>
      </w:pPr>
      <w:r w:rsidRPr="006E167B">
        <w:rPr>
          <w:lang w:val="pt-BR"/>
        </w:rPr>
        <w:t>Az utolsó esetben nem érdemes megkísérelni a módszer alkalmazását. Ilyenkor meg kell próbálni a változók elhagyásával egy alkalmasabb összetételű adatmátrixot előállítani.</w:t>
      </w:r>
    </w:p>
    <w:p w:rsidR="00453AE6" w:rsidRPr="006E167B" w:rsidRDefault="00453AE6" w:rsidP="00453AE6">
      <w:pPr>
        <w:spacing w:line="360" w:lineRule="auto"/>
        <w:ind w:firstLine="284"/>
        <w:rPr>
          <w:lang w:val="pt-BR"/>
        </w:rPr>
      </w:pPr>
      <w:r w:rsidRPr="006E167B">
        <w:rPr>
          <w:lang w:val="pt-BR"/>
        </w:rPr>
        <w:t xml:space="preserve">Az </w:t>
      </w:r>
      <w:r w:rsidRPr="006E167B">
        <w:rPr>
          <w:i/>
          <w:lang w:val="pt-BR"/>
        </w:rPr>
        <w:t>SPSS</w:t>
      </w:r>
      <w:r w:rsidRPr="006E167B">
        <w:rPr>
          <w:lang w:val="pt-BR"/>
        </w:rPr>
        <w:t xml:space="preserve"> a változók függetlenségének ellenőrzésére elvégzi a </w:t>
      </w:r>
      <w:r w:rsidRPr="006E167B">
        <w:rPr>
          <w:i/>
          <w:lang w:val="pt-BR"/>
        </w:rPr>
        <w:t>Bartlett</w:t>
      </w:r>
      <w:r w:rsidRPr="006E167B">
        <w:rPr>
          <w:lang w:val="pt-BR"/>
        </w:rPr>
        <w:t xml:space="preserve">-féle szfericitási próbát is, amely azt vizsgálja, hogy a változók korrelációs mátrixában a főátlóban levő elemeken kívül is vannak-e nullától eltérő elemek. Ennek alkalmazásához teljesülnie kell annak, hogy a változók páronként kétdimenziós normális eloszlásúak (többdimenziós normalitás). Ha ez feltehető, továbbmenni csak akkor érdemes, ha a szfericitási hipotézist el kell vetni, azaz van összefüggés a változók között. </w:t>
      </w:r>
    </w:p>
    <w:p w:rsidR="00453AE6" w:rsidRPr="006E167B" w:rsidRDefault="00453AE6" w:rsidP="00453AE6">
      <w:pPr>
        <w:spacing w:line="360" w:lineRule="auto"/>
        <w:ind w:right="-431" w:firstLine="284"/>
        <w:rPr>
          <w:lang w:val="pt-BR"/>
        </w:rPr>
      </w:pPr>
    </w:p>
    <w:p w:rsidR="00453AE6" w:rsidRPr="00674DD7" w:rsidRDefault="00453AE6" w:rsidP="00453AE6">
      <w:pPr>
        <w:pStyle w:val="Cmsor2"/>
        <w:spacing w:line="360" w:lineRule="auto"/>
        <w:ind w:firstLine="284"/>
        <w:rPr>
          <w:lang w:val="pt-BR"/>
        </w:rPr>
      </w:pPr>
      <w:bookmarkStart w:id="41" w:name="_Toc36820704"/>
      <w:bookmarkStart w:id="42" w:name="_Toc115594389"/>
      <w:r w:rsidRPr="00674DD7">
        <w:rPr>
          <w:lang w:val="pt-BR"/>
        </w:rPr>
        <w:t>2.8. Osztályozási módszerek</w:t>
      </w:r>
      <w:bookmarkEnd w:id="41"/>
      <w:bookmarkEnd w:id="42"/>
    </w:p>
    <w:p w:rsidR="00453AE6" w:rsidRPr="006E167B" w:rsidRDefault="00453AE6" w:rsidP="00453AE6">
      <w:pPr>
        <w:spacing w:line="360" w:lineRule="auto"/>
        <w:ind w:firstLine="284"/>
        <w:rPr>
          <w:lang w:val="pt-BR"/>
        </w:rPr>
      </w:pPr>
      <w:r w:rsidRPr="006E167B">
        <w:rPr>
          <w:lang w:val="pt-BR"/>
        </w:rPr>
        <w:t xml:space="preserve">A </w:t>
      </w:r>
      <w:r w:rsidRPr="006E167B">
        <w:rPr>
          <w:b/>
          <w:bCs/>
          <w:i/>
          <w:lang w:val="pt-BR"/>
        </w:rPr>
        <w:t>klaszteranalízis</w:t>
      </w:r>
      <w:r w:rsidRPr="006E167B">
        <w:rPr>
          <w:b/>
          <w:bCs/>
          <w:lang w:val="pt-BR"/>
        </w:rPr>
        <w:t xml:space="preserve"> </w:t>
      </w:r>
      <w:r w:rsidRPr="006E167B">
        <w:rPr>
          <w:lang w:val="pt-BR"/>
        </w:rPr>
        <w:t xml:space="preserve">alapproblémája: Adott </w:t>
      </w:r>
      <w:r w:rsidRPr="006E167B">
        <w:rPr>
          <w:i/>
          <w:lang w:val="pt-BR"/>
        </w:rPr>
        <w:t>n</w:t>
      </w:r>
      <w:r w:rsidRPr="006E167B">
        <w:rPr>
          <w:lang w:val="pt-BR"/>
        </w:rPr>
        <w:t xml:space="preserve"> darab </w:t>
      </w:r>
      <w:r w:rsidRPr="006E167B">
        <w:rPr>
          <w:i/>
          <w:lang w:val="pt-BR"/>
        </w:rPr>
        <w:t>p</w:t>
      </w:r>
      <w:r w:rsidRPr="006E167B">
        <w:rPr>
          <w:lang w:val="pt-BR"/>
        </w:rPr>
        <w:t xml:space="preserve">-változós eset-vektor. Az eseteket a </w:t>
      </w:r>
      <w:r w:rsidRPr="006E167B">
        <w:rPr>
          <w:i/>
          <w:lang w:val="pt-BR"/>
        </w:rPr>
        <w:t>p</w:t>
      </w:r>
      <w:r w:rsidRPr="006E167B">
        <w:rPr>
          <w:lang w:val="pt-BR"/>
        </w:rPr>
        <w:t xml:space="preserve">-dimenziós térben való elhelyezkedésük alapján homogén csoportokba (ún. </w:t>
      </w:r>
      <w:r w:rsidRPr="006E167B">
        <w:rPr>
          <w:i/>
          <w:lang w:val="pt-BR"/>
        </w:rPr>
        <w:t>klaszterekbe</w:t>
      </w:r>
      <w:r w:rsidRPr="006E167B">
        <w:rPr>
          <w:lang w:val="pt-BR"/>
        </w:rPr>
        <w:t xml:space="preserve">) soroljuk. A csoportosítás alapja egy adott metrika szerinti közelség, illetve egy adott hasonlósági mérték szerinti hasonlóság. Az egymáshoz közel elhelyezkedő pontok kerülnek egy klaszterbe. Általában nem </w:t>
      </w:r>
      <w:r w:rsidRPr="006E167B">
        <w:rPr>
          <w:lang w:val="pt-BR"/>
        </w:rPr>
        <w:lastRenderedPageBreak/>
        <w:t xml:space="preserve">ismerjük előre a kialakítandó csoportok számát sem. A klaszteranalízis promlémakörének más megközelítése is lehet. Adott </w:t>
      </w:r>
      <w:r w:rsidRPr="006E167B">
        <w:rPr>
          <w:i/>
          <w:lang w:val="pt-BR"/>
        </w:rPr>
        <w:t>p</w:t>
      </w:r>
      <w:r w:rsidRPr="006E167B">
        <w:rPr>
          <w:lang w:val="pt-BR"/>
        </w:rPr>
        <w:t xml:space="preserve"> számú </w:t>
      </w:r>
      <w:r>
        <w:rPr>
          <w:position w:val="-14"/>
        </w:rPr>
        <w:object w:dxaOrig="1219" w:dyaOrig="340">
          <v:shape id="_x0000_i1341" type="#_x0000_t75" style="width:60.7pt;height:17.4pt" o:ole="" fillcolor="window">
            <v:imagedata r:id="rId594" o:title=""/>
          </v:shape>
          <o:OLEObject Type="Embed" ProgID="Equation.3" ShapeID="_x0000_i1341" DrawAspect="Content" ObjectID="_1631810312" r:id="rId595"/>
        </w:object>
      </w:r>
      <w:r w:rsidRPr="006E167B">
        <w:rPr>
          <w:lang w:val="pt-BR"/>
        </w:rPr>
        <w:t xml:space="preserve"> folytonos változók segítségével milyen </w:t>
      </w:r>
      <w:r w:rsidRPr="006E167B">
        <w:rPr>
          <w:i/>
          <w:lang w:val="pt-BR"/>
        </w:rPr>
        <w:t>Y</w:t>
      </w:r>
      <w:r w:rsidRPr="006E167B">
        <w:rPr>
          <w:lang w:val="pt-BR"/>
        </w:rPr>
        <w:t xml:space="preserve"> kategóriaváltozó magyarázható? Így tekintve a klaszteranalízis módszere a </w:t>
      </w:r>
      <w:r w:rsidRPr="006E167B">
        <w:rPr>
          <w:i/>
          <w:lang w:val="pt-BR"/>
        </w:rPr>
        <w:t xml:space="preserve">diszkriminanciaanalízis </w:t>
      </w:r>
      <w:r w:rsidRPr="006E167B">
        <w:rPr>
          <w:lang w:val="pt-BR"/>
        </w:rPr>
        <w:t xml:space="preserve">módszerének megfordítása. Alapvetően két klaszterező módszer van: a dinamikus módszer </w:t>
      </w:r>
      <w:r w:rsidRPr="006E167B">
        <w:rPr>
          <w:i/>
          <w:lang w:val="pt-BR"/>
        </w:rPr>
        <w:t>(k-means cluster),</w:t>
      </w:r>
      <w:r w:rsidRPr="006E167B">
        <w:rPr>
          <w:lang w:val="pt-BR"/>
        </w:rPr>
        <w:t xml:space="preserve"> és a hierarchikus módszer </w:t>
      </w:r>
      <w:r w:rsidRPr="006E167B">
        <w:rPr>
          <w:i/>
          <w:lang w:val="pt-BR"/>
        </w:rPr>
        <w:t>(hierarchical cluster).</w:t>
      </w:r>
      <w:r w:rsidRPr="006E167B">
        <w:rPr>
          <w:lang w:val="pt-BR"/>
        </w:rPr>
        <w:t xml:space="preserve"> A dinamikus módszer az Euklideszi metrikával dolgozik, és előre meg kell adni a klaszterek számát. Előnye, hogy nagy </w:t>
      </w:r>
      <w:r w:rsidRPr="006E167B">
        <w:rPr>
          <w:i/>
          <w:lang w:val="pt-BR"/>
        </w:rPr>
        <w:t>n</w:t>
      </w:r>
      <w:r w:rsidRPr="006E167B">
        <w:rPr>
          <w:lang w:val="pt-BR"/>
        </w:rPr>
        <w:t xml:space="preserve">-re és nagy </w:t>
      </w:r>
      <w:r w:rsidRPr="006E167B">
        <w:rPr>
          <w:i/>
          <w:lang w:val="pt-BR"/>
        </w:rPr>
        <w:t>p</w:t>
      </w:r>
      <w:r w:rsidRPr="006E167B">
        <w:rPr>
          <w:lang w:val="pt-BR"/>
        </w:rPr>
        <w:t xml:space="preserve"> dimenziószámra is futtatható. A hierarchikus módszernél a távolságfüggvény szabadon beállítható, és nem kell előre megadni a kialakítandó klaszterek számát. Hátránya, hogy lassú és csak kis </w:t>
      </w:r>
      <w:r w:rsidRPr="006E167B">
        <w:rPr>
          <w:i/>
          <w:lang w:val="pt-BR"/>
        </w:rPr>
        <w:t>n</w:t>
      </w:r>
      <w:r w:rsidRPr="006E167B">
        <w:rPr>
          <w:lang w:val="pt-BR"/>
        </w:rPr>
        <w:t xml:space="preserve">-re illetve </w:t>
      </w:r>
      <w:r w:rsidRPr="006E167B">
        <w:rPr>
          <w:i/>
          <w:lang w:val="pt-BR"/>
        </w:rPr>
        <w:t>p</w:t>
      </w:r>
      <w:r w:rsidRPr="006E167B">
        <w:rPr>
          <w:lang w:val="pt-BR"/>
        </w:rPr>
        <w:t xml:space="preserve"> dimenziószámra működik.</w:t>
      </w:r>
    </w:p>
    <w:p w:rsidR="00453AE6" w:rsidRPr="006E167B" w:rsidRDefault="00453AE6" w:rsidP="00453AE6">
      <w:pPr>
        <w:spacing w:line="360" w:lineRule="auto"/>
        <w:ind w:firstLine="284"/>
        <w:rPr>
          <w:lang w:val="pt-BR"/>
        </w:rPr>
      </w:pPr>
      <w:r w:rsidRPr="006E167B">
        <w:rPr>
          <w:lang w:val="pt-BR"/>
        </w:rPr>
        <w:t xml:space="preserve">Példák klaszterezésre: </w:t>
      </w:r>
    </w:p>
    <w:p w:rsidR="00453AE6" w:rsidRPr="006E167B" w:rsidRDefault="00453AE6" w:rsidP="00453AE6">
      <w:pPr>
        <w:numPr>
          <w:ilvl w:val="0"/>
          <w:numId w:val="36"/>
        </w:numPr>
        <w:spacing w:after="0" w:line="360" w:lineRule="auto"/>
        <w:ind w:firstLine="284"/>
        <w:jc w:val="both"/>
        <w:rPr>
          <w:lang w:val="pt-BR"/>
        </w:rPr>
      </w:pPr>
      <w:r w:rsidRPr="006E167B">
        <w:rPr>
          <w:lang w:val="pt-BR"/>
        </w:rPr>
        <w:t xml:space="preserve">Milyen csoportok alakíthatók ki az </w:t>
      </w:r>
      <w:r w:rsidRPr="006E167B">
        <w:rPr>
          <w:i/>
          <w:lang w:val="pt-BR"/>
        </w:rPr>
        <w:t>Employee data.sav</w:t>
      </w:r>
      <w:r w:rsidRPr="006E167B">
        <w:rPr>
          <w:b/>
          <w:i/>
          <w:lang w:val="pt-BR"/>
        </w:rPr>
        <w:t xml:space="preserve"> </w:t>
      </w:r>
      <w:r w:rsidRPr="006E167B">
        <w:rPr>
          <w:lang w:val="pt-BR"/>
        </w:rPr>
        <w:t>állományban a fizetési adatok (</w:t>
      </w:r>
      <w:r w:rsidRPr="006E167B">
        <w:rPr>
          <w:i/>
          <w:lang w:val="pt-BR"/>
        </w:rPr>
        <w:t>salary</w:t>
      </w:r>
      <w:r w:rsidRPr="006E167B">
        <w:rPr>
          <w:lang w:val="pt-BR"/>
        </w:rPr>
        <w:t xml:space="preserve">, </w:t>
      </w:r>
      <w:r w:rsidRPr="006E167B">
        <w:rPr>
          <w:i/>
          <w:lang w:val="pt-BR"/>
        </w:rPr>
        <w:t>salbegin</w:t>
      </w:r>
      <w:r w:rsidRPr="006E167B">
        <w:rPr>
          <w:lang w:val="pt-BR"/>
        </w:rPr>
        <w:t>) alapján?</w:t>
      </w:r>
    </w:p>
    <w:p w:rsidR="00453AE6" w:rsidRPr="006E167B" w:rsidRDefault="00453AE6" w:rsidP="00453AE6">
      <w:pPr>
        <w:numPr>
          <w:ilvl w:val="0"/>
          <w:numId w:val="36"/>
        </w:numPr>
        <w:spacing w:after="0" w:line="360" w:lineRule="auto"/>
        <w:ind w:firstLine="284"/>
        <w:jc w:val="both"/>
        <w:rPr>
          <w:lang w:val="pt-BR"/>
        </w:rPr>
      </w:pPr>
      <w:r w:rsidRPr="006E167B">
        <w:rPr>
          <w:lang w:val="pt-BR"/>
        </w:rPr>
        <w:t>Milyen csoportosulások keletkeznek az országok (</w:t>
      </w:r>
      <w:r w:rsidRPr="006E167B">
        <w:rPr>
          <w:i/>
          <w:lang w:val="pt-BR"/>
        </w:rPr>
        <w:t>world_95</w:t>
      </w:r>
      <w:r w:rsidRPr="006E167B">
        <w:rPr>
          <w:lang w:val="pt-BR"/>
        </w:rPr>
        <w:t xml:space="preserve">) halmazában, ha az egészségügyi helyzetet jellemző változókat tekintjük: </w:t>
      </w:r>
      <w:r w:rsidRPr="006E167B">
        <w:rPr>
          <w:i/>
          <w:lang w:val="pt-BR"/>
        </w:rPr>
        <w:t>lifeexpf</w:t>
      </w:r>
      <w:r w:rsidRPr="006E167B">
        <w:rPr>
          <w:lang w:val="pt-BR"/>
        </w:rPr>
        <w:t xml:space="preserve">, </w:t>
      </w:r>
      <w:r w:rsidRPr="006E167B">
        <w:rPr>
          <w:i/>
          <w:lang w:val="pt-BR"/>
        </w:rPr>
        <w:t>lifeexpm</w:t>
      </w:r>
      <w:r w:rsidRPr="006E167B">
        <w:rPr>
          <w:lang w:val="pt-BR"/>
        </w:rPr>
        <w:t xml:space="preserve">, </w:t>
      </w:r>
      <w:r w:rsidRPr="006E167B">
        <w:rPr>
          <w:i/>
          <w:lang w:val="pt-BR"/>
        </w:rPr>
        <w:t>babymort</w:t>
      </w:r>
      <w:r w:rsidRPr="006E167B">
        <w:rPr>
          <w:lang w:val="pt-BR"/>
        </w:rPr>
        <w:t xml:space="preserve">, </w:t>
      </w:r>
      <w:r w:rsidRPr="006E167B">
        <w:rPr>
          <w:i/>
          <w:lang w:val="pt-BR"/>
        </w:rPr>
        <w:t>calories</w:t>
      </w:r>
      <w:r w:rsidRPr="006E167B">
        <w:rPr>
          <w:lang w:val="pt-BR"/>
        </w:rPr>
        <w:t xml:space="preserve">, </w:t>
      </w:r>
      <w:r w:rsidRPr="006E167B">
        <w:rPr>
          <w:i/>
          <w:lang w:val="pt-BR"/>
        </w:rPr>
        <w:t>aids</w:t>
      </w:r>
      <w:r w:rsidRPr="006E167B">
        <w:rPr>
          <w:lang w:val="pt-BR"/>
        </w:rPr>
        <w:t>_</w:t>
      </w:r>
      <w:r w:rsidRPr="006E167B">
        <w:rPr>
          <w:i/>
          <w:lang w:val="pt-BR"/>
        </w:rPr>
        <w:t>rt</w:t>
      </w:r>
      <w:r w:rsidRPr="006E167B">
        <w:rPr>
          <w:lang w:val="pt-BR"/>
        </w:rPr>
        <w:t xml:space="preserve">, </w:t>
      </w:r>
      <w:r w:rsidRPr="006E167B">
        <w:rPr>
          <w:i/>
          <w:lang w:val="pt-BR"/>
        </w:rPr>
        <w:t>b_to_d</w:t>
      </w:r>
    </w:p>
    <w:p w:rsidR="00453AE6" w:rsidRPr="006E167B" w:rsidRDefault="00453AE6" w:rsidP="00453AE6">
      <w:pPr>
        <w:numPr>
          <w:ilvl w:val="0"/>
          <w:numId w:val="36"/>
        </w:numPr>
        <w:spacing w:after="0" w:line="360" w:lineRule="auto"/>
        <w:ind w:firstLine="284"/>
        <w:jc w:val="both"/>
        <w:rPr>
          <w:lang w:val="pt-BR"/>
        </w:rPr>
      </w:pPr>
      <w:r w:rsidRPr="006E167B">
        <w:rPr>
          <w:lang w:val="pt-BR"/>
        </w:rPr>
        <w:t>Milyen csoportosulások keletkeznek az országok (</w:t>
      </w:r>
      <w:r w:rsidRPr="006E167B">
        <w:rPr>
          <w:i/>
          <w:lang w:val="pt-BR"/>
        </w:rPr>
        <w:t>world_95</w:t>
      </w:r>
      <w:r w:rsidRPr="006E167B">
        <w:rPr>
          <w:lang w:val="pt-BR"/>
        </w:rPr>
        <w:t xml:space="preserve">) halmazában, ha a gazdasági helyzetet jellemző változókat tekintjük: </w:t>
      </w:r>
      <w:r w:rsidRPr="006E167B">
        <w:rPr>
          <w:i/>
          <w:lang w:val="pt-BR"/>
        </w:rPr>
        <w:t>gdp</w:t>
      </w:r>
      <w:r w:rsidRPr="006E167B">
        <w:rPr>
          <w:lang w:val="pt-BR"/>
        </w:rPr>
        <w:t>_</w:t>
      </w:r>
      <w:r w:rsidRPr="006E167B">
        <w:rPr>
          <w:i/>
          <w:lang w:val="pt-BR"/>
        </w:rPr>
        <w:t>cap</w:t>
      </w:r>
      <w:r w:rsidRPr="006E167B">
        <w:rPr>
          <w:lang w:val="pt-BR"/>
        </w:rPr>
        <w:t xml:space="preserve">, </w:t>
      </w:r>
      <w:r w:rsidRPr="006E167B">
        <w:rPr>
          <w:i/>
          <w:lang w:val="pt-BR"/>
        </w:rPr>
        <w:t>cropgrow</w:t>
      </w:r>
      <w:r w:rsidRPr="006E167B">
        <w:rPr>
          <w:lang w:val="pt-BR"/>
        </w:rPr>
        <w:t xml:space="preserve">, </w:t>
      </w:r>
      <w:r w:rsidRPr="006E167B">
        <w:rPr>
          <w:i/>
          <w:lang w:val="pt-BR"/>
        </w:rPr>
        <w:t>urban</w:t>
      </w:r>
    </w:p>
    <w:p w:rsidR="00453AE6" w:rsidRPr="00444A1D" w:rsidRDefault="00453AE6" w:rsidP="00453AE6">
      <w:pPr>
        <w:spacing w:line="360" w:lineRule="auto"/>
        <w:ind w:right="-431" w:firstLine="284"/>
        <w:rPr>
          <w:sz w:val="16"/>
          <w:szCs w:val="16"/>
          <w:lang w:val="pt-BR"/>
        </w:rPr>
      </w:pPr>
    </w:p>
    <w:p w:rsidR="00453AE6" w:rsidRPr="006F690D" w:rsidRDefault="00453AE6" w:rsidP="00453AE6">
      <w:pPr>
        <w:spacing w:line="360" w:lineRule="auto"/>
        <w:ind w:firstLine="284"/>
        <w:rPr>
          <w:lang w:val="en-US"/>
        </w:rPr>
      </w:pPr>
      <w:r w:rsidRPr="00055D35">
        <w:rPr>
          <w:lang w:val="en-US"/>
        </w:rPr>
        <w:t>Az SPSS-be be van építve egy dinamikus (</w:t>
      </w:r>
      <w:r w:rsidRPr="00055D35">
        <w:rPr>
          <w:i/>
          <w:lang w:val="en-US"/>
        </w:rPr>
        <w:t>K-means clusters</w:t>
      </w:r>
      <w:r w:rsidRPr="00055D35">
        <w:rPr>
          <w:lang w:val="en-US"/>
        </w:rPr>
        <w:t>) és egy hierarchikus (</w:t>
      </w:r>
      <w:r w:rsidRPr="00055D35">
        <w:rPr>
          <w:i/>
          <w:lang w:val="en-US"/>
        </w:rPr>
        <w:t xml:space="preserve">hierarchical clusters) </w:t>
      </w:r>
      <w:r w:rsidRPr="00055D35">
        <w:rPr>
          <w:lang w:val="en-US"/>
        </w:rPr>
        <w:t xml:space="preserve">módszer. </w:t>
      </w:r>
      <w:r w:rsidRPr="006F690D">
        <w:rPr>
          <w:lang w:val="en-US"/>
        </w:rPr>
        <w:t>Az algoritmusokat elvét – csupán vázlatosan!</w:t>
      </w:r>
      <w:r>
        <w:rPr>
          <w:lang w:val="en-US"/>
        </w:rPr>
        <w:t xml:space="preserve"> -</w:t>
      </w:r>
      <w:r w:rsidRPr="006F690D">
        <w:rPr>
          <w:lang w:val="en-US"/>
        </w:rPr>
        <w:t xml:space="preserve"> alább közöljük.</w:t>
      </w:r>
    </w:p>
    <w:p w:rsidR="00453AE6" w:rsidRPr="00444A1D" w:rsidRDefault="00453AE6" w:rsidP="00453AE6">
      <w:pPr>
        <w:spacing w:line="360" w:lineRule="auto"/>
        <w:ind w:firstLine="284"/>
        <w:rPr>
          <w:sz w:val="16"/>
          <w:szCs w:val="16"/>
          <w:lang w:val="en-US"/>
        </w:rPr>
      </w:pPr>
    </w:p>
    <w:p w:rsidR="00453AE6" w:rsidRPr="00055D35" w:rsidRDefault="00453AE6" w:rsidP="00453AE6">
      <w:pPr>
        <w:spacing w:line="360" w:lineRule="auto"/>
        <w:ind w:firstLine="284"/>
        <w:rPr>
          <w:i/>
        </w:rPr>
      </w:pPr>
      <w:bookmarkStart w:id="43" w:name="_Toc57204271"/>
      <w:r w:rsidRPr="00055D35">
        <w:t xml:space="preserve">Az L-közép módszer </w:t>
      </w:r>
      <w:r w:rsidRPr="00055D35">
        <w:rPr>
          <w:i/>
        </w:rPr>
        <w:t>(K-means clusters)</w:t>
      </w:r>
      <w:bookmarkEnd w:id="43"/>
    </w:p>
    <w:p w:rsidR="00453AE6" w:rsidRPr="00055D35" w:rsidRDefault="00453AE6" w:rsidP="00453AE6">
      <w:pPr>
        <w:spacing w:line="360" w:lineRule="auto"/>
        <w:ind w:firstLine="284"/>
      </w:pPr>
      <w:r>
        <w:t>Ez a</w:t>
      </w:r>
      <w:r w:rsidRPr="00055D35">
        <w:t xml:space="preserve"> dinamikus klaszterező módszer </w:t>
      </w:r>
      <w:r w:rsidRPr="00055D35">
        <w:rPr>
          <w:i/>
        </w:rPr>
        <w:t>L</w:t>
      </w:r>
      <w:r w:rsidRPr="00055D35">
        <w:t xml:space="preserve"> db feltételezett klaszter-centrumból indul ki. A </w:t>
      </w:r>
      <w:r w:rsidRPr="00055D35">
        <w:rPr>
          <w:i/>
        </w:rPr>
        <w:t>T</w:t>
      </w:r>
      <w:r w:rsidRPr="00055D35">
        <w:t xml:space="preserve"> tananyag tanulópontjait egyenként a </w:t>
      </w:r>
      <w:r>
        <w:rPr>
          <w:i/>
        </w:rPr>
        <w:sym w:font="Symbol" w:char="F072"/>
      </w:r>
      <w:r w:rsidRPr="00055D35">
        <w:t xml:space="preserve"> metrika alapján legközelebbi centrumpontú klaszterbe fogjuk sorolni. A besorolással egyidejűleg módosítjuk a centrumvektor helyét, azt az újonnan besorolt tanulópont felé mozdítjuk el. Ha a tanulópontjaink elfogytak, újból előlröl kezdjük a besorolást. Most, mivel az előző iterációhoz képest a centrumpontok elmozdultak, új szituáció áll fenn: bizonyos tanulópontok most más klaszter-centrumhoz lesznek a legközelebb, mint előzőleg. Ilyen átsorolódáskor mindkét klaszter centrumpontot módosítjuk: azt is amelyiktől „eltávozik” és azt is amelyikhez „érkezik” a vizsgált tanulópont. Az algoritmus során tehát a klaszter centrumpontok „vándorolnak” a térben, mígnem végül egy stabil állapot ki nem alakul.</w:t>
      </w:r>
    </w:p>
    <w:p w:rsidR="00453AE6" w:rsidRPr="00055D35" w:rsidRDefault="00453AE6" w:rsidP="00453AE6">
      <w:pPr>
        <w:spacing w:line="360" w:lineRule="auto"/>
        <w:ind w:firstLine="284"/>
      </w:pPr>
      <w:r w:rsidRPr="00055D35">
        <w:t>Az algoritmus lépései:</w:t>
      </w:r>
    </w:p>
    <w:p w:rsidR="00453AE6" w:rsidRPr="00055D35" w:rsidRDefault="00453AE6" w:rsidP="00453AE6">
      <w:pPr>
        <w:spacing w:line="360" w:lineRule="auto"/>
        <w:ind w:firstLine="284"/>
      </w:pPr>
      <w:r w:rsidRPr="00055D35">
        <w:lastRenderedPageBreak/>
        <w:t xml:space="preserve">1. Beállítjuk a klaszterek számát, </w:t>
      </w:r>
      <w:r w:rsidRPr="00055D35">
        <w:rPr>
          <w:i/>
        </w:rPr>
        <w:t>L</w:t>
      </w:r>
      <w:r w:rsidRPr="00055D35">
        <w:t>-et</w:t>
      </w:r>
      <w:r>
        <w:t xml:space="preserve"> és k</w:t>
      </w:r>
      <w:r w:rsidRPr="00055D35">
        <w:t xml:space="preserve">iválasztjuk az alkalmazott </w:t>
      </w:r>
      <w:r>
        <w:rPr>
          <w:i/>
        </w:rPr>
        <w:sym w:font="Symbol" w:char="F072"/>
      </w:r>
      <w:r w:rsidRPr="00055D35">
        <w:t xml:space="preserve"> metrikát. Beállítjuk a </w:t>
      </w:r>
      <w:r>
        <w:t xml:space="preserve">megfelelő </w:t>
      </w:r>
      <w:r w:rsidRPr="00055D35">
        <w:t xml:space="preserve">kiindulási klaszter centrumpontokat </w:t>
      </w:r>
      <w:r>
        <w:t xml:space="preserve">úgy, </w:t>
      </w:r>
      <w:r w:rsidRPr="00055D35">
        <w:t>hogy a kiindulási centrumpontok elég messze legyenek egymástól.</w:t>
      </w:r>
      <w:r>
        <w:t xml:space="preserve"> </w:t>
      </w:r>
      <w:r w:rsidRPr="00055D35">
        <w:t xml:space="preserve">A klasztersúlyokat, amelyek mindig a klaszterbe sorolt tanulópontok számával fognak megegyezni, 1-re állítjuk: </w:t>
      </w:r>
      <w:r>
        <w:rPr>
          <w:position w:val="-14"/>
        </w:rPr>
        <w:object w:dxaOrig="1840" w:dyaOrig="340">
          <v:shape id="_x0000_i1342" type="#_x0000_t75" style="width:92.25pt;height:17.4pt" o:ole="" fillcolor="window">
            <v:imagedata r:id="rId596" o:title=""/>
          </v:shape>
          <o:OLEObject Type="Embed" ProgID="Equation" ShapeID="_x0000_i1342" DrawAspect="Content" ObjectID="_1631810313" r:id="rId597"/>
        </w:object>
      </w:r>
      <w:r w:rsidRPr="00055D35">
        <w:t>.</w:t>
      </w:r>
    </w:p>
    <w:p w:rsidR="00453AE6" w:rsidRPr="00055D35" w:rsidRDefault="00453AE6" w:rsidP="00453AE6">
      <w:pPr>
        <w:spacing w:line="360" w:lineRule="auto"/>
        <w:ind w:firstLine="284"/>
      </w:pPr>
      <w:r w:rsidRPr="00055D35">
        <w:t xml:space="preserve">2. Iterációs szakasz. Végigmegyünk az első lépésben nem kiválasztott többi tanulóponton. Közülük az </w:t>
      </w:r>
      <w:r>
        <w:rPr>
          <w:position w:val="-12"/>
        </w:rPr>
        <w:object w:dxaOrig="240" w:dyaOrig="320">
          <v:shape id="_x0000_i1343" type="#_x0000_t75" style="width:12.25pt;height:15.55pt" o:ole="" fillcolor="window">
            <v:imagedata r:id="rId598" o:title=""/>
          </v:shape>
          <o:OLEObject Type="Embed" ProgID="Equation" ShapeID="_x0000_i1343" DrawAspect="Content" ObjectID="_1631810314" r:id="rId599"/>
        </w:object>
      </w:r>
      <w:r w:rsidRPr="00055D35">
        <w:t xml:space="preserve"> tanulópontot a </w:t>
      </w:r>
      <w:r w:rsidRPr="00055D35">
        <w:rPr>
          <w:i/>
        </w:rPr>
        <w:t>k</w:t>
      </w:r>
      <w:r w:rsidRPr="00055D35">
        <w:t xml:space="preserve"> klaszterbe fogjuk sorolni, ha </w:t>
      </w:r>
      <w:r>
        <w:rPr>
          <w:position w:val="-26"/>
        </w:rPr>
        <w:object w:dxaOrig="2200" w:dyaOrig="460">
          <v:shape id="_x0000_i1344" type="#_x0000_t75" style="width:110.1pt;height:23.05pt" o:ole="" fillcolor="window">
            <v:imagedata r:id="rId600" o:title=""/>
          </v:shape>
          <o:OLEObject Type="Embed" ProgID="Equation" ShapeID="_x0000_i1344" DrawAspect="Content" ObjectID="_1631810315" r:id="rId601"/>
        </w:object>
      </w:r>
      <w:r w:rsidRPr="00055D35">
        <w:t xml:space="preserve">, azaz ha a </w:t>
      </w:r>
      <w:r w:rsidRPr="00055D35">
        <w:rPr>
          <w:i/>
        </w:rPr>
        <w:t>k</w:t>
      </w:r>
      <w:r w:rsidRPr="00055D35">
        <w:t xml:space="preserve">-adik centrumponthoz van a legközelebb. </w:t>
      </w:r>
    </w:p>
    <w:p w:rsidR="00453AE6" w:rsidRPr="00055D35" w:rsidRDefault="00453AE6" w:rsidP="00453AE6">
      <w:pPr>
        <w:spacing w:line="360" w:lineRule="auto"/>
        <w:ind w:firstLine="284"/>
      </w:pPr>
      <w:r w:rsidRPr="00055D35">
        <w:t xml:space="preserve">3. Ha már a 2. lépésben minden tanulópontot besoroltunk valamelyik klaszterbe az </w:t>
      </w:r>
      <w:r w:rsidRPr="00055D35">
        <w:rPr>
          <w:i/>
        </w:rPr>
        <w:t>1,2,...,L</w:t>
      </w:r>
      <w:r w:rsidRPr="00055D35">
        <w:t xml:space="preserve"> közül, újból előröl kezdjük a </w:t>
      </w:r>
      <w:r w:rsidRPr="00055D35">
        <w:rPr>
          <w:i/>
        </w:rPr>
        <w:t>T</w:t>
      </w:r>
      <w:r w:rsidRPr="00055D35">
        <w:t xml:space="preserve"> tananyag pontjainak besorolását, mégpedig mindegyik pontot újravéve (azokat is, amelyeket az első lépésben kiválasztottunk a centrumpontok inicializációjakor).</w:t>
      </w:r>
    </w:p>
    <w:p w:rsidR="00453AE6" w:rsidRPr="006E167B" w:rsidRDefault="00453AE6" w:rsidP="00453AE6">
      <w:pPr>
        <w:spacing w:line="360" w:lineRule="auto"/>
        <w:ind w:firstLine="284"/>
      </w:pPr>
      <w:r w:rsidRPr="00055D35">
        <w:t xml:space="preserve">4. A 3. lépésben számoljuk, hogy az </w:t>
      </w:r>
      <w:r w:rsidRPr="00055D35">
        <w:rPr>
          <w:i/>
        </w:rPr>
        <w:t>n</w:t>
      </w:r>
      <w:r w:rsidRPr="00055D35">
        <w:t xml:space="preserve"> tanulópont közül hányat kellett átsorolni. </w:t>
      </w:r>
      <w:r w:rsidRPr="006E167B">
        <w:t xml:space="preserve">Ha ezek száma egy előírt korlát alatt marad, vagy az iterációk száma egy előírt korlátot meghalad, az algoritmus leáll. A végeredményül kapott klaszter-centrumok egyben a klaszterhez tartozó pontok átlagvektorát adják, a klaszter-súlyok pedig a besorolt tanulópontok számával egyeznek meg. Beállítjuk a </w:t>
      </w:r>
      <w:r>
        <w:rPr>
          <w:position w:val="-14"/>
        </w:rPr>
        <w:object w:dxaOrig="279" w:dyaOrig="340">
          <v:shape id="_x0000_i1345" type="#_x0000_t75" style="width:14.1pt;height:17.4pt" o:ole="" fillcolor="window">
            <v:imagedata r:id="rId602" o:title=""/>
          </v:shape>
          <o:OLEObject Type="Embed" ProgID="Equation" ShapeID="_x0000_i1345" DrawAspect="Content" ObjectID="_1631810316" r:id="rId603"/>
        </w:object>
      </w:r>
      <w:r w:rsidRPr="006E167B">
        <w:t xml:space="preserve"> korlátokat úgy, hogy </w:t>
      </w:r>
      <w:r>
        <w:rPr>
          <w:position w:val="-30"/>
        </w:rPr>
        <w:object w:dxaOrig="1800" w:dyaOrig="499">
          <v:shape id="_x0000_i1346" type="#_x0000_t75" style="width:89.9pt;height:24.95pt" o:ole="" fillcolor="window">
            <v:imagedata r:id="rId604" o:title=""/>
          </v:shape>
          <o:OLEObject Type="Embed" ProgID="Equation" ShapeID="_x0000_i1346" DrawAspect="Content" ObjectID="_1631810317" r:id="rId605"/>
        </w:object>
      </w:r>
      <w:r w:rsidRPr="006E167B">
        <w:t xml:space="preserve"> legyen. (</w:t>
      </w:r>
      <w:r>
        <w:rPr>
          <w:position w:val="-14"/>
        </w:rPr>
        <w:object w:dxaOrig="279" w:dyaOrig="340">
          <v:shape id="_x0000_i1347" type="#_x0000_t75" style="width:14.1pt;height:17.4pt" o:ole="" fillcolor="window">
            <v:imagedata r:id="rId602" o:title=""/>
          </v:shape>
          <o:OLEObject Type="Embed" ProgID="Equation" ShapeID="_x0000_i1347" DrawAspect="Content" ObjectID="_1631810318" r:id="rId606"/>
        </w:object>
      </w:r>
      <w:r w:rsidRPr="006E167B">
        <w:t xml:space="preserve"> tehát a legnagyobb távolság az </w:t>
      </w:r>
      <w:r w:rsidRPr="006E167B">
        <w:rPr>
          <w:i/>
        </w:rPr>
        <w:t>i-</w:t>
      </w:r>
      <w:r w:rsidRPr="006E167B">
        <w:t>edik klaszter centrumponttól).</w:t>
      </w:r>
    </w:p>
    <w:p w:rsidR="00453AE6" w:rsidRPr="006E167B" w:rsidRDefault="00453AE6" w:rsidP="00453AE6">
      <w:pPr>
        <w:spacing w:line="360" w:lineRule="auto"/>
        <w:ind w:firstLine="284"/>
      </w:pPr>
      <w:r w:rsidRPr="006E167B">
        <w:t xml:space="preserve">5. Egy ismeretlen (nem a tananyaghoz tartozó) alakzatvektort akkor fogjuk az </w:t>
      </w:r>
      <w:r w:rsidRPr="006E167B">
        <w:rPr>
          <w:i/>
        </w:rPr>
        <w:t>i-</w:t>
      </w:r>
      <w:r w:rsidRPr="006E167B">
        <w:t xml:space="preserve">edik klaszterbe sorolni, ha </w:t>
      </w:r>
      <w:r>
        <w:rPr>
          <w:position w:val="-26"/>
        </w:rPr>
        <w:object w:dxaOrig="2400" w:dyaOrig="460">
          <v:shape id="_x0000_i1348" type="#_x0000_t75" style="width:120pt;height:23.05pt" o:ole="" fillcolor="window">
            <v:imagedata r:id="rId607" o:title=""/>
          </v:shape>
          <o:OLEObject Type="Embed" ProgID="Equation" ShapeID="_x0000_i1348" DrawAspect="Content" ObjectID="_1631810319" r:id="rId608"/>
        </w:object>
      </w:r>
      <w:r w:rsidRPr="006E167B">
        <w:t xml:space="preserve">. </w:t>
      </w:r>
    </w:p>
    <w:p w:rsidR="00453AE6" w:rsidRPr="00055D35" w:rsidRDefault="00453AE6" w:rsidP="00453AE6">
      <w:pPr>
        <w:spacing w:line="360" w:lineRule="auto"/>
        <w:ind w:firstLine="284"/>
      </w:pPr>
      <w:bookmarkStart w:id="44" w:name="_Toc57204272"/>
      <w:r w:rsidRPr="00055D35">
        <w:t>Hierarchikus klaszterezési módszer</w:t>
      </w:r>
      <w:bookmarkEnd w:id="44"/>
    </w:p>
    <w:p w:rsidR="00453AE6" w:rsidRDefault="00453AE6" w:rsidP="00453AE6">
      <w:pPr>
        <w:spacing w:line="360" w:lineRule="auto"/>
        <w:ind w:firstLine="284"/>
      </w:pPr>
      <w:r w:rsidRPr="006E167B">
        <w:t xml:space="preserve">Az eljárás leírásához értelmeznünk kell a klaszterek távolságát. </w:t>
      </w:r>
      <w:r>
        <w:t xml:space="preserve">A </w:t>
      </w:r>
      <w:r>
        <w:rPr>
          <w:position w:val="-14"/>
        </w:rPr>
        <w:object w:dxaOrig="260" w:dyaOrig="340">
          <v:shape id="_x0000_i1349" type="#_x0000_t75" style="width:12.7pt;height:17.4pt" o:ole="" fillcolor="window">
            <v:imagedata r:id="rId609" o:title=""/>
          </v:shape>
          <o:OLEObject Type="Embed" ProgID="Equation" ShapeID="_x0000_i1349" DrawAspect="Content" ObjectID="_1631810320" r:id="rId610"/>
        </w:object>
      </w:r>
      <w:r>
        <w:t xml:space="preserve"> és </w:t>
      </w:r>
      <w:r>
        <w:rPr>
          <w:position w:val="-18"/>
        </w:rPr>
        <w:object w:dxaOrig="320" w:dyaOrig="380">
          <v:shape id="_x0000_i1350" type="#_x0000_t75" style="width:15.55pt;height:18.8pt" o:ole="" fillcolor="window">
            <v:imagedata r:id="rId611" o:title=""/>
          </v:shape>
          <o:OLEObject Type="Embed" ProgID="Equation" ShapeID="_x0000_i1350" DrawAspect="Content" ObjectID="_1631810321" r:id="rId612"/>
        </w:object>
      </w:r>
      <w:r>
        <w:t xml:space="preserve"> klaszterek távolságát többféleképpen is lehet értelmezni:</w:t>
      </w:r>
    </w:p>
    <w:p w:rsidR="00453AE6" w:rsidRDefault="00453AE6" w:rsidP="00453AE6">
      <w:pPr>
        <w:spacing w:line="360" w:lineRule="auto"/>
        <w:ind w:firstLine="284"/>
      </w:pPr>
    </w:p>
    <w:p w:rsidR="00453AE6" w:rsidRDefault="00453AE6" w:rsidP="00453AE6">
      <w:pPr>
        <w:spacing w:line="360" w:lineRule="auto"/>
        <w:ind w:firstLine="284"/>
      </w:pPr>
      <w:r>
        <w:tab/>
        <w:t>a.) centrummetrika</w:t>
      </w:r>
    </w:p>
    <w:p w:rsidR="00453AE6" w:rsidRDefault="00453AE6" w:rsidP="00453AE6">
      <w:pPr>
        <w:spacing w:line="360" w:lineRule="auto"/>
        <w:ind w:firstLine="284"/>
      </w:pPr>
    </w:p>
    <w:p w:rsidR="00453AE6" w:rsidRDefault="00453AE6" w:rsidP="00453AE6">
      <w:pPr>
        <w:spacing w:line="360" w:lineRule="auto"/>
        <w:ind w:firstLine="284"/>
      </w:pPr>
      <w:r>
        <w:rPr>
          <w:position w:val="-18"/>
        </w:rPr>
        <w:object w:dxaOrig="4459" w:dyaOrig="380">
          <v:shape id="_x0000_i1351" type="#_x0000_t75" style="width:222.6pt;height:18.8pt" o:ole="" fillcolor="window">
            <v:imagedata r:id="rId613" o:title=""/>
          </v:shape>
          <o:OLEObject Type="Embed" ProgID="Equation" ShapeID="_x0000_i1351" DrawAspect="Content" ObjectID="_1631810322" r:id="rId614"/>
        </w:object>
      </w:r>
    </w:p>
    <w:p w:rsidR="00453AE6" w:rsidRDefault="00453AE6" w:rsidP="00453AE6">
      <w:pPr>
        <w:spacing w:line="360" w:lineRule="auto"/>
        <w:ind w:firstLine="284"/>
        <w:jc w:val="center"/>
      </w:pPr>
      <w:r>
        <w:rPr>
          <w:noProof/>
        </w:rPr>
        <w:lastRenderedPageBreak/>
        <w:drawing>
          <wp:inline distT="0" distB="0" distL="0" distR="0">
            <wp:extent cx="2676525" cy="1228725"/>
            <wp:effectExtent l="0" t="0" r="9525" b="952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676525" cy="1228725"/>
                    </a:xfrm>
                    <a:prstGeom prst="rect">
                      <a:avLst/>
                    </a:prstGeom>
                    <a:noFill/>
                    <a:ln>
                      <a:noFill/>
                    </a:ln>
                  </pic:spPr>
                </pic:pic>
              </a:graphicData>
            </a:graphic>
          </wp:inline>
        </w:drawing>
      </w:r>
    </w:p>
    <w:p w:rsidR="00453AE6" w:rsidRDefault="00453AE6" w:rsidP="00453AE6">
      <w:pPr>
        <w:spacing w:line="360" w:lineRule="auto"/>
        <w:ind w:firstLine="284"/>
      </w:pPr>
      <w:r>
        <w:tab/>
        <w:t>b.) legközelebbi elem metrika</w:t>
      </w:r>
    </w:p>
    <w:p w:rsidR="00453AE6" w:rsidRDefault="00453AE6" w:rsidP="00453AE6">
      <w:pPr>
        <w:spacing w:line="360" w:lineRule="auto"/>
        <w:ind w:firstLine="284"/>
      </w:pPr>
    </w:p>
    <w:p w:rsidR="00453AE6" w:rsidRDefault="00453AE6" w:rsidP="00453AE6">
      <w:pPr>
        <w:spacing w:line="360" w:lineRule="auto"/>
        <w:ind w:firstLine="284"/>
        <w:jc w:val="center"/>
      </w:pPr>
      <w:r>
        <w:rPr>
          <w:position w:val="-38"/>
        </w:rPr>
        <w:object w:dxaOrig="2840" w:dyaOrig="580">
          <v:shape id="_x0000_i1352" type="#_x0000_t75" style="width:141.65pt;height:29.2pt" o:ole="" fillcolor="window">
            <v:imagedata r:id="rId616" o:title=""/>
          </v:shape>
          <o:OLEObject Type="Embed" ProgID="Equation" ShapeID="_x0000_i1352" DrawAspect="Content" ObjectID="_1631810323" r:id="rId617"/>
        </w:object>
      </w:r>
    </w:p>
    <w:p w:rsidR="00453AE6" w:rsidRDefault="00453AE6" w:rsidP="00453AE6">
      <w:pPr>
        <w:spacing w:line="360" w:lineRule="auto"/>
        <w:ind w:firstLine="284"/>
        <w:jc w:val="center"/>
      </w:pPr>
      <w:r>
        <w:rPr>
          <w:noProof/>
        </w:rPr>
        <w:drawing>
          <wp:inline distT="0" distB="0" distL="0" distR="0">
            <wp:extent cx="2676525" cy="1228725"/>
            <wp:effectExtent l="0" t="0" r="9525" b="952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676525" cy="1228725"/>
                    </a:xfrm>
                    <a:prstGeom prst="rect">
                      <a:avLst/>
                    </a:prstGeom>
                    <a:noFill/>
                    <a:ln>
                      <a:noFill/>
                    </a:ln>
                  </pic:spPr>
                </pic:pic>
              </a:graphicData>
            </a:graphic>
          </wp:inline>
        </w:drawing>
      </w:r>
    </w:p>
    <w:p w:rsidR="00453AE6" w:rsidRDefault="00453AE6" w:rsidP="00453AE6">
      <w:pPr>
        <w:spacing w:line="360" w:lineRule="auto"/>
        <w:ind w:firstLine="284"/>
      </w:pPr>
      <w:r>
        <w:tab/>
        <w:t>c.) legtávolabbi elem metrika</w:t>
      </w:r>
    </w:p>
    <w:p w:rsidR="00453AE6" w:rsidRDefault="00453AE6" w:rsidP="00453AE6">
      <w:pPr>
        <w:spacing w:line="360" w:lineRule="auto"/>
        <w:ind w:firstLine="284"/>
      </w:pPr>
    </w:p>
    <w:p w:rsidR="00453AE6" w:rsidRDefault="00D00D62" w:rsidP="00453AE6">
      <w:pPr>
        <w:spacing w:line="360" w:lineRule="auto"/>
        <w:ind w:firstLine="284"/>
        <w:jc w:val="center"/>
      </w:pPr>
      <w:r>
        <w:rPr>
          <w:position w:val="-8"/>
        </w:rPr>
        <w:pict>
          <v:shape id="_x0000_i1353" type="#_x0000_t75" style="width:8.95pt;height:15.05pt" fillcolor="window">
            <v:imagedata r:id="rId619" o:title=""/>
          </v:shape>
        </w:pict>
      </w:r>
      <w:r w:rsidR="00453AE6">
        <w:rPr>
          <w:position w:val="-40"/>
        </w:rPr>
        <w:object w:dxaOrig="2840" w:dyaOrig="600">
          <v:shape id="_x0000_i1354" type="#_x0000_t75" style="width:141.65pt;height:30.1pt" o:ole="" fillcolor="window">
            <v:imagedata r:id="rId620" o:title=""/>
          </v:shape>
          <o:OLEObject Type="Embed" ProgID="Equation" ShapeID="_x0000_i1354" DrawAspect="Content" ObjectID="_1631810324" r:id="rId621"/>
        </w:object>
      </w:r>
      <w:r w:rsidR="00453AE6">
        <w:t xml:space="preserve"> .</w:t>
      </w:r>
    </w:p>
    <w:p w:rsidR="00453AE6" w:rsidRDefault="00453AE6" w:rsidP="00453AE6">
      <w:pPr>
        <w:spacing w:line="360" w:lineRule="auto"/>
        <w:ind w:firstLine="284"/>
        <w:jc w:val="center"/>
      </w:pPr>
      <w:r>
        <w:rPr>
          <w:noProof/>
        </w:rPr>
        <w:drawing>
          <wp:inline distT="0" distB="0" distL="0" distR="0">
            <wp:extent cx="2676525" cy="1228725"/>
            <wp:effectExtent l="0" t="0" r="9525"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676525" cy="1228725"/>
                    </a:xfrm>
                    <a:prstGeom prst="rect">
                      <a:avLst/>
                    </a:prstGeom>
                    <a:noFill/>
                    <a:ln>
                      <a:noFill/>
                    </a:ln>
                  </pic:spPr>
                </pic:pic>
              </a:graphicData>
            </a:graphic>
          </wp:inline>
        </w:drawing>
      </w:r>
    </w:p>
    <w:p w:rsidR="00453AE6" w:rsidRDefault="00453AE6" w:rsidP="00453AE6">
      <w:pPr>
        <w:spacing w:line="360" w:lineRule="auto"/>
        <w:ind w:firstLine="284"/>
      </w:pPr>
      <w:r>
        <w:t xml:space="preserve">A képletekben </w:t>
      </w:r>
      <w:r>
        <w:sym w:font="Symbol" w:char="F072"/>
      </w:r>
      <w:r>
        <w:t xml:space="preserve"> valamilyen a </w:t>
      </w:r>
      <w:r>
        <w:rPr>
          <w:i/>
        </w:rPr>
        <w:t>p</w:t>
      </w:r>
      <w:r>
        <w:t>-dimenziós vektortérben értelmezett metrika, ami sok alkalmazásban eltér a jól ismert Euklideszi metrikától. Ennél a módszernél nem kell előre ismernünk a klaszterek számát, az majd „adódik” az algoritmus futása során.</w:t>
      </w:r>
    </w:p>
    <w:p w:rsidR="00453AE6" w:rsidRDefault="00453AE6" w:rsidP="00453AE6">
      <w:pPr>
        <w:spacing w:line="360" w:lineRule="auto"/>
        <w:ind w:firstLine="284"/>
      </w:pPr>
      <w:r>
        <w:t xml:space="preserve">Kiindulunk egy „triviális” klaszterezésből, miszerint mindegyik tanulópont önmaga alkot egy egyelemű klasztert. Az algoritmus lépései során a legközelebbi két klasztert összevonjuk, így minden lépésben eggyel csökken a klaszterek száma. Ezt addig folytatjuk, mígnem az összes tanulópont egyetlen klaszterbe nem kerül. Minden lépés után kiszámítjuk az alábbi </w:t>
      </w:r>
      <w:r>
        <w:rPr>
          <w:i/>
        </w:rPr>
        <w:t>W</w:t>
      </w:r>
      <w:r>
        <w:t xml:space="preserve"> értéket:</w:t>
      </w:r>
    </w:p>
    <w:p w:rsidR="00453AE6" w:rsidRDefault="00453AE6" w:rsidP="00453AE6">
      <w:pPr>
        <w:spacing w:line="360" w:lineRule="auto"/>
        <w:ind w:firstLine="284"/>
      </w:pPr>
      <w:r>
        <w:rPr>
          <w:position w:val="-38"/>
        </w:rPr>
        <w:object w:dxaOrig="5420" w:dyaOrig="760">
          <v:shape id="_x0000_i1355" type="#_x0000_t75" style="width:270.6pt;height:38.1pt" o:ole="" fillcolor="window">
            <v:imagedata r:id="rId623" o:title=""/>
          </v:shape>
          <o:OLEObject Type="Embed" ProgID="Equation" ShapeID="_x0000_i1355" DrawAspect="Content" ObjectID="_1631810325" r:id="rId624"/>
        </w:object>
      </w:r>
    </w:p>
    <w:p w:rsidR="00453AE6" w:rsidRDefault="00453AE6" w:rsidP="00453AE6">
      <w:pPr>
        <w:spacing w:line="360" w:lineRule="auto"/>
        <w:ind w:firstLine="284"/>
      </w:pPr>
      <w:r>
        <w:t xml:space="preserve">Látható, hogy ez a </w:t>
      </w:r>
      <w:r>
        <w:rPr>
          <w:i/>
        </w:rPr>
        <w:t>W</w:t>
      </w:r>
      <w:r>
        <w:t xml:space="preserve"> érték az indulási felosztásnál a legkisebb (</w:t>
      </w:r>
      <w:r>
        <w:rPr>
          <w:i/>
        </w:rPr>
        <w:t>W=0</w:t>
      </w:r>
      <w:r>
        <w:t xml:space="preserve">), és a legutolsó lépés után lesz a legnagyobb. A felhasználónak kell döntenie, hogy az algoritmus által felkínált </w:t>
      </w:r>
      <w:r>
        <w:rPr>
          <w:i/>
        </w:rPr>
        <w:t>n</w:t>
      </w:r>
      <w:r>
        <w:t xml:space="preserve"> db klaszterezés közül melyiket fogadja el. Általános elv az, hogy azt a klaszterezést kívánatos megtartani, amelyet követő lépésben a </w:t>
      </w:r>
      <w:r>
        <w:rPr>
          <w:i/>
        </w:rPr>
        <w:t>W</w:t>
      </w:r>
      <w:r>
        <w:t xml:space="preserve"> értéke hirtelen megnőtt. (Az összevonás ott nyilván már erőltetett volt).</w:t>
      </w:r>
    </w:p>
    <w:p w:rsidR="00453AE6" w:rsidRDefault="00453AE6" w:rsidP="00453AE6">
      <w:pPr>
        <w:spacing w:line="360" w:lineRule="auto"/>
        <w:ind w:firstLine="284"/>
      </w:pPr>
      <w:r>
        <w:t>Az agglomeratív hierarchikus klaszterező algoritmus lépései a következők:</w:t>
      </w:r>
    </w:p>
    <w:p w:rsidR="00453AE6" w:rsidRPr="006F690D" w:rsidRDefault="00453AE6" w:rsidP="00453AE6">
      <w:pPr>
        <w:spacing w:line="360" w:lineRule="auto"/>
        <w:ind w:firstLine="284"/>
      </w:pPr>
      <w:r w:rsidRPr="006F690D">
        <w:t xml:space="preserve">1. A </w:t>
      </w:r>
      <w:r>
        <w:rPr>
          <w:position w:val="-14"/>
        </w:rPr>
        <w:object w:dxaOrig="639" w:dyaOrig="340">
          <v:shape id="_x0000_i1356" type="#_x0000_t75" style="width:32.45pt;height:17.4pt" o:ole="" fillcolor="window">
            <v:imagedata r:id="rId625" o:title=""/>
          </v:shape>
          <o:OLEObject Type="Embed" ProgID="Equation" ShapeID="_x0000_i1356" DrawAspect="Content" ObjectID="_1631810326" r:id="rId626"/>
        </w:object>
      </w:r>
      <w:r w:rsidRPr="006F690D">
        <w:t xml:space="preserve"> és </w:t>
      </w:r>
      <w:r>
        <w:rPr>
          <w:position w:val="-18"/>
        </w:rPr>
        <w:object w:dxaOrig="880" w:dyaOrig="380">
          <v:shape id="_x0000_i1357" type="#_x0000_t75" style="width:44.25pt;height:18.8pt" o:ole="" fillcolor="window">
            <v:imagedata r:id="rId627" o:title=""/>
          </v:shape>
          <o:OLEObject Type="Embed" ProgID="Equation" ShapeID="_x0000_i1357" DrawAspect="Content" ObjectID="_1631810327" r:id="rId628"/>
        </w:object>
      </w:r>
      <w:r w:rsidRPr="006F690D">
        <w:t xml:space="preserve"> metrikák kiválasztása, a megfelelő kiindulási beállítások</w:t>
      </w:r>
      <w:r>
        <w:t xml:space="preserve"> elvégzése.</w:t>
      </w:r>
    </w:p>
    <w:p w:rsidR="00453AE6" w:rsidRPr="006E167B" w:rsidRDefault="00453AE6" w:rsidP="00453AE6">
      <w:pPr>
        <w:spacing w:line="360" w:lineRule="auto"/>
        <w:ind w:firstLine="284"/>
        <w:rPr>
          <w:lang w:val="pt-BR"/>
        </w:rPr>
      </w:pPr>
      <w:r w:rsidRPr="00055D35">
        <w:rPr>
          <w:lang w:val="pt-BR"/>
        </w:rPr>
        <w:t xml:space="preserve">2. A </w:t>
      </w:r>
      <w:r>
        <w:rPr>
          <w:position w:val="-12"/>
        </w:rPr>
        <w:object w:dxaOrig="240" w:dyaOrig="320">
          <v:shape id="_x0000_i1358" type="#_x0000_t75" style="width:12.25pt;height:15.55pt" o:ole="" fillcolor="window">
            <v:imagedata r:id="rId629" o:title=""/>
          </v:shape>
          <o:OLEObject Type="Embed" ProgID="Equation" ShapeID="_x0000_i1358" DrawAspect="Content" ObjectID="_1631810328" r:id="rId630"/>
        </w:object>
      </w:r>
      <w:r w:rsidRPr="00055D35">
        <w:rPr>
          <w:lang w:val="pt-BR"/>
        </w:rPr>
        <w:t xml:space="preserve"> minimális elemének megkeresése az </w:t>
      </w:r>
      <w:r w:rsidRPr="00055D35">
        <w:rPr>
          <w:i/>
          <w:lang w:val="pt-BR"/>
        </w:rPr>
        <w:t>m+1</w:t>
      </w:r>
      <w:r w:rsidRPr="00055D35">
        <w:rPr>
          <w:lang w:val="pt-BR"/>
        </w:rPr>
        <w:t>-dik lépésben. (</w:t>
      </w:r>
      <w:r w:rsidRPr="00055D35">
        <w:rPr>
          <w:i/>
          <w:lang w:val="pt-BR"/>
        </w:rPr>
        <w:t>m=0,1,...,n-1</w:t>
      </w:r>
      <w:r w:rsidRPr="00055D35">
        <w:rPr>
          <w:lang w:val="pt-BR"/>
        </w:rPr>
        <w:t xml:space="preserve">). </w:t>
      </w:r>
      <w:r>
        <w:rPr>
          <w:lang w:val="pt-BR"/>
        </w:rPr>
        <w:t xml:space="preserve">Ha </w:t>
      </w:r>
      <w:r w:rsidRPr="00055D35">
        <w:rPr>
          <w:lang w:val="pt-BR"/>
        </w:rPr>
        <w:t>ez az (</w:t>
      </w:r>
      <w:r w:rsidRPr="00055D35">
        <w:rPr>
          <w:i/>
          <w:lang w:val="pt-BR"/>
        </w:rPr>
        <w:t>i,j</w:t>
      </w:r>
      <w:r w:rsidRPr="00055D35">
        <w:rPr>
          <w:lang w:val="pt-BR"/>
        </w:rPr>
        <w:t xml:space="preserve">) indexű elem lesz, ahol </w:t>
      </w:r>
      <w:r w:rsidRPr="00055D35">
        <w:rPr>
          <w:i/>
          <w:lang w:val="pt-BR"/>
        </w:rPr>
        <w:t>i&lt;j</w:t>
      </w:r>
      <w:r>
        <w:rPr>
          <w:i/>
          <w:lang w:val="pt-BR"/>
        </w:rPr>
        <w:t xml:space="preserve">, </w:t>
      </w:r>
      <w:r>
        <w:rPr>
          <w:lang w:val="pt-BR"/>
        </w:rPr>
        <w:t xml:space="preserve"> a</w:t>
      </w:r>
      <w:r w:rsidRPr="00055D35">
        <w:rPr>
          <w:lang w:val="pt-BR"/>
        </w:rPr>
        <w:t xml:space="preserve">kkor a </w:t>
      </w:r>
      <w:r w:rsidRPr="00055D35">
        <w:rPr>
          <w:i/>
          <w:lang w:val="pt-BR"/>
        </w:rPr>
        <w:t>j</w:t>
      </w:r>
      <w:r w:rsidRPr="00055D35">
        <w:rPr>
          <w:lang w:val="pt-BR"/>
        </w:rPr>
        <w:t xml:space="preserve">-dik sort és oszlopot töröljük a </w:t>
      </w:r>
      <w:r>
        <w:rPr>
          <w:position w:val="-12"/>
        </w:rPr>
        <w:object w:dxaOrig="240" w:dyaOrig="320">
          <v:shape id="_x0000_i1359" type="#_x0000_t75" style="width:12.25pt;height:15.55pt" o:ole="" fillcolor="window">
            <v:imagedata r:id="rId629" o:title=""/>
          </v:shape>
          <o:OLEObject Type="Embed" ProgID="Equation" ShapeID="_x0000_i1359" DrawAspect="Content" ObjectID="_1631810329" r:id="rId631"/>
        </w:object>
      </w:r>
      <w:r w:rsidRPr="00055D35">
        <w:rPr>
          <w:lang w:val="pt-BR"/>
        </w:rPr>
        <w:t xml:space="preserve"> -ből, és az </w:t>
      </w:r>
      <w:r w:rsidRPr="00055D35">
        <w:rPr>
          <w:i/>
          <w:lang w:val="pt-BR"/>
        </w:rPr>
        <w:t>i</w:t>
      </w:r>
      <w:r w:rsidRPr="00055D35">
        <w:rPr>
          <w:lang w:val="pt-BR"/>
        </w:rPr>
        <w:t>-edik sor és oszlop értékeit újraszámoljuk</w:t>
      </w:r>
      <w:r>
        <w:rPr>
          <w:lang w:val="pt-BR"/>
        </w:rPr>
        <w:t xml:space="preserve"> (</w:t>
      </w:r>
      <w:r w:rsidRPr="00055D35">
        <w:rPr>
          <w:lang w:val="pt-BR"/>
        </w:rPr>
        <w:t xml:space="preserve">az </w:t>
      </w:r>
      <w:r w:rsidRPr="00055D35">
        <w:rPr>
          <w:i/>
          <w:lang w:val="pt-BR"/>
        </w:rPr>
        <w:t>i</w:t>
      </w:r>
      <w:r w:rsidRPr="00055D35">
        <w:rPr>
          <w:lang w:val="pt-BR"/>
        </w:rPr>
        <w:t xml:space="preserve">-edik klaszter </w:t>
      </w:r>
      <w:r>
        <w:rPr>
          <w:lang w:val="pt-BR"/>
        </w:rPr>
        <w:t xml:space="preserve">ugyanis </w:t>
      </w:r>
      <w:r w:rsidRPr="00055D35">
        <w:rPr>
          <w:lang w:val="pt-BR"/>
        </w:rPr>
        <w:t xml:space="preserve">megváltozott azáltal, hogy egybeolvasztottuk a </w:t>
      </w:r>
      <w:r w:rsidRPr="00055D35">
        <w:rPr>
          <w:i/>
          <w:lang w:val="pt-BR"/>
        </w:rPr>
        <w:t>j</w:t>
      </w:r>
      <w:r w:rsidRPr="00055D35">
        <w:rPr>
          <w:lang w:val="pt-BR"/>
        </w:rPr>
        <w:t>-dikkel</w:t>
      </w:r>
      <w:r>
        <w:rPr>
          <w:lang w:val="pt-BR"/>
        </w:rPr>
        <w:t xml:space="preserve">). </w:t>
      </w:r>
      <w:r w:rsidRPr="006E167B">
        <w:rPr>
          <w:lang w:val="pt-BR"/>
        </w:rPr>
        <w:t xml:space="preserve">A </w:t>
      </w:r>
      <w:r>
        <w:rPr>
          <w:position w:val="-14"/>
        </w:rPr>
        <w:object w:dxaOrig="2040" w:dyaOrig="420">
          <v:shape id="_x0000_i1360" type="#_x0000_t75" style="width:102.1pt;height:21.2pt" o:ole="" fillcolor="window">
            <v:imagedata r:id="rId632" o:title=""/>
          </v:shape>
          <o:OLEObject Type="Embed" ProgID="Equation" ShapeID="_x0000_i1360" DrawAspect="Content" ObjectID="_1631810330" r:id="rId633"/>
        </w:object>
      </w:r>
      <w:r w:rsidRPr="006E167B">
        <w:rPr>
          <w:lang w:val="pt-BR"/>
        </w:rPr>
        <w:t xml:space="preserve"> értékeket kiszámoljuk és beírjuk a </w:t>
      </w:r>
      <w:r>
        <w:rPr>
          <w:position w:val="-12"/>
        </w:rPr>
        <w:object w:dxaOrig="240" w:dyaOrig="320">
          <v:shape id="_x0000_i1361" type="#_x0000_t75" style="width:12.25pt;height:15.55pt" o:ole="" fillcolor="window">
            <v:imagedata r:id="rId629" o:title=""/>
          </v:shape>
          <o:OLEObject Type="Embed" ProgID="Equation" ShapeID="_x0000_i1361" DrawAspect="Content" ObjectID="_1631810331" r:id="rId634"/>
        </w:object>
      </w:r>
      <w:r w:rsidRPr="006E167B">
        <w:rPr>
          <w:lang w:val="pt-BR"/>
        </w:rPr>
        <w:t xml:space="preserve"> -be. A </w:t>
      </w:r>
      <w:r>
        <w:rPr>
          <w:position w:val="-6"/>
        </w:rPr>
        <w:object w:dxaOrig="800" w:dyaOrig="360">
          <v:shape id="_x0000_i1362" type="#_x0000_t75" style="width:39.55pt;height:17.9pt" o:ole="" fillcolor="window">
            <v:imagedata r:id="rId635" o:title=""/>
          </v:shape>
          <o:OLEObject Type="Embed" ProgID="Equation" ShapeID="_x0000_i1362" DrawAspect="Content" ObjectID="_1631810332" r:id="rId636"/>
        </w:object>
      </w:r>
      <w:r w:rsidRPr="006E167B">
        <w:rPr>
          <w:lang w:val="pt-BR"/>
        </w:rPr>
        <w:t xml:space="preserve"> értéket ugyancsak kiszámoljuk.</w:t>
      </w:r>
    </w:p>
    <w:p w:rsidR="00453AE6" w:rsidRPr="006E167B" w:rsidRDefault="00453AE6" w:rsidP="00453AE6">
      <w:pPr>
        <w:spacing w:line="360" w:lineRule="auto"/>
        <w:ind w:firstLine="284"/>
        <w:rPr>
          <w:lang w:val="pt-BR"/>
        </w:rPr>
      </w:pPr>
      <w:r w:rsidRPr="006E167B">
        <w:rPr>
          <w:lang w:val="pt-BR"/>
        </w:rPr>
        <w:t xml:space="preserve">3. A felhasználó a </w:t>
      </w:r>
      <w:r>
        <w:rPr>
          <w:position w:val="-8"/>
        </w:rPr>
        <w:object w:dxaOrig="1740" w:dyaOrig="380">
          <v:shape id="_x0000_i1363" type="#_x0000_t75" style="width:87.05pt;height:18.8pt" o:ole="" fillcolor="window">
            <v:imagedata r:id="rId637" o:title=""/>
          </v:shape>
          <o:OLEObject Type="Embed" ProgID="Equation" ShapeID="_x0000_i1363" DrawAspect="Content" ObjectID="_1631810333" r:id="rId638"/>
        </w:object>
      </w:r>
      <w:r w:rsidRPr="006E167B">
        <w:rPr>
          <w:lang w:val="pt-BR"/>
        </w:rPr>
        <w:t xml:space="preserve"> sorozat segítségével kiválasztja a megfelelő klaszterfelosztást. Ha pl. </w:t>
      </w:r>
      <w:r>
        <w:rPr>
          <w:position w:val="-6"/>
        </w:rPr>
        <w:object w:dxaOrig="460" w:dyaOrig="360">
          <v:shape id="_x0000_i1364" type="#_x0000_t75" style="width:23.05pt;height:17.9pt" o:ole="" fillcolor="window">
            <v:imagedata r:id="rId639" o:title=""/>
          </v:shape>
          <o:OLEObject Type="Embed" ProgID="Equation" ShapeID="_x0000_i1364" DrawAspect="Content" ObjectID="_1631810334" r:id="rId640"/>
        </w:object>
      </w:r>
      <w:r w:rsidRPr="006E167B">
        <w:rPr>
          <w:lang w:val="pt-BR"/>
        </w:rPr>
        <w:t xml:space="preserve"> sokkal kisebb mint </w:t>
      </w:r>
      <w:r>
        <w:rPr>
          <w:position w:val="-6"/>
        </w:rPr>
        <w:object w:dxaOrig="700" w:dyaOrig="360">
          <v:shape id="_x0000_i1365" type="#_x0000_t75" style="width:35.3pt;height:17.9pt" o:ole="" fillcolor="window">
            <v:imagedata r:id="rId641" o:title=""/>
          </v:shape>
          <o:OLEObject Type="Embed" ProgID="Equation" ShapeID="_x0000_i1365" DrawAspect="Content" ObjectID="_1631810335" r:id="rId642"/>
        </w:object>
      </w:r>
      <w:r w:rsidRPr="006E167B">
        <w:rPr>
          <w:lang w:val="pt-BR"/>
        </w:rPr>
        <w:t xml:space="preserve">, akkor az </w:t>
      </w:r>
      <w:r w:rsidRPr="006E167B">
        <w:rPr>
          <w:i/>
          <w:lang w:val="pt-BR"/>
        </w:rPr>
        <w:t>i</w:t>
      </w:r>
      <w:r w:rsidRPr="006E167B">
        <w:rPr>
          <w:lang w:val="pt-BR"/>
        </w:rPr>
        <w:t>-edik lépés után kialakult partíciót kell végeredményül elfogadni.</w:t>
      </w:r>
    </w:p>
    <w:p w:rsidR="00453AE6" w:rsidRPr="006E167B" w:rsidRDefault="00453AE6" w:rsidP="00453AE6">
      <w:pPr>
        <w:spacing w:line="360" w:lineRule="auto"/>
        <w:ind w:firstLine="284"/>
        <w:rPr>
          <w:lang w:val="pt-BR"/>
        </w:rPr>
      </w:pPr>
      <w:r w:rsidRPr="006E167B">
        <w:rPr>
          <w:lang w:val="pt-BR"/>
        </w:rPr>
        <w:t xml:space="preserve">Ezután kiszámítjuk a </w:t>
      </w:r>
      <w:r>
        <w:rPr>
          <w:position w:val="-24"/>
        </w:rPr>
        <w:object w:dxaOrig="1980" w:dyaOrig="520">
          <v:shape id="_x0000_i1366" type="#_x0000_t75" style="width:98.8pt;height:26.35pt" o:ole="" fillcolor="window">
            <v:imagedata r:id="rId643" o:title=""/>
          </v:shape>
          <o:OLEObject Type="Embed" ProgID="Equation" ShapeID="_x0000_i1366" DrawAspect="Content" ObjectID="_1631810336" r:id="rId644"/>
        </w:object>
      </w:r>
      <w:r w:rsidRPr="006E167B">
        <w:rPr>
          <w:lang w:val="pt-BR"/>
        </w:rPr>
        <w:t xml:space="preserve"> klaszterek átlagvektorait, és ezek segítségével meghatározzuk a </w:t>
      </w:r>
      <w:r>
        <w:rPr>
          <w:position w:val="-46"/>
        </w:rPr>
        <w:object w:dxaOrig="2040" w:dyaOrig="660">
          <v:shape id="_x0000_i1367" type="#_x0000_t75" style="width:102.1pt;height:32.95pt" o:ole="" fillcolor="window">
            <v:imagedata r:id="rId645" o:title=""/>
          </v:shape>
          <o:OLEObject Type="Embed" ProgID="Equation" ShapeID="_x0000_i1367" DrawAspect="Content" ObjectID="_1631810337" r:id="rId646"/>
        </w:object>
      </w:r>
      <w:r w:rsidRPr="006E167B">
        <w:rPr>
          <w:lang w:val="pt-BR"/>
        </w:rPr>
        <w:t xml:space="preserve"> küszöbszámokat, ahol </w:t>
      </w:r>
      <w:r>
        <w:rPr>
          <w:position w:val="-16"/>
        </w:rPr>
        <w:object w:dxaOrig="279" w:dyaOrig="360">
          <v:shape id="_x0000_i1368" type="#_x0000_t75" style="width:14.1pt;height:17.9pt" o:ole="" fillcolor="window">
            <v:imagedata r:id="rId647" o:title=""/>
          </v:shape>
          <o:OLEObject Type="Embed" ProgID="Equation" ShapeID="_x0000_i1368" DrawAspect="Content" ObjectID="_1631810338" r:id="rId648"/>
        </w:object>
      </w:r>
      <w:r w:rsidRPr="006E167B">
        <w:rPr>
          <w:lang w:val="pt-BR"/>
        </w:rPr>
        <w:t xml:space="preserve"> jelöli a </w:t>
      </w:r>
      <w:r w:rsidRPr="006E167B">
        <w:rPr>
          <w:i/>
          <w:lang w:val="pt-BR"/>
        </w:rPr>
        <w:t>j</w:t>
      </w:r>
      <w:r w:rsidRPr="006E167B">
        <w:rPr>
          <w:lang w:val="pt-BR"/>
        </w:rPr>
        <w:t>-edik klaszter átlagvektorát (centrumvektorát).</w:t>
      </w:r>
    </w:p>
    <w:p w:rsidR="00453AE6" w:rsidRPr="006E167B" w:rsidRDefault="00453AE6" w:rsidP="00453AE6">
      <w:pPr>
        <w:spacing w:line="360" w:lineRule="auto"/>
        <w:ind w:firstLine="284"/>
        <w:rPr>
          <w:lang w:val="pt-BR"/>
        </w:rPr>
      </w:pPr>
      <w:r w:rsidRPr="006E167B">
        <w:rPr>
          <w:lang w:val="pt-BR"/>
        </w:rPr>
        <w:t xml:space="preserve">4. Egy ismeretlen, a tananyagban nem szereplő alakzatvektort a </w:t>
      </w:r>
      <w:r w:rsidRPr="006E167B">
        <w:rPr>
          <w:i/>
          <w:lang w:val="pt-BR"/>
        </w:rPr>
        <w:t>k</w:t>
      </w:r>
      <w:r w:rsidRPr="006E167B">
        <w:rPr>
          <w:lang w:val="pt-BR"/>
        </w:rPr>
        <w:t>-adik klaszterbe akkor soroljuk, ha</w:t>
      </w:r>
    </w:p>
    <w:p w:rsidR="00453AE6" w:rsidRPr="006E167B" w:rsidRDefault="00453AE6" w:rsidP="00453AE6">
      <w:pPr>
        <w:spacing w:line="360" w:lineRule="auto"/>
        <w:ind w:firstLine="284"/>
        <w:rPr>
          <w:lang w:val="pt-BR"/>
        </w:rPr>
      </w:pPr>
      <w:r w:rsidRPr="006E167B">
        <w:rPr>
          <w:lang w:val="pt-BR"/>
        </w:rPr>
        <w:tab/>
      </w:r>
      <w:r>
        <w:rPr>
          <w:position w:val="-26"/>
        </w:rPr>
        <w:object w:dxaOrig="2500" w:dyaOrig="460">
          <v:shape id="_x0000_i1369" type="#_x0000_t75" style="width:125.2pt;height:23.05pt" o:ole="" fillcolor="window">
            <v:imagedata r:id="rId649" o:title=""/>
          </v:shape>
          <o:OLEObject Type="Embed" ProgID="Equation" ShapeID="_x0000_i1369" DrawAspect="Content" ObjectID="_1631810339" r:id="rId650"/>
        </w:object>
      </w:r>
      <w:r w:rsidRPr="006E167B">
        <w:rPr>
          <w:lang w:val="pt-BR"/>
        </w:rPr>
        <w:t xml:space="preserve"> .</w:t>
      </w:r>
    </w:p>
    <w:p w:rsidR="00453AE6" w:rsidRPr="006E167B" w:rsidRDefault="00453AE6" w:rsidP="00453AE6">
      <w:pPr>
        <w:spacing w:line="360" w:lineRule="auto"/>
        <w:ind w:firstLine="284"/>
        <w:rPr>
          <w:lang w:val="pt-BR"/>
        </w:rPr>
      </w:pPr>
      <w:r w:rsidRPr="006E167B">
        <w:rPr>
          <w:lang w:val="pt-BR"/>
        </w:rPr>
        <w:t xml:space="preserve">Különben </w:t>
      </w:r>
      <w:r>
        <w:rPr>
          <w:position w:val="-10"/>
        </w:rPr>
        <w:object w:dxaOrig="180" w:dyaOrig="300">
          <v:shape id="_x0000_i1370" type="#_x0000_t75" style="width:8.95pt;height:15.05pt" o:ole="" fillcolor="window">
            <v:imagedata r:id="rId651" o:title=""/>
          </v:shape>
          <o:OLEObject Type="Embed" ProgID="Equation" ShapeID="_x0000_i1370" DrawAspect="Content" ObjectID="_1631810340" r:id="rId652"/>
        </w:object>
      </w:r>
      <w:r w:rsidRPr="006E167B">
        <w:rPr>
          <w:lang w:val="pt-BR"/>
        </w:rPr>
        <w:t>-et egyik klaszterbe sem soroljuk be, vagy új klasztert nyitunk a számára.</w:t>
      </w:r>
    </w:p>
    <w:p w:rsidR="00453AE6" w:rsidRPr="006E167B" w:rsidRDefault="00453AE6" w:rsidP="00453AE6">
      <w:pPr>
        <w:spacing w:line="360" w:lineRule="auto"/>
        <w:ind w:firstLine="284"/>
        <w:rPr>
          <w:lang w:val="pt-BR"/>
        </w:rPr>
      </w:pPr>
    </w:p>
    <w:p w:rsidR="00453AE6" w:rsidRPr="006E167B" w:rsidRDefault="00453AE6" w:rsidP="00453AE6">
      <w:pPr>
        <w:spacing w:line="360" w:lineRule="auto"/>
        <w:ind w:firstLine="284"/>
        <w:rPr>
          <w:lang w:val="pt-BR"/>
        </w:rPr>
      </w:pPr>
      <w:r w:rsidRPr="006E167B">
        <w:rPr>
          <w:lang w:val="pt-BR"/>
        </w:rPr>
        <w:t xml:space="preserve">A </w:t>
      </w:r>
      <w:r w:rsidRPr="006E167B">
        <w:rPr>
          <w:b/>
          <w:bCs/>
          <w:i/>
          <w:lang w:val="pt-BR"/>
        </w:rPr>
        <w:t xml:space="preserve">diszkriminanciaanalízis </w:t>
      </w:r>
      <w:r w:rsidRPr="006E167B">
        <w:rPr>
          <w:lang w:val="pt-BR"/>
        </w:rPr>
        <w:t>(</w:t>
      </w:r>
      <w:r w:rsidRPr="006E167B">
        <w:rPr>
          <w:i/>
          <w:lang w:val="pt-BR"/>
        </w:rPr>
        <w:t>DA</w:t>
      </w:r>
      <w:r w:rsidRPr="006E167B">
        <w:rPr>
          <w:lang w:val="pt-BR"/>
        </w:rPr>
        <w:t xml:space="preserve">) alapproblémája: Az esetek egy </w:t>
      </w:r>
      <w:r w:rsidRPr="006E167B">
        <w:rPr>
          <w:i/>
          <w:lang w:val="pt-BR"/>
        </w:rPr>
        <w:t>Y</w:t>
      </w:r>
      <w:r w:rsidRPr="006E167B">
        <w:rPr>
          <w:lang w:val="pt-BR"/>
        </w:rPr>
        <w:t xml:space="preserve">  kategóriaváltozó értékei alapján osztályokba vannak tagolva. A feladat az, hogy az </w:t>
      </w:r>
      <w:r>
        <w:rPr>
          <w:position w:val="-14"/>
        </w:rPr>
        <w:object w:dxaOrig="1300" w:dyaOrig="340">
          <v:shape id="_x0000_i1371" type="#_x0000_t75" style="width:65.4pt;height:17.4pt" o:ole="" fillcolor="window">
            <v:imagedata r:id="rId653" o:title=""/>
          </v:shape>
          <o:OLEObject Type="Embed" ProgID="Equation.3" ShapeID="_x0000_i1371" DrawAspect="Content" ObjectID="_1631810341" r:id="rId654"/>
        </w:object>
      </w:r>
      <w:r w:rsidRPr="006E167B">
        <w:rPr>
          <w:lang w:val="pt-BR"/>
        </w:rPr>
        <w:t xml:space="preserve"> változókkal reprezentált </w:t>
      </w:r>
      <w:r w:rsidRPr="006E167B">
        <w:rPr>
          <w:i/>
          <w:lang w:val="pt-BR"/>
        </w:rPr>
        <w:t>p</w:t>
      </w:r>
      <w:r w:rsidRPr="006E167B">
        <w:rPr>
          <w:lang w:val="pt-BR"/>
        </w:rPr>
        <w:t>-</w:t>
      </w:r>
      <w:r w:rsidRPr="006E167B">
        <w:rPr>
          <w:lang w:val="pt-BR"/>
        </w:rPr>
        <w:lastRenderedPageBreak/>
        <w:t xml:space="preserve">dimenziós térben az osztályokat szeparáló felületekkel elválasszuk. A szétválasztás sikeressége alapján kaphatunk képet arról, hogy az </w:t>
      </w:r>
      <w:r w:rsidRPr="006E167B">
        <w:rPr>
          <w:i/>
          <w:lang w:val="pt-BR"/>
        </w:rPr>
        <w:t>Y</w:t>
      </w:r>
      <w:r w:rsidRPr="006E167B">
        <w:rPr>
          <w:lang w:val="pt-BR"/>
        </w:rPr>
        <w:t xml:space="preserve"> változó milyen erős kapcsolatban van az </w:t>
      </w:r>
      <w:r>
        <w:rPr>
          <w:position w:val="-14"/>
        </w:rPr>
        <w:object w:dxaOrig="1300" w:dyaOrig="340">
          <v:shape id="_x0000_i1372" type="#_x0000_t75" style="width:65.4pt;height:17.4pt" o:ole="" fillcolor="window">
            <v:imagedata r:id="rId653" o:title=""/>
          </v:shape>
          <o:OLEObject Type="Embed" ProgID="Equation.3" ShapeID="_x0000_i1372" DrawAspect="Content" ObjectID="_1631810342" r:id="rId655"/>
        </w:object>
      </w:r>
      <w:r w:rsidRPr="006E167B">
        <w:rPr>
          <w:lang w:val="pt-BR"/>
        </w:rPr>
        <w:t xml:space="preserve"> változókkal. A diszkriminanciaanalízis egy másik megközelítése a következő. Adott az alacsony mérési szintű </w:t>
      </w:r>
      <w:r w:rsidRPr="006E167B">
        <w:rPr>
          <w:i/>
          <w:lang w:val="pt-BR"/>
        </w:rPr>
        <w:t>Y</w:t>
      </w:r>
      <w:r w:rsidRPr="006E167B">
        <w:rPr>
          <w:lang w:val="pt-BR"/>
        </w:rPr>
        <w:t xml:space="preserve"> kategóriaváltozó. Melyek azok a magas mérési szintű </w:t>
      </w:r>
      <w:r>
        <w:rPr>
          <w:position w:val="-14"/>
        </w:rPr>
        <w:object w:dxaOrig="1300" w:dyaOrig="340">
          <v:shape id="_x0000_i1373" type="#_x0000_t75" style="width:65.4pt;height:17.4pt" o:ole="" fillcolor="window">
            <v:imagedata r:id="rId653" o:title=""/>
          </v:shape>
          <o:OLEObject Type="Embed" ProgID="Equation.3" ShapeID="_x0000_i1373" DrawAspect="Content" ObjectID="_1631810343" r:id="rId656"/>
        </w:object>
      </w:r>
      <w:r w:rsidRPr="006E167B">
        <w:rPr>
          <w:lang w:val="pt-BR"/>
        </w:rPr>
        <w:t xml:space="preserve"> folytonos változók, melyek segítségével </w:t>
      </w:r>
      <w:r w:rsidRPr="006E167B">
        <w:rPr>
          <w:i/>
          <w:lang w:val="pt-BR"/>
        </w:rPr>
        <w:t>Y</w:t>
      </w:r>
      <w:r w:rsidRPr="006E167B">
        <w:rPr>
          <w:lang w:val="pt-BR"/>
        </w:rPr>
        <w:t xml:space="preserve"> jól magyarázható? Ilyenformán a diszkriminanciaanalízis témaköre a klaszteranalízis témakörének megfordítása. Az SPSS-be beépített DA program a kategóriákat sajátvektorrendszerrel kifejezett kanonikus térben, hipersíkokkal választja szét.  A diszkriminanciaanalízis speciális osztályozási módszer, mert lehetőséget ad arra, hogy </w:t>
      </w:r>
      <w:r w:rsidRPr="006E167B">
        <w:rPr>
          <w:i/>
          <w:lang w:val="pt-BR"/>
        </w:rPr>
        <w:t>Y</w:t>
      </w:r>
      <w:r w:rsidRPr="006E167B">
        <w:rPr>
          <w:lang w:val="pt-BR"/>
        </w:rPr>
        <w:t xml:space="preserve"> hiányzó értékeire becslést adjunk. Ez azt jelenti, hogy ismert osztályokba tartozó egyedek (objektumok, termékek, személyek, stb.)</w:t>
      </w:r>
      <w:r>
        <w:rPr>
          <w:position w:val="-14"/>
        </w:rPr>
        <w:object w:dxaOrig="1300" w:dyaOrig="340">
          <v:shape id="_x0000_i1374" type="#_x0000_t75" style="width:65.4pt;height:17.4pt" o:ole="" fillcolor="window">
            <v:imagedata r:id="rId653" o:title=""/>
          </v:shape>
          <o:OLEObject Type="Embed" ProgID="Equation.3" ShapeID="_x0000_i1374" DrawAspect="Content" ObjectID="_1631810344" r:id="rId657"/>
        </w:object>
      </w:r>
      <w:r w:rsidRPr="006E167B">
        <w:rPr>
          <w:lang w:val="pt-BR"/>
        </w:rPr>
        <w:t xml:space="preserve"> adataiból nyert tapasztalatok  - „tanulás” -  alapján bejósolhatjuk új egyedek csoportba tartozását azok aktuális </w:t>
      </w:r>
      <w:r>
        <w:rPr>
          <w:position w:val="-14"/>
        </w:rPr>
        <w:object w:dxaOrig="1300" w:dyaOrig="340">
          <v:shape id="_x0000_i1375" type="#_x0000_t75" style="width:65.4pt;height:17.4pt" o:ole="" fillcolor="window">
            <v:imagedata r:id="rId653" o:title=""/>
          </v:shape>
          <o:OLEObject Type="Embed" ProgID="Equation.3" ShapeID="_x0000_i1375" DrawAspect="Content" ObjectID="_1631810345" r:id="rId658"/>
        </w:object>
      </w:r>
      <w:r w:rsidRPr="006E167B">
        <w:rPr>
          <w:lang w:val="pt-BR"/>
        </w:rPr>
        <w:t xml:space="preserve"> adatai alapján.</w:t>
      </w:r>
    </w:p>
    <w:p w:rsidR="00453AE6" w:rsidRPr="006E167B" w:rsidRDefault="00453AE6" w:rsidP="00453AE6">
      <w:pPr>
        <w:spacing w:line="360" w:lineRule="auto"/>
        <w:ind w:firstLine="284"/>
        <w:rPr>
          <w:lang w:val="pt-BR"/>
        </w:rPr>
      </w:pPr>
    </w:p>
    <w:p w:rsidR="00453AE6" w:rsidRDefault="00453AE6" w:rsidP="00453AE6">
      <w:pPr>
        <w:spacing w:line="360" w:lineRule="auto"/>
        <w:ind w:firstLine="284"/>
      </w:pPr>
      <w:r>
        <w:t>Példák diszkriminanciaanalízisre:</w:t>
      </w:r>
    </w:p>
    <w:p w:rsidR="00453AE6" w:rsidRDefault="00453AE6" w:rsidP="00453AE6">
      <w:pPr>
        <w:spacing w:line="360" w:lineRule="auto"/>
        <w:ind w:firstLine="284"/>
      </w:pPr>
      <w:r>
        <w:t xml:space="preserve">A fizetési adatok alapján hogyan választható szét az </w:t>
      </w:r>
      <w:r w:rsidRPr="00EA5CD6">
        <w:rPr>
          <w:i/>
        </w:rPr>
        <w:t>Employee data.sav</w:t>
      </w:r>
      <w:r>
        <w:rPr>
          <w:b/>
          <w:i/>
        </w:rPr>
        <w:t xml:space="preserve"> </w:t>
      </w:r>
      <w:r>
        <w:t xml:space="preserve"> állományban a dolgozók halmaza a </w:t>
      </w:r>
      <w:r>
        <w:rPr>
          <w:i/>
        </w:rPr>
        <w:t>jobcat</w:t>
      </w:r>
      <w:r>
        <w:t xml:space="preserve">, </w:t>
      </w:r>
      <w:r>
        <w:rPr>
          <w:i/>
        </w:rPr>
        <w:t>gender</w:t>
      </w:r>
      <w:r>
        <w:t xml:space="preserve"> illetve </w:t>
      </w:r>
      <w:r>
        <w:rPr>
          <w:i/>
        </w:rPr>
        <w:t>minority</w:t>
      </w:r>
      <w:r>
        <w:t xml:space="preserve"> kategóriaváltozók alapján?</w:t>
      </w:r>
    </w:p>
    <w:p w:rsidR="00453AE6" w:rsidRDefault="00453AE6" w:rsidP="00453AE6">
      <w:pPr>
        <w:spacing w:line="360" w:lineRule="auto"/>
        <w:ind w:firstLine="284"/>
      </w:pPr>
      <w:r>
        <w:t xml:space="preserve">Mennyire válnak szét az országok a </w:t>
      </w:r>
      <w:r w:rsidRPr="00EA5CD6">
        <w:rPr>
          <w:i/>
        </w:rPr>
        <w:t>World 95.sav</w:t>
      </w:r>
      <w:r>
        <w:rPr>
          <w:b/>
          <w:i/>
        </w:rPr>
        <w:t xml:space="preserve"> </w:t>
      </w:r>
      <w:r>
        <w:t>adatmátrixban a gazdasági tömörülés (</w:t>
      </w:r>
      <w:r>
        <w:rPr>
          <w:i/>
        </w:rPr>
        <w:t>region</w:t>
      </w:r>
      <w:r>
        <w:t>) alapján?</w:t>
      </w:r>
    </w:p>
    <w:p w:rsidR="00453AE6" w:rsidRDefault="00453AE6" w:rsidP="00453AE6">
      <w:pPr>
        <w:spacing w:line="360" w:lineRule="auto"/>
        <w:ind w:right="-431" w:firstLine="284"/>
        <w:jc w:val="center"/>
      </w:pPr>
      <w:r>
        <w:rPr>
          <w:noProof/>
        </w:rPr>
        <w:lastRenderedPageBreak/>
        <w:drawing>
          <wp:inline distT="0" distB="0" distL="0" distR="0">
            <wp:extent cx="2971800" cy="405765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3"/>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971800" cy="4057650"/>
                    </a:xfrm>
                    <a:prstGeom prst="rect">
                      <a:avLst/>
                    </a:prstGeom>
                    <a:noFill/>
                    <a:ln>
                      <a:noFill/>
                    </a:ln>
                  </pic:spPr>
                </pic:pic>
              </a:graphicData>
            </a:graphic>
          </wp:inline>
        </w:drawing>
      </w:r>
    </w:p>
    <w:p w:rsidR="00453AE6" w:rsidRDefault="00453AE6" w:rsidP="00453AE6">
      <w:pPr>
        <w:spacing w:line="360" w:lineRule="auto"/>
        <w:ind w:right="-431" w:firstLine="284"/>
      </w:pPr>
    </w:p>
    <w:p w:rsidR="00453AE6" w:rsidRPr="00913FA4" w:rsidRDefault="00453AE6" w:rsidP="00453AE6">
      <w:pPr>
        <w:spacing w:line="360" w:lineRule="auto"/>
        <w:ind w:right="-431" w:firstLine="284"/>
        <w:jc w:val="center"/>
        <w:rPr>
          <w:b/>
          <w:sz w:val="20"/>
          <w:szCs w:val="20"/>
        </w:rPr>
      </w:pPr>
      <w:r w:rsidRPr="00913FA4">
        <w:rPr>
          <w:b/>
          <w:sz w:val="20"/>
          <w:szCs w:val="20"/>
        </w:rPr>
        <w:t>2.9.-1. ábra</w:t>
      </w:r>
    </w:p>
    <w:p w:rsidR="00453AE6" w:rsidRPr="00913FA4" w:rsidRDefault="00453AE6" w:rsidP="00453AE6">
      <w:pPr>
        <w:spacing w:line="360" w:lineRule="auto"/>
        <w:ind w:right="-431" w:firstLine="284"/>
        <w:rPr>
          <w:b/>
          <w:sz w:val="20"/>
          <w:szCs w:val="20"/>
        </w:rPr>
      </w:pPr>
      <w:r w:rsidRPr="00913FA4">
        <w:rPr>
          <w:b/>
          <w:sz w:val="20"/>
          <w:szCs w:val="20"/>
        </w:rPr>
        <w:t>A diszkriminanciaanalízis alapproblémájának szemléltetése két kategória és két prediktor változó esetére. Felső diagram: az X</w:t>
      </w:r>
      <w:r w:rsidRPr="00913FA4">
        <w:rPr>
          <w:b/>
          <w:sz w:val="20"/>
          <w:szCs w:val="20"/>
          <w:vertAlign w:val="subscript"/>
        </w:rPr>
        <w:t>1</w:t>
      </w:r>
      <w:r w:rsidRPr="00913FA4">
        <w:rPr>
          <w:b/>
          <w:sz w:val="20"/>
          <w:szCs w:val="20"/>
        </w:rPr>
        <w:t xml:space="preserve"> és X</w:t>
      </w:r>
      <w:r w:rsidRPr="00913FA4">
        <w:rPr>
          <w:b/>
          <w:sz w:val="20"/>
          <w:szCs w:val="20"/>
          <w:vertAlign w:val="subscript"/>
        </w:rPr>
        <w:t>2</w:t>
      </w:r>
      <w:r w:rsidRPr="00913FA4">
        <w:rPr>
          <w:b/>
          <w:sz w:val="20"/>
          <w:szCs w:val="20"/>
        </w:rPr>
        <w:t xml:space="preserve"> prediktor változók alapján a két kategóriába tartozó objektumok csak igen rosszul diszkriminálhatók. Alsó diagram: a prediktor változók alkalmas lineáris kombinációjaként előállított szeparáló egyenes segítségével a két kategóriába tartozó objektumok már jól diszkriminálhatók.</w:t>
      </w:r>
    </w:p>
    <w:p w:rsidR="00453AE6" w:rsidRDefault="00453AE6" w:rsidP="00453AE6">
      <w:pPr>
        <w:spacing w:line="360" w:lineRule="auto"/>
        <w:ind w:right="-431" w:firstLine="284"/>
      </w:pPr>
    </w:p>
    <w:p w:rsidR="00453AE6" w:rsidRDefault="00453AE6" w:rsidP="00453AE6">
      <w:pPr>
        <w:spacing w:line="360" w:lineRule="auto"/>
        <w:ind w:firstLine="284"/>
      </w:pPr>
      <w:r>
        <w:t xml:space="preserve">Az osztályozás alapproblémája: Ismert kategóriájú esetek segítségével (ez az ún. </w:t>
      </w:r>
      <w:r>
        <w:rPr>
          <w:i/>
        </w:rPr>
        <w:t>tananyag</w:t>
      </w:r>
      <w:r>
        <w:t>) egy döntésfüggvényt konstruálunk, amivel ismeretlen kategóriájú esetekhez is tudunk osztályokat rendelni. Ennél a módszernél nem csupán az esetvektorok terét akarjuk az adott kategóriaváltozó értékei (az osztályok) segítségével szeparálni, mint azt a diszkriminanciaanalízisnél tesszük, hanem az eredményt felhasználjuk ismeretlen esetek osztályozására is. A DA módszerei speciális osztályozási módszerként alkalmazhatóak.</w:t>
      </w:r>
    </w:p>
    <w:p w:rsidR="00453AE6" w:rsidRDefault="00453AE6" w:rsidP="00453AE6">
      <w:pPr>
        <w:spacing w:line="360" w:lineRule="auto"/>
        <w:ind w:firstLine="284"/>
      </w:pPr>
    </w:p>
    <w:p w:rsidR="00453AE6" w:rsidRDefault="00453AE6" w:rsidP="00453AE6">
      <w:pPr>
        <w:spacing w:line="360" w:lineRule="auto"/>
        <w:ind w:firstLine="284"/>
      </w:pPr>
      <w:r>
        <w:t>Példák osztályozási problémákra:</w:t>
      </w:r>
    </w:p>
    <w:p w:rsidR="00453AE6" w:rsidRPr="00694A53" w:rsidRDefault="00453AE6" w:rsidP="00453AE6">
      <w:pPr>
        <w:numPr>
          <w:ilvl w:val="0"/>
          <w:numId w:val="37"/>
        </w:numPr>
        <w:spacing w:after="0" w:line="360" w:lineRule="auto"/>
        <w:ind w:firstLine="284"/>
        <w:jc w:val="both"/>
        <w:rPr>
          <w:lang w:val="de-DE"/>
        </w:rPr>
      </w:pPr>
      <w:r w:rsidRPr="00694A53">
        <w:rPr>
          <w:lang w:val="de-DE"/>
        </w:rPr>
        <w:t>Banki rizikóelemzés: Kapjon hitelt? Ne kapjon?</w:t>
      </w:r>
    </w:p>
    <w:p w:rsidR="00453AE6" w:rsidRDefault="00453AE6" w:rsidP="00453AE6">
      <w:pPr>
        <w:numPr>
          <w:ilvl w:val="0"/>
          <w:numId w:val="37"/>
        </w:numPr>
        <w:spacing w:after="0" w:line="360" w:lineRule="auto"/>
        <w:ind w:firstLine="284"/>
        <w:jc w:val="both"/>
      </w:pPr>
      <w:r>
        <w:lastRenderedPageBreak/>
        <w:t>Orvosi diagnosztika: Beteg? Nem beteg?</w:t>
      </w:r>
    </w:p>
    <w:p w:rsidR="00453AE6" w:rsidRDefault="00453AE6" w:rsidP="00453AE6">
      <w:pPr>
        <w:numPr>
          <w:ilvl w:val="0"/>
          <w:numId w:val="37"/>
        </w:numPr>
        <w:spacing w:after="0" w:line="360" w:lineRule="auto"/>
        <w:ind w:firstLine="284"/>
        <w:jc w:val="both"/>
      </w:pPr>
      <w:r>
        <w:t>Repülésirányítás: Felszálljon? Töröljék?</w:t>
      </w:r>
    </w:p>
    <w:p w:rsidR="00453AE6" w:rsidRDefault="00453AE6" w:rsidP="00453AE6">
      <w:pPr>
        <w:numPr>
          <w:ilvl w:val="0"/>
          <w:numId w:val="37"/>
        </w:numPr>
        <w:spacing w:after="0" w:line="360" w:lineRule="auto"/>
        <w:ind w:firstLine="284"/>
        <w:jc w:val="both"/>
      </w:pPr>
      <w:r>
        <w:t>Automatikus betűfelismerés: egy kézzel írott karakter melyik betűt ábrázolja?</w:t>
      </w:r>
    </w:p>
    <w:p w:rsidR="00453AE6" w:rsidRDefault="00453AE6" w:rsidP="00453AE6">
      <w:pPr>
        <w:numPr>
          <w:ilvl w:val="0"/>
          <w:numId w:val="37"/>
        </w:numPr>
        <w:spacing w:after="0" w:line="360" w:lineRule="auto"/>
        <w:ind w:firstLine="284"/>
        <w:jc w:val="both"/>
      </w:pPr>
      <w:r>
        <w:t>Biztonsági beléptető rendszereknél: az ujjlenyomata (vagy írisz-mintázata) alapján jogosult belépni? Nem jogosult?</w:t>
      </w:r>
    </w:p>
    <w:p w:rsidR="00453AE6" w:rsidRDefault="00453AE6" w:rsidP="00453AE6">
      <w:pPr>
        <w:spacing w:line="360" w:lineRule="auto"/>
        <w:ind w:firstLine="284"/>
      </w:pPr>
    </w:p>
    <w:p w:rsidR="00453AE6" w:rsidRDefault="00453AE6" w:rsidP="00453AE6">
      <w:pPr>
        <w:spacing w:line="360" w:lineRule="auto"/>
        <w:ind w:firstLine="284"/>
      </w:pPr>
    </w:p>
    <w:p w:rsidR="00453AE6" w:rsidRPr="00674DD7" w:rsidRDefault="00453AE6" w:rsidP="00453AE6">
      <w:pPr>
        <w:pStyle w:val="Cmsor2"/>
        <w:spacing w:line="360" w:lineRule="auto"/>
        <w:ind w:firstLine="284"/>
        <w:rPr>
          <w:lang w:val="pt-BR"/>
        </w:rPr>
      </w:pPr>
      <w:bookmarkStart w:id="45" w:name="_Toc37935509"/>
      <w:bookmarkStart w:id="46" w:name="_Toc115594390"/>
      <w:r w:rsidRPr="00674DD7">
        <w:rPr>
          <w:lang w:val="pt-BR"/>
        </w:rPr>
        <w:t>2.9. Skálázás</w:t>
      </w:r>
      <w:bookmarkEnd w:id="45"/>
      <w:bookmarkEnd w:id="46"/>
      <w:r w:rsidRPr="00674DD7">
        <w:rPr>
          <w:lang w:val="pt-BR"/>
        </w:rPr>
        <w:t xml:space="preserve"> </w:t>
      </w:r>
    </w:p>
    <w:p w:rsidR="00453AE6" w:rsidRPr="00674DD7" w:rsidRDefault="00453AE6" w:rsidP="00453AE6">
      <w:pPr>
        <w:pStyle w:val="Cmsor3"/>
        <w:spacing w:line="360" w:lineRule="auto"/>
        <w:ind w:firstLine="284"/>
      </w:pPr>
      <w:bookmarkStart w:id="47" w:name="_Toc109986434"/>
      <w:bookmarkStart w:id="48" w:name="_Toc115594391"/>
      <w:r w:rsidRPr="00674DD7">
        <w:t>2.9.1. Skálák megbízhatósága</w:t>
      </w:r>
      <w:bookmarkEnd w:id="47"/>
      <w:bookmarkEnd w:id="48"/>
    </w:p>
    <w:p w:rsidR="00453AE6" w:rsidRPr="00256191" w:rsidRDefault="00453AE6" w:rsidP="00453AE6">
      <w:pPr>
        <w:spacing w:line="360" w:lineRule="auto"/>
        <w:ind w:firstLine="284"/>
        <w:rPr>
          <w:lang w:val="pt-BR"/>
        </w:rPr>
      </w:pPr>
      <w:r w:rsidRPr="00256191">
        <w:rPr>
          <w:lang w:val="pt-BR"/>
        </w:rPr>
        <w:t>Skálák megbízhatósága</w:t>
      </w:r>
    </w:p>
    <w:p w:rsidR="00453AE6" w:rsidRPr="00256191" w:rsidRDefault="00453AE6" w:rsidP="00453AE6">
      <w:pPr>
        <w:spacing w:line="360" w:lineRule="auto"/>
        <w:ind w:firstLine="284"/>
        <w:rPr>
          <w:lang w:val="pt-BR"/>
        </w:rPr>
      </w:pPr>
      <w:r w:rsidRPr="00256191">
        <w:rPr>
          <w:lang w:val="pt-BR"/>
        </w:rPr>
        <w:t xml:space="preserve">A világ születésünk pillanatától kezdve különböző skálákon mér bennünket. </w:t>
      </w:r>
    </w:p>
    <w:p w:rsidR="00453AE6" w:rsidRPr="00336177" w:rsidRDefault="00453AE6" w:rsidP="00453AE6">
      <w:pPr>
        <w:numPr>
          <w:ilvl w:val="0"/>
          <w:numId w:val="38"/>
        </w:numPr>
        <w:tabs>
          <w:tab w:val="clear" w:pos="720"/>
          <w:tab w:val="num" w:pos="252"/>
        </w:tabs>
        <w:spacing w:after="0" w:line="360" w:lineRule="auto"/>
        <w:ind w:left="420" w:firstLine="284"/>
        <w:jc w:val="both"/>
        <w:rPr>
          <w:lang w:val="pt-BR"/>
        </w:rPr>
      </w:pPr>
      <w:r>
        <w:rPr>
          <w:lang w:val="pt-BR"/>
        </w:rPr>
        <w:t>E</w:t>
      </w:r>
      <w:r w:rsidRPr="00256191">
        <w:rPr>
          <w:lang w:val="pt-BR"/>
        </w:rPr>
        <w:t xml:space="preserve">gy perccel a születésünk után általában már felmérik fizikai állapotunkat a néhány célszerűen kiválasztott fiziológiai mutatóból – szívritmusból, légzési jellemzőkből, izomtónusból, stb. – konstruált 10 fokozatú ún. </w:t>
      </w:r>
      <w:r w:rsidRPr="00336177">
        <w:rPr>
          <w:lang w:val="pt-BR"/>
        </w:rPr>
        <w:t>Apgar-skálán, amit négy perc múlva megismételnek.</w:t>
      </w:r>
    </w:p>
    <w:p w:rsidR="00453AE6" w:rsidRDefault="00453AE6" w:rsidP="00453AE6">
      <w:pPr>
        <w:spacing w:line="360" w:lineRule="auto"/>
        <w:ind w:left="420" w:firstLine="284"/>
      </w:pPr>
      <w:r>
        <w:t>Ezután pedig az élet folyamán következnek</w:t>
      </w:r>
    </w:p>
    <w:p w:rsidR="00453AE6" w:rsidRPr="00256191" w:rsidRDefault="00453AE6" w:rsidP="00453AE6">
      <w:pPr>
        <w:numPr>
          <w:ilvl w:val="0"/>
          <w:numId w:val="38"/>
        </w:numPr>
        <w:tabs>
          <w:tab w:val="clear" w:pos="720"/>
          <w:tab w:val="num" w:pos="462"/>
        </w:tabs>
        <w:spacing w:after="0" w:line="360" w:lineRule="auto"/>
        <w:ind w:left="420" w:firstLine="284"/>
        <w:jc w:val="both"/>
        <w:rPr>
          <w:lang w:val="pt-BR"/>
        </w:rPr>
      </w:pPr>
      <w:r w:rsidRPr="00256191">
        <w:rPr>
          <w:lang w:val="pt-BR"/>
        </w:rPr>
        <w:t xml:space="preserve">a különböző képesség- és intelligencia tesztek, </w:t>
      </w:r>
    </w:p>
    <w:p w:rsidR="00453AE6" w:rsidRDefault="00453AE6" w:rsidP="00453AE6">
      <w:pPr>
        <w:numPr>
          <w:ilvl w:val="0"/>
          <w:numId w:val="38"/>
        </w:numPr>
        <w:tabs>
          <w:tab w:val="clear" w:pos="720"/>
          <w:tab w:val="num" w:pos="462"/>
        </w:tabs>
        <w:spacing w:after="0" w:line="360" w:lineRule="auto"/>
        <w:ind w:left="420" w:firstLine="284"/>
        <w:jc w:val="both"/>
      </w:pPr>
      <w:r>
        <w:t xml:space="preserve">személyiségvizsgáló eljárások, </w:t>
      </w:r>
    </w:p>
    <w:p w:rsidR="00453AE6" w:rsidRDefault="00453AE6" w:rsidP="00453AE6">
      <w:pPr>
        <w:numPr>
          <w:ilvl w:val="0"/>
          <w:numId w:val="38"/>
        </w:numPr>
        <w:tabs>
          <w:tab w:val="clear" w:pos="720"/>
          <w:tab w:val="num" w:pos="462"/>
        </w:tabs>
        <w:spacing w:after="0" w:line="360" w:lineRule="auto"/>
        <w:ind w:left="420" w:firstLine="284"/>
        <w:jc w:val="both"/>
      </w:pPr>
      <w:r>
        <w:t xml:space="preserve">az autóvezetési tudást vagy a nyelvtudást mérő skálák, </w:t>
      </w:r>
    </w:p>
    <w:p w:rsidR="00453AE6" w:rsidRDefault="00453AE6" w:rsidP="00453AE6">
      <w:pPr>
        <w:numPr>
          <w:ilvl w:val="0"/>
          <w:numId w:val="38"/>
        </w:numPr>
        <w:tabs>
          <w:tab w:val="clear" w:pos="720"/>
          <w:tab w:val="num" w:pos="462"/>
        </w:tabs>
        <w:spacing w:after="0" w:line="360" w:lineRule="auto"/>
        <w:ind w:left="420" w:firstLine="284"/>
        <w:jc w:val="both"/>
      </w:pPr>
      <w:r>
        <w:t xml:space="preserve">az egyes tantárgyakban elért eredményeket tükröző pontszámok, </w:t>
      </w:r>
    </w:p>
    <w:p w:rsidR="00453AE6" w:rsidRDefault="00453AE6" w:rsidP="00453AE6">
      <w:pPr>
        <w:numPr>
          <w:ilvl w:val="0"/>
          <w:numId w:val="38"/>
        </w:numPr>
        <w:tabs>
          <w:tab w:val="clear" w:pos="720"/>
          <w:tab w:val="num" w:pos="462"/>
        </w:tabs>
        <w:spacing w:after="0" w:line="360" w:lineRule="auto"/>
        <w:ind w:left="420" w:firstLine="284"/>
        <w:jc w:val="both"/>
      </w:pPr>
      <w:r>
        <w:t xml:space="preserve">a különböző skálázott orvosi leletek, </w:t>
      </w:r>
    </w:p>
    <w:p w:rsidR="00453AE6" w:rsidRDefault="00453AE6" w:rsidP="00453AE6">
      <w:pPr>
        <w:numPr>
          <w:ilvl w:val="0"/>
          <w:numId w:val="38"/>
        </w:numPr>
        <w:tabs>
          <w:tab w:val="clear" w:pos="720"/>
          <w:tab w:val="num" w:pos="462"/>
        </w:tabs>
        <w:spacing w:after="0" w:line="360" w:lineRule="auto"/>
        <w:ind w:left="420" w:firstLine="284"/>
        <w:jc w:val="both"/>
      </w:pPr>
      <w:r>
        <w:t xml:space="preserve">a hitelképesség skálázott mutatói, </w:t>
      </w:r>
    </w:p>
    <w:p w:rsidR="00453AE6" w:rsidRDefault="00453AE6" w:rsidP="00453AE6">
      <w:pPr>
        <w:numPr>
          <w:ilvl w:val="0"/>
          <w:numId w:val="38"/>
        </w:numPr>
        <w:tabs>
          <w:tab w:val="clear" w:pos="720"/>
          <w:tab w:val="num" w:pos="462"/>
        </w:tabs>
        <w:spacing w:after="0" w:line="360" w:lineRule="auto"/>
        <w:ind w:left="420" w:firstLine="284"/>
        <w:jc w:val="both"/>
      </w:pPr>
      <w:r>
        <w:t>a biztosítási kockázat skálaértékei,</w:t>
      </w:r>
    </w:p>
    <w:p w:rsidR="00453AE6" w:rsidRDefault="00453AE6" w:rsidP="00453AE6">
      <w:pPr>
        <w:numPr>
          <w:ilvl w:val="0"/>
          <w:numId w:val="38"/>
        </w:numPr>
        <w:tabs>
          <w:tab w:val="clear" w:pos="720"/>
          <w:tab w:val="num" w:pos="462"/>
        </w:tabs>
        <w:spacing w:after="0" w:line="360" w:lineRule="auto"/>
        <w:ind w:firstLine="284"/>
        <w:jc w:val="both"/>
      </w:pPr>
      <w:r>
        <w:t xml:space="preserve">a munkahelyi teljesítményt mérő pontszámok, stb. </w:t>
      </w:r>
    </w:p>
    <w:p w:rsidR="00453AE6" w:rsidRDefault="00453AE6" w:rsidP="00453AE6">
      <w:pPr>
        <w:spacing w:line="360" w:lineRule="auto"/>
        <w:ind w:firstLine="284"/>
      </w:pPr>
      <w:r>
        <w:t>Azonban mi is gyakran mérjük vagy minősítjük ilyen módon a külvilágunk egyes szereplőit (pl. más embereket, szervezeteket, hivatalokat, pártokat), élményeinket (tanfolyamokon vagy konferenciákon meghallgatott, illetve színházban megnézett előadásokat, TV műsorokat, hangversenyeket, szolgáltatásokat, stb.), objektumokat (tárgyakat, termékeket, stb.).</w:t>
      </w:r>
    </w:p>
    <w:p w:rsidR="00453AE6" w:rsidRDefault="00453AE6" w:rsidP="00453AE6">
      <w:pPr>
        <w:spacing w:line="360" w:lineRule="auto"/>
        <w:ind w:firstLine="284"/>
      </w:pPr>
      <w:r>
        <w:t xml:space="preserve">Saját véleményünket vagy meggyőződésünket gyakran fejezzük ki különböző mások által készített (konstruált) és számunkra felkínált skálákon pszichológiai és szociológiai felmérések, piackutatások, </w:t>
      </w:r>
      <w:r>
        <w:lastRenderedPageBreak/>
        <w:t>igényfelmérések vagy a legkülönbözőbb célú közvéleménykutatások alkalmával. Számos foglalkozás művelője (pl. pszichológus, szociológus, szociális munkás, közgazdász, piackutató, közvéleménykutató, egyes sportok bírói, stb.) rendszeresen használ, sőt gyakran maga is konstruál skálákat.</w:t>
      </w:r>
    </w:p>
    <w:p w:rsidR="00453AE6" w:rsidRDefault="00453AE6" w:rsidP="00453AE6">
      <w:pPr>
        <w:spacing w:line="360" w:lineRule="auto"/>
        <w:ind w:firstLine="284"/>
      </w:pPr>
      <w:r>
        <w:t>Ha olyan skáláink vannak, amelyek több összetartozó tételből – kérdésből, feladatból vagy szakszóval „</w:t>
      </w:r>
      <w:r w:rsidRPr="00900AAF">
        <w:rPr>
          <w:iCs/>
        </w:rPr>
        <w:t>item</w:t>
      </w:r>
      <w:r>
        <w:t xml:space="preserve">”-ből – állnak, felmerül a skálák megbízhatóságának kérdése. </w:t>
      </w:r>
    </w:p>
    <w:p w:rsidR="00453AE6" w:rsidRDefault="00453AE6" w:rsidP="00453AE6">
      <w:pPr>
        <w:spacing w:line="360" w:lineRule="auto"/>
        <w:ind w:firstLine="284"/>
      </w:pPr>
      <w:r>
        <w:t>Teljesen általánosan egy mérőeszköz megbízhatóságát intuitív módon a következőképpen ragadjuk meg:</w:t>
      </w:r>
    </w:p>
    <w:p w:rsidR="00453AE6" w:rsidRDefault="00453AE6" w:rsidP="00453AE6">
      <w:pPr>
        <w:spacing w:line="360" w:lineRule="auto"/>
        <w:ind w:firstLine="284"/>
      </w:pPr>
      <w:r>
        <w:t>a megbízhatóság akkor magas, ha a mérőeszköz – jelentéktelen véletlenszerű mérési hibáktól eltekintve - hasonló dolgokat hasonlónak mér, illetve ugyanazt a dolgot ismét megmérve ugyanazt az eredményt adja.</w:t>
      </w:r>
    </w:p>
    <w:p w:rsidR="00453AE6" w:rsidRDefault="00453AE6" w:rsidP="00453AE6">
      <w:pPr>
        <w:spacing w:line="360" w:lineRule="auto"/>
        <w:ind w:firstLine="284"/>
      </w:pPr>
      <w:r>
        <w:t>A zöldségesüzletben használt mérlegtől például automatikusan elvárjuk ezeket a tulajdonságokat. A mérleg gyártója a forgalomba bocsátás előtt pontosan ismert súlyokkal (tömegekkel) beállítja, bekalibrálja a mérleget. Számos esetben azonban ilyen objektív viszonyítási, kalibrálási pontok nincsenek. Például a jégtáncban – vagy egy egyetemi szigorlaton – nyújtott teljesítmény elbírálására használt skálák, hasonlóan a legtöbb pszichológiai, szociológiai vagy pedagógiai felmérésben használt skálához, tantárgyteszthez, nem rendelkeznek olyan objektív referencia pontokkal - ún. valódi (</w:t>
      </w:r>
      <w:r w:rsidRPr="00E058AC">
        <w:rPr>
          <w:iCs/>
        </w:rPr>
        <w:t>true</w:t>
      </w:r>
      <w:r>
        <w:rPr>
          <w:iCs/>
        </w:rPr>
        <w:t>)</w:t>
      </w:r>
      <w:r>
        <w:t xml:space="preserve"> értékekkel -, ami a megbízhatóság alapja lehetne. Ilyen esetekben speciális matematikai, statisztikai módszerekkel lehet és kell a lehetőség szerinti magas megbízhatóságot biztosítani. Ez a fejezet ilyen módszerekkel foglalkozik.</w:t>
      </w:r>
    </w:p>
    <w:p w:rsidR="00453AE6" w:rsidRPr="001F2F78" w:rsidRDefault="00453AE6" w:rsidP="00453AE6">
      <w:pPr>
        <w:spacing w:line="360" w:lineRule="auto"/>
        <w:ind w:firstLine="284"/>
        <w:rPr>
          <w:iCs/>
        </w:rPr>
      </w:pPr>
      <w:r>
        <w:t xml:space="preserve">Mivel az alkalmazott skála – főleg a pszichológiai “mérésekben” - igen gyakran egy ún. </w:t>
      </w:r>
      <w:r w:rsidRPr="001F2F78">
        <w:rPr>
          <w:iCs/>
        </w:rPr>
        <w:t>teszt</w:t>
      </w:r>
      <w:r>
        <w:t xml:space="preserve">, vagy annak egy része, először </w:t>
      </w:r>
      <w:r w:rsidRPr="001F2F78">
        <w:rPr>
          <w:iCs/>
        </w:rPr>
        <w:t>a (klasszikus) tesztelmélet alapjait tekitjük át röviden.</w:t>
      </w:r>
      <w:r>
        <w:rPr>
          <w:iCs/>
        </w:rPr>
        <w:t xml:space="preserve"> Megjegyezzük azonban, hogy ezek a megfontolások általában érvényesek a teszt-, illetve skálakonstrukcióra.</w:t>
      </w:r>
    </w:p>
    <w:p w:rsidR="00453AE6" w:rsidRDefault="00453AE6" w:rsidP="00453AE6">
      <w:pPr>
        <w:spacing w:line="360" w:lineRule="auto"/>
        <w:ind w:firstLine="284"/>
      </w:pPr>
    </w:p>
    <w:p w:rsidR="00453AE6" w:rsidRPr="00674DD7" w:rsidRDefault="00453AE6" w:rsidP="00453AE6">
      <w:pPr>
        <w:pStyle w:val="Cmsor4"/>
        <w:spacing w:line="360" w:lineRule="auto"/>
        <w:ind w:firstLine="284"/>
      </w:pPr>
      <w:bookmarkStart w:id="49" w:name="_Toc109986435"/>
      <w:r w:rsidRPr="00674DD7">
        <w:t>2.</w:t>
      </w:r>
      <w:r w:rsidRPr="00674DD7">
        <w:rPr>
          <w:color w:val="000000"/>
        </w:rPr>
        <w:t>9</w:t>
      </w:r>
      <w:r w:rsidRPr="00674DD7">
        <w:t>.1.1. A klasszikus tesztelmélet alapjai</w:t>
      </w:r>
      <w:bookmarkEnd w:id="49"/>
    </w:p>
    <w:p w:rsidR="00453AE6" w:rsidRPr="006A6BB7" w:rsidRDefault="00453AE6" w:rsidP="00453AE6">
      <w:pPr>
        <w:spacing w:line="360" w:lineRule="auto"/>
        <w:ind w:firstLine="284"/>
      </w:pPr>
      <w:r w:rsidRPr="006A6BB7">
        <w:t xml:space="preserve">Ez a rövid pont a klasszikus tesztelmélet alapjait (alapegyenletét és három alapfeltételezését) tekinti át – elsősorban Münnich és munkatársai (2001) nyomán – a további részletek tekintetében pedig a következő publikációkra utalunk: Cronbach (1951, 1990), Cronbach és Meehl (1955), Lyman (1963), Perczel (1974), Goldstein és Hersen (1984). Azért a „klasszikus” – és nem az ún. „modern” – tesztelmélettel foglalkozunk itt, mert a pszichológiai gyakorlatban ma még ez tekinthető egyeduralkodónak és ennek megfelelően az SPSS is elsősorban a klasszikus tesztelmélet szemléletét </w:t>
      </w:r>
      <w:r w:rsidRPr="006A6BB7">
        <w:lastRenderedPageBreak/>
        <w:t>és gyakorlatát támogató szolgáltatásokat kínál a felhasználóknak. Ez a magyarázata annak is, hogy a fenti irodalmi hivatkozások viszonylag régebbi évszámokhoz kötődnek.</w:t>
      </w:r>
    </w:p>
    <w:p w:rsidR="00453AE6" w:rsidRPr="006A6BB7" w:rsidRDefault="00453AE6" w:rsidP="00453AE6">
      <w:pPr>
        <w:spacing w:line="360" w:lineRule="auto"/>
        <w:ind w:firstLine="284"/>
      </w:pPr>
      <w:r w:rsidRPr="006A6BB7">
        <w:t xml:space="preserve">A klasszikus tesztelmélet keretein belül minden egyes itemre (az item szót azonos értelemben használjuk, mint pl.: feladat, kérdés, tétel,) adott válasz egyformán fontos a tesztérték, vagy másképpen, az összpontszám meghatározásában. Gyakran azonban nem az összpontszámmal, hanem az átlagpontszámmal dolgozunk. Olyankor például, amikor ugyanarra a célra kifejlesztett, de különböző hosszúságú (tétel-számú) tesztek eredményeit szeretnénk összevetni, akkor nincs értelme az összpontszámokat összehasonlítani, ehelyett az átlagpontszámokat használjuk. Az itemek azonban az alapfeltevésből adódóan ekkor is egyforma jelentőséggel bírnak. </w:t>
      </w:r>
    </w:p>
    <w:p w:rsidR="00453AE6" w:rsidRPr="006A6BB7" w:rsidRDefault="00453AE6" w:rsidP="00453AE6">
      <w:pPr>
        <w:spacing w:line="360" w:lineRule="auto"/>
        <w:ind w:firstLine="284"/>
      </w:pPr>
      <w:r w:rsidRPr="006A6BB7">
        <w:t xml:space="preserve">A </w:t>
      </w:r>
      <w:r w:rsidRPr="006A6BB7">
        <w:rPr>
          <w:b/>
        </w:rPr>
        <w:t>klasszikus tesztelmélet alapegyenlete</w:t>
      </w:r>
      <w:r w:rsidRPr="006A6BB7">
        <w:t xml:space="preserve"> szerint a megfigyelt vagy mért érték (X) egyenlő a valódi érték (t = true score) és a hiba (</w:t>
      </w:r>
      <w:r w:rsidRPr="006A6BB7">
        <w:sym w:font="Symbol" w:char="F065"/>
      </w:r>
      <w:r w:rsidRPr="006A6BB7">
        <w:t xml:space="preserve"> = error) összegével:  </w:t>
      </w:r>
    </w:p>
    <w:p w:rsidR="00453AE6" w:rsidRPr="006A6BB7" w:rsidRDefault="00453AE6" w:rsidP="00453AE6">
      <w:pPr>
        <w:spacing w:line="360" w:lineRule="auto"/>
        <w:ind w:firstLine="284"/>
        <w:jc w:val="center"/>
      </w:pPr>
      <w:r w:rsidRPr="006A6BB7">
        <w:t xml:space="preserve">X = t + </w:t>
      </w:r>
      <w:r w:rsidRPr="006A6BB7">
        <w:sym w:font="Symbol" w:char="F065"/>
      </w:r>
      <w:r w:rsidRPr="006A6BB7">
        <w:t>.</w:t>
      </w:r>
    </w:p>
    <w:p w:rsidR="00453AE6" w:rsidRPr="006A6BB7" w:rsidRDefault="00453AE6" w:rsidP="00453AE6">
      <w:pPr>
        <w:spacing w:line="360" w:lineRule="auto"/>
        <w:ind w:firstLine="284"/>
      </w:pPr>
      <w:r w:rsidRPr="00E058AC">
        <w:t xml:space="preserve">Feltételezi tehát, hogy </w:t>
      </w:r>
      <w:r>
        <w:t xml:space="preserve">a </w:t>
      </w:r>
      <w:r w:rsidRPr="00E058AC">
        <w:t>valódi értékek</w:t>
      </w:r>
      <w:r>
        <w:t xml:space="preserve"> létezik. Az egy másik kérdés, hogy az nem feltétlenül ismert. </w:t>
      </w:r>
      <w:r w:rsidRPr="006A6BB7">
        <w:t xml:space="preserve">A mérés célja a valódi érték minél jobb közelítése, ami a hiba csökkentésével érhető el. Alapvető elvárás az, hogy lehetőleg minden jelentős környezeti tényezőt figyelembe vegyünk és azonos körülmények között végezzük a megfigyeléseket, illetve a méréseket. Az eredmények korrekt megadásához hozzátartozik a hiba nagyságának a becslése is, ami – a fizikai mérések mintájára – ismételt mérésekkel történik. Ezek alapján egyrészt a mért érték ingadozásának nagyságából becsülhető a hiba, másrészt az ismétlések számának növelésével a véletlenszerű hiba hatása csökkenthető. </w:t>
      </w:r>
    </w:p>
    <w:p w:rsidR="00453AE6" w:rsidRPr="006A6BB7" w:rsidRDefault="00453AE6" w:rsidP="00453AE6">
      <w:pPr>
        <w:spacing w:line="360" w:lineRule="auto"/>
        <w:ind w:firstLine="284"/>
      </w:pPr>
      <w:r w:rsidRPr="006A6BB7">
        <w:t xml:space="preserve">A </w:t>
      </w:r>
      <w:r w:rsidRPr="006A6BB7">
        <w:rPr>
          <w:b/>
        </w:rPr>
        <w:t>klasszikus tesztelmélet első f</w:t>
      </w:r>
      <w:r w:rsidRPr="00685A59">
        <w:rPr>
          <w:b/>
          <w:iCs/>
        </w:rPr>
        <w:t>eltételezése</w:t>
      </w:r>
      <w:r w:rsidRPr="006A6BB7">
        <w:t xml:space="preserve"> az, hogy a hiba átlaga –várható értéke– egyenlő </w:t>
      </w:r>
      <w:r>
        <w:t>nullá</w:t>
      </w:r>
      <w:r w:rsidRPr="006A6BB7">
        <w:t>val, azaz:</w:t>
      </w:r>
    </w:p>
    <w:p w:rsidR="00453AE6" w:rsidRPr="006A6BB7" w:rsidRDefault="00453AE6" w:rsidP="00453AE6">
      <w:pPr>
        <w:spacing w:line="360" w:lineRule="auto"/>
        <w:ind w:firstLine="284"/>
        <w:jc w:val="center"/>
      </w:pPr>
      <w:r w:rsidRPr="006A6BB7">
        <w:rPr>
          <w:b/>
        </w:rPr>
        <w:t>E</w:t>
      </w:r>
      <w:r w:rsidRPr="006A6BB7">
        <w:t xml:space="preserve"> (</w:t>
      </w:r>
      <w:r w:rsidRPr="006A6BB7">
        <w:sym w:font="Symbol" w:char="F065"/>
      </w:r>
      <w:r w:rsidRPr="006A6BB7">
        <w:t>) = 0.</w:t>
      </w:r>
    </w:p>
    <w:p w:rsidR="00453AE6" w:rsidRPr="006A6BB7" w:rsidRDefault="00453AE6" w:rsidP="00453AE6">
      <w:pPr>
        <w:spacing w:line="360" w:lineRule="auto"/>
        <w:ind w:firstLine="284"/>
      </w:pPr>
      <w:r w:rsidRPr="006A6BB7">
        <w:t>Ennek fontos gyakorlati következménye, hogy ha a hiba nagysága a mérések nagyszámú megismétlése során nem közelít a nullához, akkor szisztematikus hibára kell következtetnünk. A szisztematikus hiba okát meg kell keresni és ki kell küszöbölni, mert a klasszikus tesztelmélet keretében kezelni, korrekcióba venni nem tudjuk.</w:t>
      </w:r>
    </w:p>
    <w:p w:rsidR="00453AE6" w:rsidRPr="006A6BB7" w:rsidRDefault="00453AE6" w:rsidP="00453AE6">
      <w:pPr>
        <w:spacing w:line="360" w:lineRule="auto"/>
        <w:ind w:firstLine="284"/>
      </w:pPr>
      <w:r w:rsidRPr="006A6BB7">
        <w:t xml:space="preserve">A </w:t>
      </w:r>
      <w:r w:rsidRPr="006A6BB7">
        <w:rPr>
          <w:b/>
        </w:rPr>
        <w:t xml:space="preserve">klasszikus tesztelmélet második </w:t>
      </w:r>
      <w:r w:rsidRPr="00685A59">
        <w:rPr>
          <w:b/>
        </w:rPr>
        <w:t>feltételezése</w:t>
      </w:r>
      <w:r w:rsidRPr="006A6BB7">
        <w:t xml:space="preserve"> az, hogy a hiba és a valódi érték között nincs semmilyen kapcsolat, azaz a kapcsolat szorosságára utaló</w:t>
      </w:r>
      <w:r>
        <w:t xml:space="preserve"> korrelációs együttható értéke </w:t>
      </w:r>
      <w:r w:rsidRPr="006A6BB7">
        <w:t xml:space="preserve">egyenlő </w:t>
      </w:r>
      <w:r>
        <w:t>nullá</w:t>
      </w:r>
      <w:r w:rsidRPr="006A6BB7">
        <w:t>val, azaz:</w:t>
      </w:r>
    </w:p>
    <w:p w:rsidR="00453AE6" w:rsidRPr="006A6BB7" w:rsidRDefault="00453AE6" w:rsidP="00453AE6">
      <w:pPr>
        <w:spacing w:line="360" w:lineRule="auto"/>
        <w:ind w:firstLine="284"/>
        <w:jc w:val="center"/>
      </w:pPr>
      <w:r w:rsidRPr="006A6BB7">
        <w:t xml:space="preserve">R (t, </w:t>
      </w:r>
      <w:r w:rsidRPr="006A6BB7">
        <w:sym w:font="Symbol" w:char="F065"/>
      </w:r>
      <w:r w:rsidRPr="006A6BB7">
        <w:t>) = 0</w:t>
      </w:r>
    </w:p>
    <w:p w:rsidR="00453AE6" w:rsidRPr="006A6BB7" w:rsidRDefault="00453AE6" w:rsidP="00453AE6">
      <w:pPr>
        <w:spacing w:line="360" w:lineRule="auto"/>
        <w:ind w:firstLine="284"/>
      </w:pPr>
      <w:r w:rsidRPr="006A6BB7">
        <w:lastRenderedPageBreak/>
        <w:t xml:space="preserve">A nullától eltérő pozitív korrelációs együttható például az IQ mérése esetén azt jelentené, hogy az egyre magasabb intelligenciájú személyeknél az intelligencia mérésének hibája is egyre nagyobb lenne. Ez szintén szisztematikus hibára utal, amit feltétlenül ki kell küszöbölni. Ha sikerül kiküszöbölni, akkor a korreláció már nem áll fenn és így a második feltétel teljesül. </w:t>
      </w:r>
    </w:p>
    <w:p w:rsidR="00453AE6" w:rsidRPr="006A6BB7" w:rsidRDefault="00453AE6" w:rsidP="00453AE6">
      <w:pPr>
        <w:spacing w:line="360" w:lineRule="auto"/>
        <w:ind w:firstLine="284"/>
      </w:pPr>
      <w:r w:rsidRPr="006A6BB7">
        <w:t xml:space="preserve">A </w:t>
      </w:r>
      <w:r w:rsidRPr="006A6BB7">
        <w:rPr>
          <w:b/>
        </w:rPr>
        <w:t xml:space="preserve">klasszikus tesztelmélet harmadik </w:t>
      </w:r>
      <w:r w:rsidRPr="00685A59">
        <w:rPr>
          <w:b/>
        </w:rPr>
        <w:t>feltételezése</w:t>
      </w:r>
      <w:r w:rsidRPr="00685A59">
        <w:t xml:space="preserve"> </w:t>
      </w:r>
      <w:r w:rsidRPr="006A6BB7">
        <w:t xml:space="preserve">az, hogy két párhuzamos teszt hibái közötti korrelációs együttható egyenlő 0-val, azaz: </w:t>
      </w:r>
    </w:p>
    <w:p w:rsidR="00453AE6" w:rsidRPr="006A6BB7" w:rsidRDefault="00453AE6" w:rsidP="00453AE6">
      <w:pPr>
        <w:spacing w:line="360" w:lineRule="auto"/>
        <w:ind w:firstLine="284"/>
        <w:jc w:val="center"/>
      </w:pPr>
      <w:r w:rsidRPr="006A6BB7">
        <w:t>R (</w:t>
      </w:r>
      <w:r w:rsidRPr="006A6BB7">
        <w:sym w:font="Symbol" w:char="F065"/>
      </w:r>
      <w:r w:rsidRPr="006A6BB7">
        <w:rPr>
          <w:vertAlign w:val="subscript"/>
        </w:rPr>
        <w:t xml:space="preserve">1, </w:t>
      </w:r>
      <w:r w:rsidRPr="006A6BB7">
        <w:sym w:font="Symbol" w:char="F065"/>
      </w:r>
      <w:r w:rsidRPr="006A6BB7">
        <w:rPr>
          <w:vertAlign w:val="subscript"/>
        </w:rPr>
        <w:t>2</w:t>
      </w:r>
      <w:r w:rsidRPr="006A6BB7">
        <w:t>) = 0</w:t>
      </w:r>
    </w:p>
    <w:p w:rsidR="00453AE6" w:rsidRPr="006A6BB7" w:rsidRDefault="00453AE6" w:rsidP="00453AE6">
      <w:pPr>
        <w:spacing w:line="360" w:lineRule="auto"/>
        <w:ind w:firstLine="284"/>
      </w:pPr>
      <w:r w:rsidRPr="006A6BB7">
        <w:t xml:space="preserve">Ez azt jelenti, hogy ha az egyik teszt hibája a másik – vele párhuzamos – teszt hibájával korrelál, akkor az esetleges hibák együtt változnak. Azaz, ha a korrelációs együttható pozitív, akkor ha az egyik tesztben egy adott személynél a mérési hiba nagy, akkor várhatóan a másik teszt esetében is nagy lesz a hiba értéke. Ez arra utal, hogy a tesztek között olyan kapcsolat áll fenn, aminek nincs köze a valódi értékhez, tehát a teszt értelmezését zavarja, így annak használhatóságát csökkenti. Ez szintén egy típusa a kiküszöbölendő szisztematikus hibáknak. </w:t>
      </w:r>
    </w:p>
    <w:p w:rsidR="00453AE6" w:rsidRPr="006A6BB7" w:rsidRDefault="00453AE6" w:rsidP="00453AE6">
      <w:pPr>
        <w:spacing w:line="360" w:lineRule="auto"/>
        <w:ind w:firstLine="284"/>
      </w:pPr>
      <w:r w:rsidRPr="006A6BB7">
        <w:t>Végül megjegyezzük, hogy a fentebb vázolt klasszikus tesztelméletnek számos további ismert korlátja van, amelyekkel azonban ehelyütt nem foglalkozunk.</w:t>
      </w:r>
    </w:p>
    <w:p w:rsidR="00453AE6" w:rsidRPr="00256191" w:rsidRDefault="00453AE6" w:rsidP="00453AE6">
      <w:pPr>
        <w:spacing w:line="360" w:lineRule="auto"/>
        <w:ind w:firstLine="284"/>
      </w:pPr>
    </w:p>
    <w:p w:rsidR="00453AE6" w:rsidRPr="00674DD7" w:rsidRDefault="00453AE6" w:rsidP="00453AE6">
      <w:pPr>
        <w:pStyle w:val="Cmsor4"/>
        <w:spacing w:line="360" w:lineRule="auto"/>
        <w:ind w:firstLine="284"/>
      </w:pPr>
      <w:r w:rsidRPr="00674DD7">
        <w:t>2.9.1.2. Skálák megbízhatósági és érvényességi modelljei</w:t>
      </w:r>
    </w:p>
    <w:p w:rsidR="00453AE6" w:rsidRPr="00256191" w:rsidRDefault="00453AE6" w:rsidP="00453AE6">
      <w:pPr>
        <w:spacing w:line="360" w:lineRule="auto"/>
        <w:ind w:firstLine="284"/>
      </w:pPr>
      <w:r w:rsidRPr="00256191">
        <w:t>A továbbiakban olyan skálákkal foglalkozunk, amelyek több összetartozó tételből –</w:t>
      </w:r>
      <w:r>
        <w:t xml:space="preserve"> </w:t>
      </w:r>
      <w:r w:rsidRPr="00256191">
        <w:t>„</w:t>
      </w:r>
      <w:r w:rsidRPr="00995322">
        <w:rPr>
          <w:i/>
          <w:iCs/>
        </w:rPr>
        <w:t>item</w:t>
      </w:r>
      <w:r w:rsidRPr="00256191">
        <w:t>”-ből</w:t>
      </w:r>
      <w:r>
        <w:t xml:space="preserve"> </w:t>
      </w:r>
      <w:r w:rsidRPr="00256191">
        <w:t>– állnak. Ezek a tételek többnyire kérdés formájában megfogalmazottak, amelyek valamilyen módon mind az adott skálához kapcsolódnak. Egy skála lehet egyúttal egy egyetlen-skálás teszt is</w:t>
      </w:r>
      <w:r>
        <w:t xml:space="preserve"> (a pedagógiában használatos tantárgytesztek többnyire ilyenek)</w:t>
      </w:r>
      <w:r w:rsidRPr="00256191">
        <w:t xml:space="preserve">, a pszichológiában szokásos tesztek </w:t>
      </w:r>
      <w:r>
        <w:t>viszont általában</w:t>
      </w:r>
      <w:r w:rsidRPr="00256191">
        <w:t xml:space="preserve"> egyszerre több skála mentén is mérnek. </w:t>
      </w:r>
    </w:p>
    <w:p w:rsidR="00453AE6" w:rsidRPr="00256191" w:rsidRDefault="00453AE6" w:rsidP="00453AE6">
      <w:pPr>
        <w:spacing w:line="360" w:lineRule="auto"/>
        <w:ind w:firstLine="284"/>
      </w:pPr>
      <w:r w:rsidRPr="00256191">
        <w:t xml:space="preserve">Alapvető kérdés egy skála konstrukciója kapcsán, hogy az adott skála „mennyire jó?”. Ha például abból a célból készítünk egy tantárgytesztet és egy ahhoz kapcsolódó skálát, hogy egyetemi hallgatók </w:t>
      </w:r>
      <w:r>
        <w:t>matematik</w:t>
      </w:r>
      <w:r w:rsidRPr="00256191">
        <w:t>a tudását lemérjük vele, akkor kézenfekvő követelmény, hogy az adott tantárgytesztben elért eredmény és az ugyanazon tananyagból összeállítható lehetséges más tantárgytesztekben elért eredmények között szoros kapcsolat legyen. Lényegében arról van szó, hogy technikai okok miatt –</w:t>
      </w:r>
      <w:r>
        <w:t xml:space="preserve"> </w:t>
      </w:r>
      <w:r w:rsidRPr="00256191">
        <w:t>a teljes tananyag nagy terjedelme és ebből következően a teljes körű számonkérés igen nagy időigénye miatt</w:t>
      </w:r>
      <w:r>
        <w:t xml:space="preserve"> </w:t>
      </w:r>
      <w:r w:rsidRPr="00256191">
        <w:t xml:space="preserve">– nem a teljes tananyagot, hanem annak csupán egy olyan kisebb </w:t>
      </w:r>
      <w:r>
        <w:t xml:space="preserve">jellemző </w:t>
      </w:r>
      <w:r w:rsidRPr="00256191">
        <w:t xml:space="preserve">részét (mintáját) kérjük vissza a hallgatóktól, amely szándékaink szerint jól reprezentálja a teljes tananyagot. Ebből a szempontból akkor „jó” a skála, ha ugyanazon hallgatók egy hasonló alternatív skálán azonos vagy </w:t>
      </w:r>
      <w:r w:rsidRPr="00256191">
        <w:lastRenderedPageBreak/>
        <w:t xml:space="preserve">nagyon hasonló eredményeket érnek el. A skáláknak ezt a tulajdonságát nevezzük </w:t>
      </w:r>
      <w:r w:rsidRPr="00256191">
        <w:rPr>
          <w:b/>
          <w:i/>
        </w:rPr>
        <w:t>megbízhatóság</w:t>
      </w:r>
      <w:r w:rsidRPr="00256191">
        <w:t>nak (</w:t>
      </w:r>
      <w:r w:rsidRPr="00256191">
        <w:rPr>
          <w:i/>
        </w:rPr>
        <w:t>reliability, reliabilitás</w:t>
      </w:r>
      <w:r w:rsidRPr="00256191">
        <w:t>). Egy megbízható skála (teszt, mérési módszer) stabil eredményeket ad, azaz hasonlók lesznek az eredmények ha az alternatív formáját használják, ha más személyek alkalmazzák, vagy ha a mérést megismétlik.</w:t>
      </w:r>
    </w:p>
    <w:p w:rsidR="00453AE6" w:rsidRDefault="00453AE6" w:rsidP="00453AE6">
      <w:pPr>
        <w:spacing w:line="360" w:lineRule="auto"/>
        <w:ind w:firstLine="284"/>
      </w:pPr>
      <w:r>
        <w:t>E</w:t>
      </w:r>
      <w:r w:rsidRPr="00F16BB9">
        <w:t>gy megbízható skála tételei mind ugyanazt a dolgot mérik, ezért a skála egy része is hasonló dolgot mér, mint a skála egésze.</w:t>
      </w:r>
      <w:r>
        <w:t xml:space="preserve"> Ez azt jelenti, hogy a </w:t>
      </w:r>
      <w:r w:rsidRPr="00F16BB9">
        <w:t xml:space="preserve">megbízható skála </w:t>
      </w:r>
      <w:r w:rsidRPr="00F16BB9">
        <w:rPr>
          <w:i/>
          <w:iCs/>
        </w:rPr>
        <w:t>konzisztens</w:t>
      </w:r>
      <w:r>
        <w:t xml:space="preserve">, belső stabilitás és következeteség jellemzi, </w:t>
      </w:r>
      <w:r w:rsidRPr="00F16BB9">
        <w:t>tételei</w:t>
      </w:r>
      <w:r>
        <w:t xml:space="preserve"> azért összhangban vannak a skála egészével. Ez az elv felhasználható a skála </w:t>
      </w:r>
      <w:r w:rsidRPr="00F16BB9">
        <w:t>megbízható</w:t>
      </w:r>
      <w:r>
        <w:t xml:space="preserve">ságának javítására: ha bizonyos tételek nem illenek a skála egészébe (azaz rontják a </w:t>
      </w:r>
      <w:r w:rsidRPr="00F16BB9">
        <w:t>megbízható</w:t>
      </w:r>
      <w:r>
        <w:t xml:space="preserve">ságot) akkor ezen tételek kihagyása vagy kicserélése a </w:t>
      </w:r>
      <w:r w:rsidRPr="00F16BB9">
        <w:t>megbízható</w:t>
      </w:r>
      <w:r>
        <w:t>ság javulását eredményezi.</w:t>
      </w:r>
      <w:r w:rsidRPr="006A6BB7">
        <w:t xml:space="preserve"> </w:t>
      </w:r>
      <w:r>
        <w:t>Megjegyzendő, hogy – amint azt majd a Cronbach-féle alfa formulájánál matematikailag is látni fogjuk - a tételek kihagyásának korlátja van, a túlságosan kevés tételből álló skálák már nem jól működnek.</w:t>
      </w:r>
    </w:p>
    <w:p w:rsidR="00453AE6" w:rsidRPr="006A6BB7" w:rsidRDefault="00453AE6" w:rsidP="00453AE6">
      <w:pPr>
        <w:spacing w:line="360" w:lineRule="auto"/>
        <w:ind w:firstLine="284"/>
      </w:pPr>
      <w:r w:rsidRPr="006A6BB7">
        <w:t>A megbízhatóság legáltalánosabb meghatározása a klasszikus tesztelmélet alapján a megfigyelt, a valódi és a hiba értéknek, ill. ezen értékek varianciájának a figyelembevételével adható meg. A valódi érték és a hiba közötti korrelálatlanságnak és a variancia tulajdonságainak felhasználásával azt kapjuk, hogy:</w:t>
      </w:r>
    </w:p>
    <w:p w:rsidR="00453AE6" w:rsidRPr="006A6BB7" w:rsidRDefault="00453AE6" w:rsidP="00453AE6">
      <w:pPr>
        <w:spacing w:line="360" w:lineRule="auto"/>
        <w:ind w:firstLine="284"/>
        <w:jc w:val="center"/>
        <w:rPr>
          <w:i/>
        </w:rPr>
      </w:pPr>
      <w:r w:rsidRPr="006A6BB7">
        <w:rPr>
          <w:b/>
        </w:rPr>
        <w:sym w:font="Symbol" w:char="F073"/>
      </w:r>
      <w:r w:rsidRPr="006A6BB7">
        <w:rPr>
          <w:vertAlign w:val="superscript"/>
        </w:rPr>
        <w:t>2</w:t>
      </w:r>
      <w:r w:rsidRPr="006A6BB7">
        <w:t>(</w:t>
      </w:r>
      <w:r w:rsidRPr="006A6BB7">
        <w:rPr>
          <w:i/>
        </w:rPr>
        <w:t>X</w:t>
      </w:r>
      <w:r w:rsidRPr="006A6BB7">
        <w:t>)</w:t>
      </w:r>
      <w:r w:rsidRPr="006A6BB7">
        <w:rPr>
          <w:i/>
        </w:rPr>
        <w:t xml:space="preserve"> = </w:t>
      </w:r>
      <w:r w:rsidRPr="006A6BB7">
        <w:rPr>
          <w:b/>
        </w:rPr>
        <w:sym w:font="Symbol" w:char="F073"/>
      </w:r>
      <w:r w:rsidRPr="006A6BB7">
        <w:rPr>
          <w:vertAlign w:val="superscript"/>
        </w:rPr>
        <w:t>2</w:t>
      </w:r>
      <w:r w:rsidRPr="006A6BB7">
        <w:t>(</w:t>
      </w:r>
      <w:r w:rsidRPr="006A6BB7">
        <w:rPr>
          <w:i/>
        </w:rPr>
        <w:t>t</w:t>
      </w:r>
      <w:r w:rsidRPr="006A6BB7">
        <w:t>)</w:t>
      </w:r>
      <w:r w:rsidRPr="006A6BB7">
        <w:rPr>
          <w:i/>
        </w:rPr>
        <w:t xml:space="preserve"> + </w:t>
      </w:r>
      <w:r w:rsidRPr="006A6BB7">
        <w:rPr>
          <w:b/>
        </w:rPr>
        <w:sym w:font="Symbol" w:char="F073"/>
      </w:r>
      <w:r w:rsidRPr="006A6BB7">
        <w:rPr>
          <w:vertAlign w:val="superscript"/>
        </w:rPr>
        <w:t>2</w:t>
      </w:r>
      <w:r w:rsidRPr="006A6BB7">
        <w:t>(</w:t>
      </w:r>
      <w:r w:rsidRPr="006A6BB7">
        <w:rPr>
          <w:i/>
        </w:rPr>
        <w:sym w:font="Symbol" w:char="F065"/>
      </w:r>
      <w:r w:rsidRPr="006A6BB7">
        <w:t>)</w:t>
      </w:r>
    </w:p>
    <w:p w:rsidR="00453AE6" w:rsidRPr="006A6BB7" w:rsidRDefault="00453AE6" w:rsidP="00453AE6">
      <w:pPr>
        <w:spacing w:line="360" w:lineRule="auto"/>
        <w:ind w:firstLine="284"/>
      </w:pPr>
      <w:r w:rsidRPr="006A6BB7">
        <w:t xml:space="preserve">Ebből a formulából látható, hogy a hiba varianciájának csökkenése – azaz a pontosabb mérések végzése – a megfigyelt érték és a valódi érték egyezését javítja, azaz a valódi értéket egyre pontosabban meg tudjuk közelíteni. A megbízhatóságot (amit a </w:t>
      </w:r>
      <w:r w:rsidRPr="006A6BB7">
        <w:rPr>
          <w:i/>
        </w:rPr>
        <w:t>reliability</w:t>
      </w:r>
      <w:r w:rsidRPr="006A6BB7">
        <w:t xml:space="preserve"> szóból </w:t>
      </w:r>
      <w:r w:rsidRPr="006A6BB7">
        <w:rPr>
          <w:i/>
        </w:rPr>
        <w:t>rel</w:t>
      </w:r>
      <w:r w:rsidRPr="006A6BB7">
        <w:t>-el jelölünk) úgy értelmezzük, hogy az megegyezik a valódi érték és a megfigyelt érték varianciáinak hányadosával, azaz:</w:t>
      </w:r>
    </w:p>
    <w:p w:rsidR="00453AE6" w:rsidRPr="006A6BB7" w:rsidRDefault="00453AE6" w:rsidP="00453AE6">
      <w:pPr>
        <w:spacing w:line="360" w:lineRule="auto"/>
        <w:ind w:firstLine="284"/>
        <w:jc w:val="center"/>
      </w:pPr>
      <w:r w:rsidRPr="006A6BB7">
        <w:rPr>
          <w:i/>
        </w:rPr>
        <w:t>rel</w:t>
      </w:r>
      <w:r w:rsidRPr="006A6BB7">
        <w:t>(</w:t>
      </w:r>
      <w:r w:rsidRPr="006A6BB7">
        <w:rPr>
          <w:i/>
        </w:rPr>
        <w:t>X</w:t>
      </w:r>
      <w:r w:rsidRPr="006A6BB7">
        <w:t xml:space="preserve">) = </w:t>
      </w:r>
      <w:r w:rsidRPr="006A6BB7">
        <w:rPr>
          <w:position w:val="-28"/>
        </w:rPr>
        <w:object w:dxaOrig="1260" w:dyaOrig="660">
          <v:shape id="_x0000_i1376" type="#_x0000_t75" style="width:63.05pt;height:32.95pt" o:ole="" fillcolor="window">
            <v:imagedata r:id="rId660" o:title=""/>
          </v:shape>
          <o:OLEObject Type="Embed" ProgID="Equation.3" ShapeID="_x0000_i1376" DrawAspect="Content" ObjectID="_1631810346" r:id="rId661"/>
        </w:object>
      </w:r>
      <w:r w:rsidRPr="006A6BB7">
        <w:t>.</w:t>
      </w:r>
    </w:p>
    <w:p w:rsidR="00453AE6" w:rsidRDefault="00453AE6" w:rsidP="00453AE6">
      <w:pPr>
        <w:spacing w:line="360" w:lineRule="auto"/>
        <w:ind w:firstLine="284"/>
      </w:pPr>
      <w:r>
        <w:t xml:space="preserve">Ez azt jelenti, hogy egy </w:t>
      </w:r>
      <w:r w:rsidRPr="006A6BB7">
        <w:t>megbízható</w:t>
      </w:r>
      <w:r>
        <w:t xml:space="preserve"> </w:t>
      </w:r>
      <w:r w:rsidRPr="006A6BB7">
        <w:t>s</w:t>
      </w:r>
      <w:r>
        <w:t>k</w:t>
      </w:r>
      <w:r w:rsidRPr="006A6BB7">
        <w:t>á</w:t>
      </w:r>
      <w:r>
        <w:t xml:space="preserve">lára különböző személyektől kapott válaszok azért különböznek, mert ezen személyek valódi </w:t>
      </w:r>
      <w:r w:rsidRPr="00255493">
        <w:rPr>
          <w:i/>
          <w:iCs/>
        </w:rPr>
        <w:t>(t</w:t>
      </w:r>
      <w:r>
        <w:rPr>
          <w:i/>
          <w:iCs/>
        </w:rPr>
        <w:t>=true</w:t>
      </w:r>
      <w:r w:rsidRPr="00255493">
        <w:rPr>
          <w:i/>
          <w:iCs/>
        </w:rPr>
        <w:t>)</w:t>
      </w:r>
      <w:r>
        <w:t xml:space="preserve"> véleménye eltérő, és nem azért mert a skála zavaros vagy többféleképpen is értelmezhető.</w:t>
      </w:r>
    </w:p>
    <w:p w:rsidR="00453AE6" w:rsidRPr="006A6BB7" w:rsidRDefault="00453AE6" w:rsidP="00453AE6">
      <w:pPr>
        <w:spacing w:line="360" w:lineRule="auto"/>
        <w:ind w:firstLine="284"/>
      </w:pPr>
      <w:r w:rsidRPr="006A6BB7">
        <w:t xml:space="preserve">Igazolható, hogy az így definiált megbízhatóság megegyezik a teszt megfigyelt értékének és a valódi értékének négyzetes korrelációjával, azaz </w:t>
      </w:r>
      <w:r w:rsidRPr="006A6BB7">
        <w:rPr>
          <w:i/>
        </w:rPr>
        <w:t>R</w:t>
      </w:r>
      <w:r w:rsidRPr="006A6BB7">
        <w:rPr>
          <w:vertAlign w:val="superscript"/>
        </w:rPr>
        <w:t>2</w:t>
      </w:r>
      <w:r w:rsidRPr="006A6BB7">
        <w:t>(</w:t>
      </w:r>
      <w:r w:rsidRPr="006A6BB7">
        <w:rPr>
          <w:i/>
        </w:rPr>
        <w:t>X, t</w:t>
      </w:r>
      <w:r w:rsidRPr="006A6BB7">
        <w:t xml:space="preserve">) = </w:t>
      </w:r>
      <w:r w:rsidRPr="006A6BB7">
        <w:rPr>
          <w:i/>
        </w:rPr>
        <w:t>rel</w:t>
      </w:r>
      <w:r w:rsidRPr="006A6BB7">
        <w:t xml:space="preserve"> </w:t>
      </w:r>
      <w:r w:rsidRPr="006A6BB7">
        <w:rPr>
          <w:i/>
        </w:rPr>
        <w:t>(X).</w:t>
      </w:r>
      <w:r w:rsidRPr="006A6BB7">
        <w:t xml:space="preserve"> Gyakorlati célokra azonban ezek a formulák közvetlenül nem használhatók, mert a skála valódi értékét (illetve annak varianciáját) általában nem ismerjük.</w:t>
      </w:r>
    </w:p>
    <w:p w:rsidR="00453AE6" w:rsidRPr="006A6BB7" w:rsidRDefault="00453AE6" w:rsidP="00453AE6">
      <w:pPr>
        <w:spacing w:line="360" w:lineRule="auto"/>
        <w:ind w:firstLine="284"/>
      </w:pPr>
      <w:r w:rsidRPr="006A6BB7">
        <w:lastRenderedPageBreak/>
        <w:t>A fentiek miatt a megbízhatóságot csak becsülni tudjuk. Az alábbiakban a gyakorlatban legfontosabb megbízhatóság-becslő módszereket tekintjük át.</w:t>
      </w:r>
    </w:p>
    <w:p w:rsidR="00453AE6" w:rsidRPr="006A6BB7" w:rsidRDefault="00453AE6" w:rsidP="00453AE6">
      <w:pPr>
        <w:spacing w:line="360" w:lineRule="auto"/>
        <w:ind w:firstLine="284"/>
      </w:pPr>
      <w:r w:rsidRPr="006A6BB7">
        <w:t xml:space="preserve">Az </w:t>
      </w:r>
      <w:r w:rsidRPr="006A6BB7">
        <w:rPr>
          <w:i/>
        </w:rPr>
        <w:t>i</w:t>
      </w:r>
      <w:r w:rsidRPr="006A6BB7">
        <w:t>-edik tétel megbízhatósága tehát akkor jó, ha ugyanazt méri, mint a teljes skála összpontszáma. Ennek mérése:</w:t>
      </w:r>
    </w:p>
    <w:p w:rsidR="00453AE6" w:rsidRPr="006A6BB7" w:rsidRDefault="00453AE6" w:rsidP="00453AE6">
      <w:pPr>
        <w:spacing w:line="360" w:lineRule="auto"/>
        <w:ind w:firstLine="284"/>
      </w:pPr>
      <w:r w:rsidRPr="009F472A">
        <w:rPr>
          <w:i/>
          <w:iCs/>
          <w:sz w:val="28"/>
          <w:szCs w:val="28"/>
        </w:rPr>
        <w:t>r</w:t>
      </w:r>
      <w:r w:rsidRPr="009F472A">
        <w:rPr>
          <w:i/>
          <w:iCs/>
          <w:sz w:val="28"/>
          <w:szCs w:val="28"/>
          <w:vertAlign w:val="subscript"/>
        </w:rPr>
        <w:t>x(i),x</w:t>
      </w:r>
      <w:r w:rsidRPr="009F472A">
        <w:rPr>
          <w:i/>
          <w:iCs/>
          <w:sz w:val="28"/>
          <w:szCs w:val="28"/>
        </w:rPr>
        <w:t xml:space="preserve"> = r</w:t>
      </w:r>
      <w:r w:rsidRPr="009F472A">
        <w:rPr>
          <w:i/>
          <w:iCs/>
          <w:sz w:val="28"/>
          <w:szCs w:val="28"/>
          <w:vertAlign w:val="subscript"/>
        </w:rPr>
        <w:t>i,t</w:t>
      </w:r>
      <w:r w:rsidRPr="006A6BB7">
        <w:rPr>
          <w:vertAlign w:val="subscript"/>
        </w:rPr>
        <w:t xml:space="preserve">   </w:t>
      </w:r>
      <w:r w:rsidRPr="006A6BB7">
        <w:t>„item-total” korreláció torzít (mivel a vizsgált tétel maga is benne van az összpontszámban), helyette ezért a</w:t>
      </w:r>
      <w:r>
        <w:t>z</w:t>
      </w:r>
    </w:p>
    <w:p w:rsidR="00453AE6" w:rsidRPr="00256191" w:rsidRDefault="00453AE6" w:rsidP="00453AE6">
      <w:pPr>
        <w:spacing w:line="360" w:lineRule="auto"/>
        <w:ind w:firstLine="284"/>
      </w:pPr>
      <w:r w:rsidRPr="009F472A">
        <w:rPr>
          <w:i/>
          <w:iCs/>
          <w:sz w:val="28"/>
          <w:szCs w:val="28"/>
        </w:rPr>
        <w:t>r</w:t>
      </w:r>
      <w:r w:rsidRPr="009F472A">
        <w:rPr>
          <w:i/>
          <w:iCs/>
          <w:sz w:val="28"/>
          <w:szCs w:val="28"/>
          <w:vertAlign w:val="subscript"/>
        </w:rPr>
        <w:t xml:space="preserve">x(i),x-x(i) </w:t>
      </w:r>
      <w:r w:rsidRPr="009F472A">
        <w:rPr>
          <w:i/>
          <w:iCs/>
          <w:sz w:val="28"/>
          <w:szCs w:val="28"/>
        </w:rPr>
        <w:t>= r</w:t>
      </w:r>
      <w:r w:rsidRPr="009F472A">
        <w:rPr>
          <w:i/>
          <w:iCs/>
          <w:sz w:val="28"/>
          <w:szCs w:val="28"/>
          <w:vertAlign w:val="subscript"/>
        </w:rPr>
        <w:t>i,ct</w:t>
      </w:r>
      <w:r>
        <w:rPr>
          <w:vertAlign w:val="subscript"/>
        </w:rPr>
        <w:t xml:space="preserve"> </w:t>
      </w:r>
      <w:r w:rsidRPr="00256191">
        <w:t>„item-összes többi összege” korreláció, vagy „item-összes többi” többszörös korreláció.</w:t>
      </w:r>
    </w:p>
    <w:p w:rsidR="00453AE6" w:rsidRPr="00256191" w:rsidRDefault="00453AE6" w:rsidP="00453AE6">
      <w:pPr>
        <w:spacing w:line="360" w:lineRule="auto"/>
        <w:ind w:firstLine="284"/>
      </w:pPr>
      <w:r w:rsidRPr="00256191">
        <w:t xml:space="preserve">Egy tétel ún. </w:t>
      </w:r>
      <w:r w:rsidRPr="00256191">
        <w:rPr>
          <w:i/>
        </w:rPr>
        <w:t>szeparációs képessége</w:t>
      </w:r>
      <w:r w:rsidRPr="00256191">
        <w:t xml:space="preserve"> akkor jó, ha szóródási mutatói (pl. terjedelem, szórás) magasak.</w:t>
      </w:r>
    </w:p>
    <w:p w:rsidR="00453AE6" w:rsidRPr="00256191" w:rsidRDefault="00453AE6" w:rsidP="00453AE6">
      <w:pPr>
        <w:spacing w:line="360" w:lineRule="auto"/>
        <w:ind w:firstLine="284"/>
        <w:rPr>
          <w:sz w:val="16"/>
        </w:rPr>
      </w:pPr>
    </w:p>
    <w:p w:rsidR="00453AE6" w:rsidRPr="00256191" w:rsidRDefault="00453AE6" w:rsidP="00453AE6">
      <w:pPr>
        <w:spacing w:line="360" w:lineRule="auto"/>
        <w:ind w:firstLine="284"/>
      </w:pPr>
      <w:r w:rsidRPr="00256191">
        <w:t>Térjünk vissza a megbízhatóság problémájához. Ha az adott skála</w:t>
      </w:r>
      <w:r w:rsidRPr="00256191">
        <w:rPr>
          <w:i/>
        </w:rPr>
        <w:t xml:space="preserve"> k</w:t>
      </w:r>
      <w:r w:rsidRPr="00256191">
        <w:t xml:space="preserve"> darab tételből áll és </w:t>
      </w:r>
      <w:r w:rsidRPr="00256191">
        <w:rPr>
          <w:i/>
        </w:rPr>
        <w:t>N</w:t>
      </w:r>
      <w:r w:rsidRPr="00256191">
        <w:t xml:space="preserve"> számú személyre alkalmazták (</w:t>
      </w:r>
      <w:r w:rsidRPr="00256191">
        <w:rPr>
          <w:i/>
        </w:rPr>
        <w:t xml:space="preserve">N </w:t>
      </w:r>
      <w:r w:rsidRPr="00256191">
        <w:t xml:space="preserve">személyt teszteltek vele, vagy ennyien nyilvánítottak rajta véleményt), akkor az így kapott egyes </w:t>
      </w:r>
      <w:r w:rsidRPr="009F472A">
        <w:rPr>
          <w:i/>
        </w:rPr>
        <w:t>X</w:t>
      </w:r>
      <w:r w:rsidRPr="009F472A">
        <w:rPr>
          <w:i/>
          <w:position w:val="-6"/>
        </w:rPr>
        <w:t>i</w:t>
      </w:r>
      <w:r>
        <w:rPr>
          <w:i/>
          <w:position w:val="-6"/>
        </w:rPr>
        <w:t>j</w:t>
      </w:r>
      <w:r w:rsidRPr="00256191">
        <w:rPr>
          <w:position w:val="-6"/>
        </w:rPr>
        <w:t xml:space="preserve"> </w:t>
      </w:r>
      <w:r w:rsidRPr="00256191">
        <w:t>pontszámok célszerűen a következő mátrixba rendezhetők.</w:t>
      </w:r>
    </w:p>
    <w:p w:rsidR="00453AE6" w:rsidRPr="00256191" w:rsidRDefault="00453AE6" w:rsidP="00453AE6">
      <w:pPr>
        <w:spacing w:line="360" w:lineRule="auto"/>
        <w:ind w:right="-431" w:firstLine="284"/>
      </w:pPr>
    </w:p>
    <w:p w:rsidR="00453AE6" w:rsidRDefault="00453AE6" w:rsidP="00453AE6">
      <w:pPr>
        <w:spacing w:line="360" w:lineRule="auto"/>
        <w:ind w:right="-431" w:firstLine="284"/>
        <w:jc w:val="center"/>
      </w:pPr>
      <w:r>
        <w:rPr>
          <w:noProof/>
        </w:rPr>
        <w:drawing>
          <wp:inline distT="0" distB="0" distL="0" distR="0">
            <wp:extent cx="5753100" cy="24479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rsidR="00453AE6" w:rsidRPr="00913FA4" w:rsidRDefault="00453AE6" w:rsidP="00453AE6">
      <w:pPr>
        <w:spacing w:line="360" w:lineRule="auto"/>
        <w:ind w:right="-431" w:firstLine="284"/>
        <w:jc w:val="center"/>
        <w:rPr>
          <w:b/>
          <w:sz w:val="20"/>
          <w:szCs w:val="20"/>
        </w:rPr>
      </w:pPr>
      <w:r w:rsidRPr="00913FA4">
        <w:rPr>
          <w:b/>
          <w:sz w:val="20"/>
          <w:szCs w:val="20"/>
        </w:rPr>
        <w:t>2.9.1.2. -1. táblázat</w:t>
      </w:r>
    </w:p>
    <w:p w:rsidR="00453AE6" w:rsidRPr="00913FA4" w:rsidRDefault="00453AE6" w:rsidP="00453AE6">
      <w:pPr>
        <w:spacing w:line="360" w:lineRule="auto"/>
        <w:ind w:right="-431" w:firstLine="284"/>
        <w:jc w:val="center"/>
        <w:rPr>
          <w:b/>
          <w:sz w:val="20"/>
          <w:szCs w:val="20"/>
        </w:rPr>
      </w:pPr>
      <w:r w:rsidRPr="00913FA4">
        <w:rPr>
          <w:b/>
          <w:sz w:val="20"/>
          <w:szCs w:val="20"/>
        </w:rPr>
        <w:t xml:space="preserve">Egy </w:t>
      </w:r>
      <w:r w:rsidRPr="00913FA4">
        <w:rPr>
          <w:b/>
          <w:i/>
          <w:sz w:val="20"/>
          <w:szCs w:val="20"/>
        </w:rPr>
        <w:t>k</w:t>
      </w:r>
      <w:r w:rsidRPr="00913FA4">
        <w:rPr>
          <w:b/>
          <w:sz w:val="20"/>
          <w:szCs w:val="20"/>
        </w:rPr>
        <w:t xml:space="preserve"> darab tételből álló és </w:t>
      </w:r>
      <w:r w:rsidRPr="00913FA4">
        <w:rPr>
          <w:b/>
          <w:i/>
          <w:sz w:val="20"/>
          <w:szCs w:val="20"/>
        </w:rPr>
        <w:t>N</w:t>
      </w:r>
      <w:r w:rsidRPr="00913FA4">
        <w:rPr>
          <w:b/>
          <w:sz w:val="20"/>
          <w:szCs w:val="20"/>
        </w:rPr>
        <w:t xml:space="preserve"> számú személyre alkalmazott skála</w:t>
      </w:r>
      <w:r w:rsidRPr="00913FA4">
        <w:rPr>
          <w:b/>
          <w:i/>
          <w:sz w:val="20"/>
          <w:szCs w:val="20"/>
        </w:rPr>
        <w:t xml:space="preserve"> X</w:t>
      </w:r>
      <w:r w:rsidRPr="00913FA4">
        <w:rPr>
          <w:b/>
          <w:i/>
          <w:position w:val="-6"/>
          <w:sz w:val="20"/>
          <w:szCs w:val="20"/>
        </w:rPr>
        <w:t>ij</w:t>
      </w:r>
      <w:r w:rsidRPr="00913FA4">
        <w:rPr>
          <w:b/>
          <w:position w:val="-6"/>
          <w:sz w:val="20"/>
          <w:szCs w:val="20"/>
        </w:rPr>
        <w:t xml:space="preserve"> </w:t>
      </w:r>
      <w:r w:rsidRPr="00913FA4">
        <w:rPr>
          <w:b/>
          <w:sz w:val="20"/>
          <w:szCs w:val="20"/>
        </w:rPr>
        <w:t>pontértékeinek a mátrixa</w:t>
      </w:r>
    </w:p>
    <w:p w:rsidR="00453AE6" w:rsidRDefault="00453AE6" w:rsidP="00453AE6">
      <w:pPr>
        <w:spacing w:line="360" w:lineRule="auto"/>
        <w:ind w:right="-431" w:firstLine="284"/>
        <w:rPr>
          <w:b/>
        </w:rPr>
      </w:pPr>
    </w:p>
    <w:p w:rsidR="00453AE6" w:rsidRDefault="00453AE6" w:rsidP="00453AE6">
      <w:pPr>
        <w:spacing w:line="360" w:lineRule="auto"/>
        <w:ind w:firstLine="284"/>
      </w:pPr>
      <w:r>
        <w:lastRenderedPageBreak/>
        <w:t xml:space="preserve">Ebből a mátrixból a megfelelő oszlopok adataiból az SPSS kiszámítja az egyes tételeket jellemző leíró statisztikákat és a tételek egymás közötti kapcsolatát jellemző belső korrelációs együtthatókat </w:t>
      </w:r>
      <w:r>
        <w:rPr>
          <w:i/>
        </w:rPr>
        <w:t>(„Inter-item correlation coefficients”)</w:t>
      </w:r>
      <w:r>
        <w:t>, a „Sorösszegek” feliratú utolsó oszlopból pedig a skála egészének statisztikai jellemzőit.</w:t>
      </w:r>
    </w:p>
    <w:p w:rsidR="00453AE6" w:rsidRDefault="00453AE6" w:rsidP="00453AE6">
      <w:pPr>
        <w:spacing w:line="360" w:lineRule="auto"/>
        <w:ind w:firstLine="284"/>
      </w:pPr>
      <w:r>
        <w:t xml:space="preserve">Rendszeresen, standard mérőeszközként használandó új skálák konstrukciójának szempontjából kiemelkedő jelentőségű a megbízhatóság vizsgálata, illetve ellenőrzése, amelyhez ugyanebből a mátrixból erre a célra kidolgozott olyan speciális statisztikai mutatók számíthatók ki, amelyek az egyes tételek és a skála egészének a kapcsolatát jellemzik. Ezeket az SPSS az. </w:t>
      </w:r>
      <w:r>
        <w:rPr>
          <w:i/>
        </w:rPr>
        <w:t>„Item-total summary statistics”</w:t>
      </w:r>
      <w:r>
        <w:t xml:space="preserve"> gyűjtőnév alatt számítja ki, amelyeket az alábbiakban röviden áttekintünk.</w:t>
      </w:r>
    </w:p>
    <w:p w:rsidR="00453AE6" w:rsidRDefault="00453AE6" w:rsidP="00453AE6">
      <w:pPr>
        <w:spacing w:line="360" w:lineRule="auto"/>
        <w:ind w:firstLine="284"/>
      </w:pPr>
      <w:r>
        <w:t xml:space="preserve">A „Skálaátlag a tétel törlése esetén” </w:t>
      </w:r>
      <w:r>
        <w:rPr>
          <w:i/>
        </w:rPr>
        <w:t>(Scale Mean if Item Deleted)</w:t>
      </w:r>
      <w:r>
        <w:t xml:space="preserve"> mutató azt adja meg, hogy mennyi lenne a skálaátlag akkor, ha az adott tételre kapott pontszámokat az összesítésből kihagynánk. Erre a mutatóra akkor van szükség, ha a skála várható konkrét számszerű értékei érdekelnek bennünket: pl. standardok készítése esetén.</w:t>
      </w:r>
    </w:p>
    <w:p w:rsidR="00453AE6" w:rsidRDefault="00453AE6" w:rsidP="00453AE6">
      <w:pPr>
        <w:spacing w:line="360" w:lineRule="auto"/>
        <w:ind w:firstLine="284"/>
      </w:pPr>
      <w:r>
        <w:t xml:space="preserve">A „Skála-variancia a tétel törlése esetén” </w:t>
      </w:r>
      <w:r>
        <w:rPr>
          <w:i/>
        </w:rPr>
        <w:t>(Scale Variance if Item Deleted)</w:t>
      </w:r>
      <w:r>
        <w:t xml:space="preserve"> mutató azt adja meg, hogy mennyi lenne a skála varianciája, ha az adott tételre kapott pontszámokat az összesítésből kihagynánk. Szintén elsősorban standardok készítése esetén fontos adat.</w:t>
      </w:r>
    </w:p>
    <w:p w:rsidR="00453AE6" w:rsidRDefault="00453AE6" w:rsidP="00453AE6">
      <w:pPr>
        <w:spacing w:line="360" w:lineRule="auto"/>
        <w:ind w:firstLine="284"/>
      </w:pPr>
      <w:r>
        <w:t>A „Korrigált tétel-skála korreláció” (</w:t>
      </w:r>
      <w:r>
        <w:rPr>
          <w:i/>
        </w:rPr>
        <w:t>Corrected Item-Total Correlation)</w:t>
      </w:r>
      <w:r>
        <w:t xml:space="preserve"> az adott tétel pontszámai és az összes többi tételre kapott pontszámok összegeként számított „korrigált” teljes skála-pontszámok közötti korrelációs együtthatókat tartalmazza. Ez a mutató már közvetlen kapcsolatban van a megbízhatósággal, mivel alkalmas a skála egészéhez nem illeszkedő tételek kiszűrésére. Ha ugyanis ez az érték valamelyik tételre kiugróan kicsi, akkor ez azt jelenti, hogy az a tétel valami mást mér, mint az összes többi és ezért megfontolandó az átfogalmazása vagy kihagyása.</w:t>
      </w:r>
    </w:p>
    <w:p w:rsidR="00453AE6" w:rsidRDefault="00453AE6" w:rsidP="00453AE6">
      <w:pPr>
        <w:spacing w:line="360" w:lineRule="auto"/>
        <w:ind w:firstLine="284"/>
      </w:pPr>
      <w:r>
        <w:t xml:space="preserve">A „Négyzetes többszörös korreláció” </w:t>
      </w:r>
      <w:r>
        <w:rPr>
          <w:i/>
        </w:rPr>
        <w:t>(Squared Multiple Correlation</w:t>
      </w:r>
      <w:r>
        <w:t xml:space="preserve">) az adott tétel pontszáma (mint függő változó) és az összes többi tételek pontszámai (mint független változók) közötti kapcsolatra felírt többszörös regressziós egyenletből számított ún. többszörös korrelációs együttható négyzete. Ez a mutató azt adja meg, hogy milyen mértékben jósolható be egy adott személy pontszáma egy adott tételben a személy összes többi tételre vonatkozó pontszámainak ismeretében. Bizonyítható, hogy az </w:t>
      </w:r>
      <w:r>
        <w:rPr>
          <w:i/>
        </w:rPr>
        <w:t>R</w:t>
      </w:r>
      <w:r>
        <w:t xml:space="preserve"> többszörös korrelációs együttható négyzete (</w:t>
      </w:r>
      <w:r>
        <w:rPr>
          <w:i/>
        </w:rPr>
        <w:t>R</w:t>
      </w:r>
      <w:r w:rsidRPr="0012224F">
        <w:rPr>
          <w:position w:val="6"/>
          <w:sz w:val="20"/>
          <w:szCs w:val="20"/>
        </w:rPr>
        <w:t>2</w:t>
      </w:r>
      <w:r>
        <w:t xml:space="preserve">) egyrészt jó mutatója a lineáris regressziós kapcsolat jóságának </w:t>
      </w:r>
      <w:r>
        <w:rPr>
          <w:i/>
        </w:rPr>
        <w:t xml:space="preserve">(„goodness of fit”), </w:t>
      </w:r>
      <w:r>
        <w:t xml:space="preserve">másrészt annak a mérőszáma, hogy a függő változó variabilitásának milyen hányada „magyarázható meg” az adott lineáris regressziós kapcsolattal. Így például ha egy adott tételnek megfelelő változó </w:t>
      </w:r>
      <w:r>
        <w:rPr>
          <w:i/>
        </w:rPr>
        <w:t>R</w:t>
      </w:r>
      <w:r w:rsidRPr="0012224F">
        <w:rPr>
          <w:position w:val="6"/>
          <w:sz w:val="20"/>
          <w:szCs w:val="20"/>
        </w:rPr>
        <w:t>2</w:t>
      </w:r>
      <w:r>
        <w:t xml:space="preserve"> értéke 0,78, akkor ez azt jelenti, hogy az adott tétel összes varianciájának (variabilitásának) 78 %-a értelmezhető – magyarázható meg </w:t>
      </w:r>
      <w:r>
        <w:lastRenderedPageBreak/>
        <w:t xml:space="preserve">– a többi tétellel a többszörös lineáris regressziós kapcsolatból. Nyilvánvaló, hogy ha egy adott tétel </w:t>
      </w:r>
      <w:r>
        <w:rPr>
          <w:i/>
        </w:rPr>
        <w:t>R</w:t>
      </w:r>
      <w:r w:rsidRPr="0012224F">
        <w:rPr>
          <w:position w:val="6"/>
          <w:sz w:val="20"/>
          <w:szCs w:val="20"/>
        </w:rPr>
        <w:t>2</w:t>
      </w:r>
      <w:r>
        <w:t xml:space="preserve"> értéke viszonylag kicsi, akkor – az előzőleg tárgyalt „Korrigált tétel-skála korrelációhoz” hasonlóan – az a tétel valami mást mér, mint az összes többi (vagy semmi sem) és ezért megfontolandó az átfogalmazása vagy kihagyása.</w:t>
      </w:r>
    </w:p>
    <w:p w:rsidR="00453AE6" w:rsidRDefault="00453AE6" w:rsidP="00453AE6">
      <w:pPr>
        <w:spacing w:line="360" w:lineRule="auto"/>
        <w:ind w:firstLine="284"/>
      </w:pPr>
      <w:r>
        <w:t xml:space="preserve">Az „Alfa a tétel törlése esetén” </w:t>
      </w:r>
      <w:r>
        <w:rPr>
          <w:i/>
        </w:rPr>
        <w:t>(Alpha if Item Deleted)</w:t>
      </w:r>
      <w:r>
        <w:t xml:space="preserve"> a skálák megbízhatóságának jellemzésére legelterjedtebben használt Cronbach-féle alfa arra az esetre, ha az adott tételt kihagyjuk a számításokból. A Cronbach-féle alfa - a már bevezetett </w:t>
      </w:r>
      <w:r w:rsidRPr="006A6BB7">
        <w:rPr>
          <w:i/>
        </w:rPr>
        <w:t>rel</w:t>
      </w:r>
      <w:r w:rsidRPr="006A6BB7">
        <w:t>(</w:t>
      </w:r>
      <w:r w:rsidRPr="006A6BB7">
        <w:rPr>
          <w:i/>
        </w:rPr>
        <w:t>X</w:t>
      </w:r>
      <w:r w:rsidRPr="006A6BB7">
        <w:t>) variancia</w:t>
      </w:r>
      <w:r>
        <w:t>-</w:t>
      </w:r>
      <w:r w:rsidRPr="006A6BB7">
        <w:t>hányados</w:t>
      </w:r>
      <w:r>
        <w:t xml:space="preserve">  alsó becslése, az ún. megbízhatósági koefficiens - a skála szerkezeti stabilitásának mutatója, amely a következő formula alapján számítható:</w:t>
      </w:r>
    </w:p>
    <w:p w:rsidR="00453AE6" w:rsidRDefault="00453AE6" w:rsidP="00453AE6">
      <w:pPr>
        <w:spacing w:line="360" w:lineRule="auto"/>
        <w:ind w:firstLine="284"/>
        <w:jc w:val="center"/>
      </w:pPr>
      <w:r>
        <w:rPr>
          <w:position w:val="-62"/>
        </w:rPr>
        <w:object w:dxaOrig="1820" w:dyaOrig="1359">
          <v:shape id="_x0000_i1377" type="#_x0000_t75" style="width:90.8pt;height:68.25pt" o:ole="" fillcolor="window">
            <v:imagedata r:id="rId663" o:title=""/>
          </v:shape>
          <o:OLEObject Type="Embed" ProgID="Equation.3" ShapeID="_x0000_i1377" DrawAspect="Content" ObjectID="_1631810347" r:id="rId664"/>
        </w:object>
      </w:r>
    </w:p>
    <w:p w:rsidR="00453AE6" w:rsidRPr="00256191" w:rsidRDefault="00453AE6" w:rsidP="00453AE6">
      <w:pPr>
        <w:spacing w:line="360" w:lineRule="auto"/>
        <w:ind w:firstLine="284"/>
        <w:rPr>
          <w:lang w:val="pt-BR"/>
        </w:rPr>
      </w:pPr>
      <w:r w:rsidRPr="00256191">
        <w:rPr>
          <w:lang w:val="pt-BR"/>
        </w:rPr>
        <w:t xml:space="preserve">ahol </w:t>
      </w:r>
      <w:r w:rsidRPr="00256191">
        <w:rPr>
          <w:i/>
          <w:lang w:val="pt-BR"/>
        </w:rPr>
        <w:t>k</w:t>
      </w:r>
      <w:r w:rsidRPr="00256191">
        <w:rPr>
          <w:lang w:val="pt-BR"/>
        </w:rPr>
        <w:t xml:space="preserve"> a tételek száma a skálában, </w:t>
      </w:r>
      <w:r>
        <w:rPr>
          <w:position w:val="-6"/>
        </w:rPr>
        <w:object w:dxaOrig="420" w:dyaOrig="340">
          <v:shape id="_x0000_i1378" type="#_x0000_t75" style="width:21.2pt;height:17.4pt" o:ole="" fillcolor="window">
            <v:imagedata r:id="rId665" o:title=""/>
          </v:shape>
          <o:OLEObject Type="Embed" ProgID="Equation" ShapeID="_x0000_i1378" DrawAspect="Content" ObjectID="_1631810348" r:id="rId666"/>
        </w:object>
      </w:r>
      <w:r w:rsidRPr="00256191">
        <w:rPr>
          <w:lang w:val="pt-BR"/>
        </w:rPr>
        <w:t xml:space="preserve"> a tételek közötti átlagos kovariancia, </w:t>
      </w:r>
      <w:r>
        <w:rPr>
          <w:position w:val="-6"/>
        </w:rPr>
        <w:object w:dxaOrig="380" w:dyaOrig="340">
          <v:shape id="_x0000_i1379" type="#_x0000_t75" style="width:18.8pt;height:17.4pt" o:ole="" fillcolor="window">
            <v:imagedata r:id="rId667" o:title=""/>
          </v:shape>
          <o:OLEObject Type="Embed" ProgID="Equation" ShapeID="_x0000_i1379" DrawAspect="Content" ObjectID="_1631810349" r:id="rId668"/>
        </w:object>
      </w:r>
      <w:r w:rsidRPr="00256191">
        <w:rPr>
          <w:lang w:val="pt-BR"/>
        </w:rPr>
        <w:t xml:space="preserve"> pedig a tételek átlagos varianciája. Ha a tételeket egységnyi standard deviációjúakra standardizáljuk az előbbi formula a következő egyszerűbb alakot ölti:</w:t>
      </w:r>
    </w:p>
    <w:p w:rsidR="00453AE6" w:rsidRDefault="00453AE6" w:rsidP="00453AE6">
      <w:pPr>
        <w:spacing w:line="360" w:lineRule="auto"/>
        <w:ind w:firstLine="284"/>
        <w:jc w:val="center"/>
      </w:pPr>
      <w:r>
        <w:rPr>
          <w:position w:val="-30"/>
        </w:rPr>
        <w:object w:dxaOrig="1640" w:dyaOrig="720">
          <v:shape id="_x0000_i1380" type="#_x0000_t75" style="width:81.9pt;height:36.25pt" o:ole="" fillcolor="window">
            <v:imagedata r:id="rId669" o:title=""/>
          </v:shape>
          <o:OLEObject Type="Embed" ProgID="Equation.3" ShapeID="_x0000_i1380" DrawAspect="Content" ObjectID="_1631810350" r:id="rId670"/>
        </w:object>
      </w:r>
    </w:p>
    <w:p w:rsidR="00453AE6" w:rsidRDefault="00453AE6" w:rsidP="00453AE6">
      <w:pPr>
        <w:spacing w:line="360" w:lineRule="auto"/>
        <w:ind w:firstLine="284"/>
      </w:pPr>
      <w:r>
        <w:t xml:space="preserve">ahol </w:t>
      </w:r>
      <w:r>
        <w:rPr>
          <w:position w:val="-4"/>
        </w:rPr>
        <w:object w:dxaOrig="180" w:dyaOrig="320">
          <v:shape id="_x0000_i1381" type="#_x0000_t75" style="width:8.95pt;height:15.55pt" o:ole="" fillcolor="window">
            <v:imagedata r:id="rId671" o:title=""/>
          </v:shape>
          <o:OLEObject Type="Embed" ProgID="Equation" ShapeID="_x0000_i1381" DrawAspect="Content" ObjectID="_1631810351" r:id="rId672"/>
        </w:object>
      </w:r>
      <w:r>
        <w:t xml:space="preserve"> a tételek közötti átlagos korrelációs együttható.</w:t>
      </w:r>
    </w:p>
    <w:p w:rsidR="00453AE6" w:rsidRDefault="00453AE6" w:rsidP="00453AE6">
      <w:pPr>
        <w:spacing w:line="360" w:lineRule="auto"/>
        <w:ind w:firstLine="284"/>
      </w:pPr>
      <w:r>
        <w:rPr>
          <w:i/>
        </w:rPr>
        <w:fldChar w:fldCharType="begin"/>
      </w:r>
      <w:r>
        <w:rPr>
          <w:i/>
        </w:rPr>
        <w:instrText>\SYMBOL 97 \f "Symbol"</w:instrText>
      </w:r>
      <w:r>
        <w:rPr>
          <w:i/>
        </w:rPr>
        <w:fldChar w:fldCharType="end"/>
      </w:r>
      <w:r>
        <w:t xml:space="preserve"> egyfajta korrelációs együtthatónak tekinthető, ezért általában 0 és 1 közötti értékeket vesz fel. Abban az esetben, ha a tételek többsége egymással negatívan korrelál </w:t>
      </w:r>
      <w:r>
        <w:rPr>
          <w:i/>
        </w:rPr>
        <w:fldChar w:fldCharType="begin"/>
      </w:r>
      <w:r>
        <w:rPr>
          <w:i/>
        </w:rPr>
        <w:instrText>\SYMBOL 97 \f "Symbol"</w:instrText>
      </w:r>
      <w:r>
        <w:rPr>
          <w:i/>
        </w:rPr>
        <w:fldChar w:fldCharType="end"/>
      </w:r>
      <w:r>
        <w:t xml:space="preserve"> elvben negatív is lehet, ez azonban a gyakorlatban ritkán fordul elő, mert általában már az első skála verzió is valamilyen minimális – esetleg standard mérőeszközként, tesztként való használatra még nem elfogadható – mértékben konzisztens. A kérdés ugyanis általában az, hogy elég szoros pozitív kapcsolat van-e a tételek között egy skálán belül, és nem az, hogy egyáltalán pozitív-e a kapcsolat.</w:t>
      </w:r>
    </w:p>
    <w:p w:rsidR="00453AE6" w:rsidRDefault="00453AE6" w:rsidP="00453AE6">
      <w:pPr>
        <w:spacing w:line="360" w:lineRule="auto"/>
        <w:ind w:firstLine="284"/>
        <w:rPr>
          <w:sz w:val="16"/>
        </w:rPr>
      </w:pPr>
    </w:p>
    <w:p w:rsidR="00453AE6" w:rsidRDefault="00453AE6" w:rsidP="00453AE6">
      <w:pPr>
        <w:spacing w:line="360" w:lineRule="auto"/>
        <w:ind w:firstLine="284"/>
      </w:pPr>
      <w:r>
        <w:t xml:space="preserve">A </w:t>
      </w:r>
      <w:r>
        <w:rPr>
          <w:i/>
        </w:rPr>
        <w:t>Cronbach</w:t>
      </w:r>
      <w:r>
        <w:t>-féle alfának a következő két szokásos szemléletes interpretációja van.</w:t>
      </w:r>
    </w:p>
    <w:p w:rsidR="00453AE6" w:rsidRDefault="00453AE6" w:rsidP="00453AE6">
      <w:pPr>
        <w:spacing w:line="360" w:lineRule="auto"/>
        <w:ind w:firstLine="284"/>
      </w:pPr>
      <w:r>
        <w:t xml:space="preserve">1) </w:t>
      </w:r>
      <w:r>
        <w:rPr>
          <w:i/>
        </w:rPr>
        <w:fldChar w:fldCharType="begin"/>
      </w:r>
      <w:r>
        <w:rPr>
          <w:i/>
        </w:rPr>
        <w:instrText>\SYMBOL 97 \f "Symbol"</w:instrText>
      </w:r>
      <w:r>
        <w:rPr>
          <w:i/>
        </w:rPr>
        <w:fldChar w:fldCharType="end"/>
      </w:r>
      <w:r>
        <w:t xml:space="preserve"> felfogható úgy, mint az adott konkrét skála és az azzal azonos számú hasonló tételeket tartalmazó összes lehetséges skála között várható korrelációs együttható. Ebben az interpretációban arról van szó, hogy elvben a vizsgált skálánk mellé megkonstruálhatjuk a mérni kívánt tulajdonsághoz </w:t>
      </w:r>
      <w:r>
        <w:lastRenderedPageBreak/>
        <w:t xml:space="preserve">kapcsolódó tételek hipotetikus univerzumából az összes lehetséges azonos számú tételből álló összes többi skálát is, és </w:t>
      </w:r>
      <w:r>
        <w:rPr>
          <w:i/>
        </w:rPr>
        <w:fldChar w:fldCharType="begin"/>
      </w:r>
      <w:r>
        <w:rPr>
          <w:i/>
        </w:rPr>
        <w:instrText>\SYMBOL 97 \f "Symbol"</w:instrText>
      </w:r>
      <w:r>
        <w:rPr>
          <w:i/>
        </w:rPr>
        <w:fldChar w:fldCharType="end"/>
      </w:r>
      <w:r>
        <w:rPr>
          <w:i/>
        </w:rPr>
        <w:t xml:space="preserve"> </w:t>
      </w:r>
      <w:r>
        <w:t xml:space="preserve">az ezekkel való korrelációs együttható várható értéke (átlaga). </w:t>
      </w:r>
    </w:p>
    <w:p w:rsidR="00453AE6" w:rsidRDefault="00453AE6" w:rsidP="00453AE6">
      <w:pPr>
        <w:spacing w:line="360" w:lineRule="auto"/>
        <w:ind w:firstLine="284"/>
      </w:pPr>
      <w:r>
        <w:t xml:space="preserve">2) </w:t>
      </w:r>
      <w:r>
        <w:rPr>
          <w:i/>
        </w:rPr>
        <w:fldChar w:fldCharType="begin"/>
      </w:r>
      <w:r>
        <w:rPr>
          <w:i/>
        </w:rPr>
        <w:instrText>\SYMBOL 97 \f "Symbol"</w:instrText>
      </w:r>
      <w:r>
        <w:rPr>
          <w:i/>
        </w:rPr>
        <w:fldChar w:fldCharType="end"/>
      </w:r>
      <w:r>
        <w:rPr>
          <w:i/>
        </w:rPr>
        <w:t xml:space="preserve"> </w:t>
      </w:r>
      <w:r>
        <w:t>felfogható úgy is, mint a személyeknek az adott konkrét skálán kapott tényleges pontszáma és az ún. „valódi pontszám” közötti korrelációs együttható négyzete. A „valódi pontszám” azt a hipotetikus pontszámot jelenti, amit akkor kapnánk, ha a személyeket az összes lehetséges tételről megkérdeznénk, illetve letesztelnénk.</w:t>
      </w:r>
    </w:p>
    <w:p w:rsidR="00453AE6" w:rsidRDefault="00453AE6" w:rsidP="00453AE6">
      <w:pPr>
        <w:spacing w:line="360" w:lineRule="auto"/>
        <w:ind w:firstLine="284"/>
      </w:pPr>
      <w:r>
        <w:t xml:space="preserve">Egy skála minimálisan elfogadható megbízhatóságához általában legalább </w:t>
      </w:r>
      <w:r>
        <w:rPr>
          <w:i/>
        </w:rPr>
        <w:fldChar w:fldCharType="begin"/>
      </w:r>
      <w:r>
        <w:rPr>
          <w:i/>
        </w:rPr>
        <w:instrText>\SYMBOL 97 \f "Symbol"</w:instrText>
      </w:r>
      <w:r>
        <w:rPr>
          <w:i/>
        </w:rPr>
        <w:fldChar w:fldCharType="end"/>
      </w:r>
      <w:r>
        <w:t xml:space="preserve"> = 0.7 értéket szoktak megkövetelni, de természetesen a lehetőség szerint az ennél is magasabb értékek a kívánatosak.</w:t>
      </w:r>
    </w:p>
    <w:p w:rsidR="00453AE6" w:rsidRDefault="00453AE6" w:rsidP="00453AE6">
      <w:pPr>
        <w:spacing w:line="360" w:lineRule="auto"/>
        <w:ind w:firstLine="284"/>
      </w:pPr>
      <w:r>
        <w:t xml:space="preserve">A </w:t>
      </w:r>
      <w:r>
        <w:rPr>
          <w:i/>
        </w:rPr>
        <w:t>Cronbach</w:t>
      </w:r>
      <w:r>
        <w:t xml:space="preserve">-féle alfa második képletéből látható, hogy </w:t>
      </w:r>
      <w:r>
        <w:rPr>
          <w:i/>
        </w:rPr>
        <w:fldChar w:fldCharType="begin"/>
      </w:r>
      <w:r>
        <w:rPr>
          <w:i/>
        </w:rPr>
        <w:instrText>\SYMBOL 97 \f "Symbol"</w:instrText>
      </w:r>
      <w:r>
        <w:rPr>
          <w:i/>
        </w:rPr>
        <w:fldChar w:fldCharType="end"/>
      </w:r>
      <w:r>
        <w:t xml:space="preserve"> értéke egyaránt függ a tételek számától és a tételek közötti átlagos korrelációs együtthatótól. Ebből az következik, hogy még alacsony tételek közötti korrelációk esetén is kaphatunk viszonylag nagy megbízhatósági koefficienset, ha a tételek száma elég nagy. Így például ha a tételek közötti átlagos korrelációs együttható 0.2 és a tételek száma 10, akkor </w:t>
      </w:r>
      <w:r>
        <w:rPr>
          <w:i/>
        </w:rPr>
        <w:fldChar w:fldCharType="begin"/>
      </w:r>
      <w:r>
        <w:rPr>
          <w:i/>
        </w:rPr>
        <w:instrText>\SYMBOL 97 \f "Symbol"</w:instrText>
      </w:r>
      <w:r>
        <w:rPr>
          <w:i/>
        </w:rPr>
        <w:fldChar w:fldCharType="end"/>
      </w:r>
      <w:r>
        <w:t xml:space="preserve">=0.71. Ha ezután új –és a korábbiakkal egyező minőségű– tételekkel egészítjük ki a skálát és a tételek számát 25-re növeljük, akkor </w:t>
      </w:r>
      <w:r>
        <w:fldChar w:fldCharType="begin"/>
      </w:r>
      <w:r>
        <w:instrText>\SYMBOL 97 \f "Symbol"</w:instrText>
      </w:r>
      <w:r>
        <w:fldChar w:fldCharType="end"/>
      </w:r>
      <w:r>
        <w:t xml:space="preserve">=0.86 lesz. Másfelől, ha az adott skála egyik tételének megfelelő </w:t>
      </w:r>
      <w:r>
        <w:rPr>
          <w:i/>
        </w:rPr>
        <w:t>Alpha if Item Deleted</w:t>
      </w:r>
      <w:r>
        <w:t xml:space="preserve"> statisztika értéke a többi tételhez képest jelentősen nagyobb – vagy ezzel egyenértékűen a vonatkozó </w:t>
      </w:r>
      <w:r>
        <w:rPr>
          <w:i/>
        </w:rPr>
        <w:t>Squared Multiple Correlation</w:t>
      </w:r>
      <w:r>
        <w:t xml:space="preserve"> statisztika értéke a többi tételénél jelentősen kisebb – és a skála ugyanakkor elegendően hosszú, a skálából „kilógó” tétel egyszerű elhagyása emeli a </w:t>
      </w:r>
      <w:r>
        <w:rPr>
          <w:i/>
        </w:rPr>
        <w:t>Cronbach</w:t>
      </w:r>
      <w:r>
        <w:t>-féle alfát.</w:t>
      </w:r>
    </w:p>
    <w:p w:rsidR="00453AE6" w:rsidRDefault="00453AE6" w:rsidP="00453AE6">
      <w:pPr>
        <w:spacing w:line="360" w:lineRule="auto"/>
        <w:ind w:firstLine="284"/>
      </w:pPr>
      <w:r>
        <w:rPr>
          <w:i/>
        </w:rPr>
        <w:t>Lyman</w:t>
      </w:r>
      <w:r>
        <w:t xml:space="preserve"> (1963) nyomán megjegyezzük, hogy a tételek száma (a skála vagy teszt </w:t>
      </w:r>
      <w:r>
        <w:rPr>
          <w:i/>
        </w:rPr>
        <w:t>k</w:t>
      </w:r>
      <w:r>
        <w:t xml:space="preserve"> hossza) mellett a következő tényezők is befolyásolják a megbízhatóságot.</w:t>
      </w:r>
    </w:p>
    <w:p w:rsidR="00453AE6" w:rsidRDefault="00453AE6" w:rsidP="00453AE6">
      <w:pPr>
        <w:spacing w:line="360" w:lineRule="auto"/>
        <w:ind w:firstLine="284"/>
      </w:pPr>
      <w:r>
        <w:t>A vizsgált minta</w:t>
      </w:r>
      <w:r>
        <w:rPr>
          <w:b/>
        </w:rPr>
        <w:t xml:space="preserve"> </w:t>
      </w:r>
      <w:r>
        <w:rPr>
          <w:b/>
          <w:i/>
        </w:rPr>
        <w:t xml:space="preserve">heterogenitása </w:t>
      </w:r>
      <w:r>
        <w:t>növeli a megbízhatóságot: ha olyan személyekkel veszünk fel egy skálát, akik között a mért tulajdonságban jelentős különbségek vannak, nagyobb lesz a skála megbízhatósága.</w:t>
      </w:r>
    </w:p>
    <w:p w:rsidR="00453AE6" w:rsidRDefault="00453AE6" w:rsidP="00453AE6">
      <w:pPr>
        <w:spacing w:line="360" w:lineRule="auto"/>
        <w:ind w:firstLine="284"/>
        <w:rPr>
          <w:i/>
        </w:rPr>
      </w:pPr>
      <w:r>
        <w:t xml:space="preserve">A </w:t>
      </w:r>
      <w:r>
        <w:rPr>
          <w:b/>
          <w:i/>
        </w:rPr>
        <w:t>két tesztelés között eltelt</w:t>
      </w:r>
      <w:r>
        <w:t xml:space="preserve"> rövidebb </w:t>
      </w:r>
      <w:r>
        <w:rPr>
          <w:b/>
          <w:i/>
        </w:rPr>
        <w:t>idő</w:t>
      </w:r>
      <w:r>
        <w:t xml:space="preserve"> nagyobb megbízhatóságot eredményez </w:t>
      </w:r>
      <w:r>
        <w:rPr>
          <w:i/>
        </w:rPr>
        <w:t>(„test-retest reliability”).</w:t>
      </w:r>
    </w:p>
    <w:p w:rsidR="00453AE6" w:rsidRPr="00256191" w:rsidRDefault="00453AE6" w:rsidP="00453AE6">
      <w:pPr>
        <w:spacing w:line="360" w:lineRule="auto"/>
        <w:ind w:firstLine="284"/>
        <w:rPr>
          <w:lang w:val="pt-BR"/>
        </w:rPr>
      </w:pPr>
      <w:r w:rsidRPr="00256191">
        <w:rPr>
          <w:lang w:val="pt-BR"/>
        </w:rPr>
        <w:t>A</w:t>
      </w:r>
      <w:r w:rsidRPr="00256191">
        <w:rPr>
          <w:b/>
          <w:lang w:val="pt-BR"/>
        </w:rPr>
        <w:t xml:space="preserve"> </w:t>
      </w:r>
      <w:r w:rsidRPr="00256191">
        <w:rPr>
          <w:b/>
          <w:i/>
          <w:lang w:val="pt-BR"/>
        </w:rPr>
        <w:t>rendszertelenségek</w:t>
      </w:r>
      <w:r w:rsidRPr="00256191">
        <w:rPr>
          <w:lang w:val="pt-BR"/>
        </w:rPr>
        <w:t xml:space="preserve"> csökkentik a skála megbízhatóságát. Ha a teszt felvételének körülményei nem világosan rögzítettek, vagy az egyébként világos és helyes előírásokat nem tartják be (pl. túlságosan sok vagy túlságosan kevés időt biztosítanak), vagy a fizikai feltételek alkalmilag kedvezőtlenek (pl. gyenge megvilágítás, szellőztetés, túlságosan magas hőmérséklet), vagy a személyek motivációja jelentősen eltérő (esetleg egyesek csalnak), akkor alacsonyabb lesz a skála megbízhatósága.</w:t>
      </w:r>
    </w:p>
    <w:p w:rsidR="00453AE6" w:rsidRDefault="00453AE6" w:rsidP="00453AE6">
      <w:pPr>
        <w:spacing w:line="360" w:lineRule="auto"/>
        <w:ind w:firstLine="284"/>
        <w:rPr>
          <w:i/>
        </w:rPr>
      </w:pPr>
      <w:r w:rsidRPr="00256191">
        <w:rPr>
          <w:lang w:val="pt-BR"/>
        </w:rPr>
        <w:lastRenderedPageBreak/>
        <w:t xml:space="preserve">Másik gyakran alkalmazott megbízhatósági modell az ún. </w:t>
      </w:r>
      <w:r>
        <w:t xml:space="preserve">„kettévágott skála” </w:t>
      </w:r>
      <w:r>
        <w:rPr>
          <w:i/>
        </w:rPr>
        <w:t>(Split-half model)</w:t>
      </w:r>
      <w:r>
        <w:t xml:space="preserve"> módszere. Míg a </w:t>
      </w:r>
      <w:r>
        <w:rPr>
          <w:i/>
        </w:rPr>
        <w:t>Cronbach</w:t>
      </w:r>
      <w:r>
        <w:t xml:space="preserve">-féle alfát általában egyetlen skála tételei konzisztenciájának vizsgálatára használjuk, addig a split-half módszer esetén a vizsgálandó skálát kettévágjuk két azonos – páratlan tételszám esetén közel azonos – hosszúságú skálára és ezen két skála közötti korrelációt vizsgáljuk. Ezzel rokon módszer az, amikor két alternatív tesztet használunk, vagy ugyanazt a tesztet vesszük fel kétszer. Az utóbbi esetben szokásos bizonyos rögzített időt hagyni a két felvétel között </w:t>
      </w:r>
      <w:r>
        <w:rPr>
          <w:i/>
        </w:rPr>
        <w:t>(„test-retest reliability”).</w:t>
      </w:r>
    </w:p>
    <w:p w:rsidR="00453AE6" w:rsidRDefault="00453AE6" w:rsidP="00453AE6">
      <w:pPr>
        <w:spacing w:line="360" w:lineRule="auto"/>
        <w:ind w:firstLine="284"/>
      </w:pPr>
      <w:r>
        <w:t xml:space="preserve">A </w:t>
      </w:r>
      <w:r>
        <w:rPr>
          <w:i/>
        </w:rPr>
        <w:t>split-half</w:t>
      </w:r>
      <w:r>
        <w:t xml:space="preserve"> módszer hátránya, hogy az eredmény függ attól, hogy milyen módon történik a skála kettéosztása. Ezt a módszert kombinálni szokták a </w:t>
      </w:r>
      <w:r>
        <w:rPr>
          <w:i/>
        </w:rPr>
        <w:t>Cronbach</w:t>
      </w:r>
      <w:r>
        <w:t xml:space="preserve">-féle alfa számításának módszerével: egyéb mutatók mellett rendszerint az </w:t>
      </w:r>
      <w:r>
        <w:fldChar w:fldCharType="begin"/>
      </w:r>
      <w:r>
        <w:instrText>\SYMBOL 97 \f "Symbol"</w:instrText>
      </w:r>
      <w:r>
        <w:fldChar w:fldCharType="end"/>
      </w:r>
      <w:r>
        <w:t xml:space="preserve"> értékét is kiszámolják a két fél skálára és azokat bevonják az értékelésbe. Bizonyítható ugyanis, hogy a </w:t>
      </w:r>
      <w:r>
        <w:rPr>
          <w:i/>
        </w:rPr>
        <w:t>Cronbach</w:t>
      </w:r>
      <w:r>
        <w:t xml:space="preserve">-féle alfa felfogható úgy is, mint az összes lehetséges </w:t>
      </w:r>
      <w:r>
        <w:rPr>
          <w:i/>
        </w:rPr>
        <w:t>split-half</w:t>
      </w:r>
      <w:r>
        <w:t xml:space="preserve"> korrelációs együttható átlaga.</w:t>
      </w:r>
    </w:p>
    <w:p w:rsidR="00453AE6" w:rsidRPr="00444A1D" w:rsidRDefault="00453AE6" w:rsidP="00453AE6">
      <w:pPr>
        <w:spacing w:line="360" w:lineRule="auto"/>
        <w:ind w:firstLine="284"/>
        <w:rPr>
          <w:sz w:val="16"/>
          <w:szCs w:val="16"/>
        </w:rPr>
      </w:pPr>
    </w:p>
    <w:p w:rsidR="00453AE6" w:rsidRDefault="00453AE6" w:rsidP="00453AE6">
      <w:pPr>
        <w:spacing w:line="360" w:lineRule="auto"/>
        <w:ind w:firstLine="284"/>
      </w:pPr>
      <w:r>
        <w:t xml:space="preserve">Tegyünk végül egy rövid kitérőt a skálák </w:t>
      </w:r>
      <w:r>
        <w:rPr>
          <w:b/>
          <w:i/>
        </w:rPr>
        <w:t>érvényessége</w:t>
      </w:r>
      <w:r>
        <w:t xml:space="preserve"> felé is. Nyomatékosan utalni kell ugyanis arra, hogy a megbízhatóság csak az egyik szükséges de nem elégséges összetevője a skála „jóságának”. Nagyon fontos másik tulajdonság az </w:t>
      </w:r>
      <w:r>
        <w:rPr>
          <w:b/>
          <w:i/>
        </w:rPr>
        <w:t>érvényesség</w:t>
      </w:r>
      <w:r>
        <w:t xml:space="preserve"> (</w:t>
      </w:r>
      <w:r>
        <w:rPr>
          <w:i/>
        </w:rPr>
        <w:t>validity, validitás</w:t>
      </w:r>
      <w:r>
        <w:t xml:space="preserve">), amely azt jelenti, hogy az adott skála valóban azt méri, amit mérni akarunk. Ha az előbbi esetben a hallgatók matematika tudásának mérésére nem az adott tantárgytesztet, hanem például – a jobb megértés érdekében kissé bizarr példával élve – a 100 méteres futás időeredményét használnánk, akkor valószínűleg egy igen megbízható (stabil és jól reprodukálható) skálát kapnánk, hiszen másik alkalammal megismételve a hallgatók közelítőleg ugyanazt az időt futnák. Ez a “megbízható” eredmény azonban egyáltalán nem lenne érvényes a matematika-tudás vonatkozásában, mert nem azt mérné, amit akarunk. Megjegyzendő, hogy a futási teljesítmény vonatkozásában ez a “mérőeszköz” nem csupán megbízható, hanem érvényes is lenne. </w:t>
      </w:r>
    </w:p>
    <w:p w:rsidR="00453AE6" w:rsidRDefault="00453AE6" w:rsidP="00453AE6">
      <w:pPr>
        <w:spacing w:line="360" w:lineRule="auto"/>
        <w:ind w:firstLine="284"/>
      </w:pPr>
      <w:r>
        <w:t>Ha a skála (teszt) legalább minimális mértékben nem érvényes, akkor használhatatlan.</w:t>
      </w:r>
    </w:p>
    <w:p w:rsidR="00453AE6" w:rsidRDefault="00453AE6" w:rsidP="00453AE6">
      <w:pPr>
        <w:spacing w:line="360" w:lineRule="auto"/>
        <w:ind w:right="-431" w:firstLine="284"/>
      </w:pPr>
      <w:r>
        <w:t>Az érvényesség fajtái:</w:t>
      </w:r>
    </w:p>
    <w:p w:rsidR="00453AE6" w:rsidRDefault="00453AE6" w:rsidP="00453AE6">
      <w:pPr>
        <w:numPr>
          <w:ilvl w:val="0"/>
          <w:numId w:val="39"/>
        </w:numPr>
        <w:spacing w:after="0" w:line="360" w:lineRule="auto"/>
        <w:ind w:firstLine="284"/>
        <w:jc w:val="both"/>
      </w:pPr>
      <w:r>
        <w:t>tartalmi érvényesség (</w:t>
      </w:r>
      <w:r>
        <w:rPr>
          <w:i/>
        </w:rPr>
        <w:t>content validity</w:t>
      </w:r>
      <w:r>
        <w:t>)</w:t>
      </w:r>
    </w:p>
    <w:p w:rsidR="00453AE6" w:rsidRDefault="00453AE6" w:rsidP="00453AE6">
      <w:pPr>
        <w:numPr>
          <w:ilvl w:val="0"/>
          <w:numId w:val="39"/>
        </w:numPr>
        <w:spacing w:after="0" w:line="360" w:lineRule="auto"/>
        <w:ind w:firstLine="284"/>
        <w:jc w:val="both"/>
      </w:pPr>
      <w:r>
        <w:t>jól megválasztott tételek biztosíthatják</w:t>
      </w:r>
    </w:p>
    <w:p w:rsidR="00453AE6" w:rsidRPr="00256191" w:rsidRDefault="00453AE6" w:rsidP="00453AE6">
      <w:pPr>
        <w:numPr>
          <w:ilvl w:val="0"/>
          <w:numId w:val="39"/>
        </w:numPr>
        <w:spacing w:after="0" w:line="360" w:lineRule="auto"/>
        <w:ind w:firstLine="284"/>
        <w:jc w:val="both"/>
        <w:rPr>
          <w:lang w:val="pt-BR"/>
        </w:rPr>
      </w:pPr>
      <w:r w:rsidRPr="00256191">
        <w:rPr>
          <w:lang w:val="pt-BR"/>
        </w:rPr>
        <w:t>az arculat érvényessége (</w:t>
      </w:r>
      <w:r w:rsidRPr="00256191">
        <w:rPr>
          <w:i/>
          <w:lang w:val="pt-BR"/>
        </w:rPr>
        <w:t>face validity</w:t>
      </w:r>
      <w:r w:rsidRPr="00256191">
        <w:rPr>
          <w:lang w:val="pt-BR"/>
        </w:rPr>
        <w:t>)</w:t>
      </w:r>
    </w:p>
    <w:p w:rsidR="00453AE6" w:rsidRPr="00256191" w:rsidRDefault="00453AE6" w:rsidP="00453AE6">
      <w:pPr>
        <w:numPr>
          <w:ilvl w:val="0"/>
          <w:numId w:val="39"/>
        </w:numPr>
        <w:spacing w:after="0" w:line="360" w:lineRule="auto"/>
        <w:ind w:firstLine="284"/>
        <w:jc w:val="both"/>
        <w:rPr>
          <w:lang w:val="pt-BR"/>
        </w:rPr>
      </w:pPr>
      <w:r w:rsidRPr="00256191">
        <w:rPr>
          <w:lang w:val="pt-BR"/>
        </w:rPr>
        <w:t xml:space="preserve">azt fejezi ki, hogy a kitöltő számára mennyire világos, </w:t>
      </w:r>
    </w:p>
    <w:p w:rsidR="00453AE6" w:rsidRDefault="00453AE6" w:rsidP="00453AE6">
      <w:pPr>
        <w:numPr>
          <w:ilvl w:val="0"/>
          <w:numId w:val="39"/>
        </w:numPr>
        <w:spacing w:after="0" w:line="360" w:lineRule="auto"/>
        <w:ind w:firstLine="284"/>
        <w:jc w:val="both"/>
      </w:pPr>
      <w:r>
        <w:t>hogy mit mér (nem mindig fontos)</w:t>
      </w:r>
    </w:p>
    <w:p w:rsidR="00453AE6" w:rsidRDefault="00453AE6" w:rsidP="00453AE6">
      <w:pPr>
        <w:numPr>
          <w:ilvl w:val="0"/>
          <w:numId w:val="39"/>
        </w:numPr>
        <w:spacing w:after="0" w:line="360" w:lineRule="auto"/>
        <w:ind w:firstLine="284"/>
        <w:jc w:val="both"/>
      </w:pPr>
      <w:r>
        <w:t>kritérium érvényesség (</w:t>
      </w:r>
      <w:r>
        <w:rPr>
          <w:i/>
        </w:rPr>
        <w:t>criterion validity</w:t>
      </w:r>
      <w:r>
        <w:t>)</w:t>
      </w:r>
    </w:p>
    <w:p w:rsidR="00453AE6" w:rsidRDefault="00453AE6" w:rsidP="00453AE6">
      <w:pPr>
        <w:numPr>
          <w:ilvl w:val="0"/>
          <w:numId w:val="39"/>
        </w:numPr>
        <w:spacing w:after="0" w:line="360" w:lineRule="auto"/>
        <w:ind w:firstLine="284"/>
        <w:jc w:val="both"/>
      </w:pPr>
      <w:r>
        <w:lastRenderedPageBreak/>
        <w:t xml:space="preserve">bizonyos populációkra elvárjuk, hogy más értékeket </w:t>
      </w:r>
    </w:p>
    <w:p w:rsidR="00453AE6" w:rsidRDefault="00453AE6" w:rsidP="00453AE6">
      <w:pPr>
        <w:numPr>
          <w:ilvl w:val="0"/>
          <w:numId w:val="39"/>
        </w:numPr>
        <w:spacing w:after="0" w:line="360" w:lineRule="auto"/>
        <w:ind w:firstLine="284"/>
        <w:jc w:val="both"/>
      </w:pPr>
      <w:r>
        <w:t>adjon (ellenőrzés: pl. ANOVA)</w:t>
      </w:r>
    </w:p>
    <w:p w:rsidR="00453AE6" w:rsidRDefault="00453AE6" w:rsidP="00453AE6">
      <w:pPr>
        <w:numPr>
          <w:ilvl w:val="0"/>
          <w:numId w:val="39"/>
        </w:numPr>
        <w:spacing w:after="0" w:line="360" w:lineRule="auto"/>
        <w:ind w:firstLine="284"/>
        <w:jc w:val="both"/>
      </w:pPr>
      <w:r>
        <w:t>konkurens érvényesség (</w:t>
      </w:r>
      <w:r>
        <w:rPr>
          <w:i/>
        </w:rPr>
        <w:t>concurrent validity</w:t>
      </w:r>
      <w:r>
        <w:t>)</w:t>
      </w:r>
    </w:p>
    <w:p w:rsidR="00453AE6" w:rsidRDefault="00453AE6" w:rsidP="00453AE6">
      <w:pPr>
        <w:numPr>
          <w:ilvl w:val="0"/>
          <w:numId w:val="39"/>
        </w:numPr>
        <w:spacing w:after="0" w:line="360" w:lineRule="auto"/>
        <w:ind w:firstLine="284"/>
        <w:jc w:val="both"/>
      </w:pPr>
      <w:r>
        <w:t>már létező hasonló dolgokat mérő teszttel vagy</w:t>
      </w:r>
    </w:p>
    <w:p w:rsidR="00453AE6" w:rsidRDefault="00453AE6" w:rsidP="00453AE6">
      <w:pPr>
        <w:numPr>
          <w:ilvl w:val="0"/>
          <w:numId w:val="39"/>
        </w:numPr>
        <w:spacing w:after="0" w:line="360" w:lineRule="auto"/>
        <w:ind w:firstLine="284"/>
        <w:jc w:val="both"/>
      </w:pPr>
      <w:r>
        <w:t xml:space="preserve">módszerrel való kapcsolat </w:t>
      </w:r>
    </w:p>
    <w:p w:rsidR="00453AE6" w:rsidRDefault="00453AE6" w:rsidP="00453AE6">
      <w:pPr>
        <w:numPr>
          <w:ilvl w:val="0"/>
          <w:numId w:val="39"/>
        </w:numPr>
        <w:spacing w:after="0" w:line="360" w:lineRule="auto"/>
        <w:ind w:firstLine="284"/>
        <w:jc w:val="both"/>
      </w:pPr>
      <w:r>
        <w:t>(ellenőrzés: pl. korreláció, ANOVA)</w:t>
      </w:r>
    </w:p>
    <w:p w:rsidR="00453AE6" w:rsidRDefault="00453AE6" w:rsidP="00453AE6">
      <w:pPr>
        <w:numPr>
          <w:ilvl w:val="0"/>
          <w:numId w:val="39"/>
        </w:numPr>
        <w:spacing w:after="0" w:line="360" w:lineRule="auto"/>
        <w:ind w:firstLine="284"/>
        <w:jc w:val="both"/>
      </w:pPr>
      <w:r>
        <w:t>prediktív érvényesség (</w:t>
      </w:r>
      <w:r>
        <w:rPr>
          <w:i/>
        </w:rPr>
        <w:t>predictive validity</w:t>
      </w:r>
      <w:r>
        <w:t>)</w:t>
      </w:r>
    </w:p>
    <w:p w:rsidR="00453AE6" w:rsidRDefault="00453AE6" w:rsidP="00453AE6">
      <w:pPr>
        <w:numPr>
          <w:ilvl w:val="0"/>
          <w:numId w:val="39"/>
        </w:numPr>
        <w:spacing w:after="0" w:line="360" w:lineRule="auto"/>
        <w:ind w:firstLine="284"/>
        <w:jc w:val="both"/>
      </w:pPr>
      <w:r>
        <w:t>az előrejelző értékre utal (ellenőrzés: pl. korreláció,</w:t>
      </w:r>
    </w:p>
    <w:p w:rsidR="00453AE6" w:rsidRDefault="00453AE6" w:rsidP="00453AE6">
      <w:pPr>
        <w:numPr>
          <w:ilvl w:val="0"/>
          <w:numId w:val="39"/>
        </w:numPr>
        <w:spacing w:after="0" w:line="360" w:lineRule="auto"/>
        <w:ind w:firstLine="284"/>
        <w:jc w:val="both"/>
      </w:pPr>
      <w:r>
        <w:t>ANOVA)</w:t>
      </w:r>
    </w:p>
    <w:p w:rsidR="00453AE6" w:rsidRDefault="00453AE6" w:rsidP="00453AE6">
      <w:pPr>
        <w:numPr>
          <w:ilvl w:val="0"/>
          <w:numId w:val="39"/>
        </w:numPr>
        <w:spacing w:after="0" w:line="360" w:lineRule="auto"/>
        <w:ind w:firstLine="284"/>
        <w:jc w:val="both"/>
      </w:pPr>
      <w:r>
        <w:t>konstrukciós érvényesség (</w:t>
      </w:r>
      <w:r>
        <w:rPr>
          <w:i/>
        </w:rPr>
        <w:t>construction validity</w:t>
      </w:r>
      <w:r>
        <w:t>)</w:t>
      </w:r>
    </w:p>
    <w:p w:rsidR="00453AE6" w:rsidRPr="00256191" w:rsidRDefault="00453AE6" w:rsidP="00453AE6">
      <w:pPr>
        <w:numPr>
          <w:ilvl w:val="0"/>
          <w:numId w:val="39"/>
        </w:numPr>
        <w:spacing w:after="0" w:line="360" w:lineRule="auto"/>
        <w:ind w:firstLine="284"/>
        <w:jc w:val="both"/>
        <w:rPr>
          <w:lang w:val="pt-BR"/>
        </w:rPr>
      </w:pPr>
      <w:r w:rsidRPr="00256191">
        <w:rPr>
          <w:lang w:val="pt-BR"/>
        </w:rPr>
        <w:t>a készítés elméleti kerete határozza meg</w:t>
      </w:r>
    </w:p>
    <w:p w:rsidR="00453AE6" w:rsidRDefault="00453AE6" w:rsidP="00453AE6">
      <w:pPr>
        <w:numPr>
          <w:ilvl w:val="0"/>
          <w:numId w:val="39"/>
        </w:numPr>
        <w:spacing w:after="0" w:line="360" w:lineRule="auto"/>
        <w:ind w:firstLine="284"/>
        <w:jc w:val="both"/>
        <w:rPr>
          <w:lang w:val="pt-BR"/>
        </w:rPr>
      </w:pPr>
      <w:r w:rsidRPr="00256191">
        <w:rPr>
          <w:lang w:val="pt-BR"/>
        </w:rPr>
        <w:t>(ellenőrzés: pl. korreláció, ANOVA).</w:t>
      </w:r>
    </w:p>
    <w:p w:rsidR="00453AE6" w:rsidRPr="00F47938" w:rsidRDefault="00453AE6" w:rsidP="00453AE6">
      <w:pPr>
        <w:spacing w:line="360" w:lineRule="auto"/>
        <w:ind w:firstLine="284"/>
        <w:rPr>
          <w:sz w:val="16"/>
          <w:szCs w:val="16"/>
          <w:lang w:val="pt-BR"/>
        </w:rPr>
      </w:pPr>
    </w:p>
    <w:p w:rsidR="00453AE6" w:rsidRDefault="00453AE6" w:rsidP="00453AE6">
      <w:pPr>
        <w:spacing w:line="360" w:lineRule="auto"/>
        <w:ind w:firstLine="284"/>
        <w:rPr>
          <w:lang w:val="pt-BR"/>
        </w:rPr>
      </w:pPr>
      <w:r w:rsidRPr="00256191">
        <w:rPr>
          <w:lang w:val="pt-BR"/>
        </w:rPr>
        <w:t xml:space="preserve">Végül </w:t>
      </w:r>
      <w:r>
        <w:rPr>
          <w:lang w:val="pt-BR"/>
        </w:rPr>
        <w:t xml:space="preserve">emlékezzünk vissza a futási teljesítmény és </w:t>
      </w:r>
      <w:r w:rsidRPr="00F47938">
        <w:rPr>
          <w:lang w:val="pt-BR"/>
        </w:rPr>
        <w:t xml:space="preserve">matematika-tudás példájára és </w:t>
      </w:r>
      <w:r w:rsidRPr="00256191">
        <w:rPr>
          <w:lang w:val="pt-BR"/>
        </w:rPr>
        <w:t>jegyezzük meg, hogy egy adott célra érvényes skála (teszt) nem feltétlenül érvényes más vonatkozásban is.</w:t>
      </w:r>
      <w:r>
        <w:rPr>
          <w:lang w:val="pt-BR"/>
        </w:rPr>
        <w:t xml:space="preserve"> </w:t>
      </w:r>
    </w:p>
    <w:p w:rsidR="00453AE6" w:rsidRDefault="00453AE6" w:rsidP="00453AE6">
      <w:pPr>
        <w:spacing w:line="360" w:lineRule="auto"/>
        <w:ind w:firstLine="284"/>
        <w:rPr>
          <w:lang w:val="pt-BR"/>
        </w:rPr>
      </w:pPr>
    </w:p>
    <w:p w:rsidR="00453AE6" w:rsidRPr="00674DD7" w:rsidRDefault="00453AE6" w:rsidP="00453AE6">
      <w:pPr>
        <w:pStyle w:val="Cmsor3"/>
        <w:spacing w:line="360" w:lineRule="auto"/>
        <w:ind w:firstLine="284"/>
      </w:pPr>
      <w:bookmarkStart w:id="50" w:name="_Toc109986436"/>
      <w:bookmarkStart w:id="51" w:name="_Toc115594392"/>
      <w:r w:rsidRPr="00674DD7">
        <w:rPr>
          <w:lang w:val="pt-BR"/>
        </w:rPr>
        <w:t xml:space="preserve">2.9.2. </w:t>
      </w:r>
      <w:r w:rsidRPr="00674DD7">
        <w:t>A többdimenziós skálázás</w:t>
      </w:r>
      <w:bookmarkEnd w:id="50"/>
      <w:bookmarkEnd w:id="51"/>
    </w:p>
    <w:p w:rsidR="00453AE6" w:rsidRPr="00256191" w:rsidRDefault="00453AE6" w:rsidP="00453AE6">
      <w:pPr>
        <w:spacing w:line="360" w:lineRule="auto"/>
        <w:ind w:firstLine="284"/>
      </w:pPr>
      <w:r w:rsidRPr="00256191">
        <w:t>A többdimenziós skálázás (továbbiakban MDS = Multidimensional Scaling) alapgondolata az, hogy az emberek döntéseiket és ítéleteiket a fejükben – kognitív vagy érzelmi rendszerükben – létező belső dimenzióik alapján hozzák meg. Bár ezek a dimenziók általában rejtve maradnak még maguk a döntéshozók vagy véleményalkotók előtt is, az MDS technikáival azonban feltárhatók és megismerhetők. Az MDS alkalmazása „távolság” vagy „hasonlóság” jellegű – vagy ilyenné átalakítható – adatokon alapul, amelyek segítségével valamely adott objektumokra (pl. termékekre, személyekre, eljárásokra, országokra, politikai rendszerekre, stb.) vonatkozóan szisztematikus módon létrehozhatunk olyan geometriai reprezentációkat, amelyek ezen objektumok bizonyos személyek által észlelt viszonyát egy megfelelő dimenzió-számú geometriai térben a lehetőség szerinti legkisebb torzítással tükrözik vissza. Az eljárás eredménye tehát mindig egy ponthalmaz „képe” vagy „térképe” egy előre meghatározott típusú geometriai térben, amelyben az egyes pontok úgy helyezkednek el, hogy egymás közötti távolságaik ismert pontossággal megfelelnek azon objektumok észlelt tulajdonságai közötti különbözőségeknek, amelyekhez ezek a pontok tartoznak.</w:t>
      </w:r>
    </w:p>
    <w:p w:rsidR="00453AE6" w:rsidRPr="00256191" w:rsidRDefault="00453AE6" w:rsidP="00453AE6">
      <w:pPr>
        <w:spacing w:line="360" w:lineRule="auto"/>
        <w:ind w:firstLine="284"/>
      </w:pPr>
      <w:r w:rsidRPr="00256191">
        <w:t xml:space="preserve">„Egy kép akár ezer szót is megér”: általános törekvés a tudományokban szemléletes módon úgy ábrázolni adatokat, hogy az egymáshoz valamilyen szempontból közelibbnek érzékelt vagy gondolt </w:t>
      </w:r>
      <w:r w:rsidRPr="00256191">
        <w:lastRenderedPageBreak/>
        <w:t>objektumok az ábrázolásban is közel kerüljenek egymáshoz, a távolibbnak felfogottak pedig az ábrázolásban is távol legyenek egymástól. Ezek az ábrázolások valamiféle geometriai reprezentációk, amelyek az ábrázolt objektumok viszonyát valamilyen szempontból helyesen – vagy legalább közelítőleg helyesen – tükrözik vissza.</w:t>
      </w:r>
    </w:p>
    <w:p w:rsidR="00453AE6" w:rsidRPr="00256191" w:rsidRDefault="00453AE6" w:rsidP="00453AE6">
      <w:pPr>
        <w:spacing w:line="360" w:lineRule="auto"/>
        <w:ind w:firstLine="284"/>
      </w:pPr>
      <w:r w:rsidRPr="00256191">
        <w:t>Már sokszor ez a szemléletes ábrázolás sokat segít az adott jelenség megértésében, ha valamilyen szabályszerűség vagy „mintázat” fedezhető fel benne, de ez még önmagában nem skálázás. Ha azonban az adott térben sikerül olyan koordináta tengelyeket találni, amelyek mentén az objektumok elhelyezkedése jól értelmezhető, akkor ezeknek a tengelyeknek az alkalmas beskálázásával minden objektumhoz skálaértékeket rendelhetünk a tengelyeknek megfelelő dimenziók mentén. Az MDS fő ereje abban áll, hogy a tisztán pszichológiai eszközökkel nyert különbözőség-érzékelési adatok alapján lehetővé teszi korábban nem ismert, de meghatározó szerepű dimenziók felismerését. Ezek a különbözőség-érzékelési adatok pedig természetesen akkor is jól mérhetők, ha semmilyen előzetes elképzelésünk nincs arról, hogy az érzékelt különbözőséget milyen dimenziók határozzák meg.</w:t>
      </w:r>
    </w:p>
    <w:p w:rsidR="00453AE6" w:rsidRPr="00256191" w:rsidRDefault="00453AE6" w:rsidP="00453AE6">
      <w:pPr>
        <w:spacing w:line="360" w:lineRule="auto"/>
        <w:ind w:firstLine="284"/>
      </w:pPr>
      <w:r w:rsidRPr="00256191">
        <w:t>Az érzékelt különbözőségeknek pontosan megfelelő geometriai konfiguráció nem mindig állítható elő, azaz a feladatnak nem mindig létezik egzakt megoldása. Ilyenkor az a cél, hogy a lehetséges legjobb közelítő megoldást, az ún. optimális konfigurációt találjuk meg.</w:t>
      </w:r>
    </w:p>
    <w:p w:rsidR="00453AE6" w:rsidRPr="00256191" w:rsidRDefault="00453AE6" w:rsidP="00453AE6">
      <w:pPr>
        <w:spacing w:line="360" w:lineRule="auto"/>
        <w:ind w:firstLine="284"/>
      </w:pPr>
      <w:r w:rsidRPr="00256191">
        <w:t xml:space="preserve">Az ember a három dimenziós Euklideszi térben (és annak altereiben, a síkon és az egyenesen) képes csak viszonylag pontosan érzékelni a pontok távolságviszonyait, térbeli elhelyezkedéseit. Háromnál nagyobb dimenziós térben elveszítjük tájékozódó képességünket, miközben a gyakorlati problémák túlnyomó többségében a változók száma (vagyis a dimenziószám) háromnál általában jóval nagyobb szokott lenni. Az MDS lehetővé teszi a p-dimenziós adatvektoraink halmazának szemléltetését a 2 vagy 3 dimenziós Euklideszi-térben. </w:t>
      </w:r>
    </w:p>
    <w:p w:rsidR="00453AE6" w:rsidRPr="00256191" w:rsidRDefault="00453AE6" w:rsidP="00453AE6">
      <w:pPr>
        <w:spacing w:line="360" w:lineRule="auto"/>
        <w:ind w:firstLine="284"/>
      </w:pPr>
      <w:r w:rsidRPr="00256191">
        <w:t>Példák az MDS segítségével vizsgálható tipikus problémákra:</w:t>
      </w:r>
    </w:p>
    <w:p w:rsidR="00453AE6" w:rsidRDefault="00453AE6" w:rsidP="00453AE6">
      <w:pPr>
        <w:numPr>
          <w:ilvl w:val="0"/>
          <w:numId w:val="40"/>
        </w:numPr>
        <w:spacing w:after="0" w:line="360" w:lineRule="auto"/>
        <w:ind w:firstLine="284"/>
        <w:jc w:val="both"/>
      </w:pPr>
      <w:r w:rsidRPr="00256191">
        <w:t xml:space="preserve">Gépkocsi vásárlásnál milyen szempontokat vesznek figyelembe az emberek? </w:t>
      </w:r>
      <w:r>
        <w:t>(A gazdaságosságot? A megbízhatóságot? A kényelmet? A sportosságot? Stb.)</w:t>
      </w:r>
    </w:p>
    <w:p w:rsidR="00453AE6" w:rsidRDefault="00453AE6" w:rsidP="00453AE6">
      <w:pPr>
        <w:numPr>
          <w:ilvl w:val="0"/>
          <w:numId w:val="40"/>
        </w:numPr>
        <w:spacing w:after="0" w:line="360" w:lineRule="auto"/>
        <w:ind w:firstLine="284"/>
        <w:jc w:val="both"/>
      </w:pPr>
      <w:r>
        <w:t>Egy politikusra történő szavazásnál milyen szempontok alapján döntenek a szavazók? (Párthoz tartozása alapján? Az adózásról, az oktatásügyről vagy az egészségügyről vallott személyes nézetei alapján? Sajtóbeli ismertsége alapján? Stb.)</w:t>
      </w:r>
    </w:p>
    <w:p w:rsidR="00453AE6" w:rsidRDefault="00453AE6" w:rsidP="00453AE6">
      <w:pPr>
        <w:numPr>
          <w:ilvl w:val="0"/>
          <w:numId w:val="40"/>
        </w:numPr>
        <w:spacing w:after="0" w:line="360" w:lineRule="auto"/>
        <w:ind w:firstLine="284"/>
        <w:jc w:val="both"/>
      </w:pPr>
      <w:r>
        <w:t>Milyen tényezők befolyásolják egy munkacsoport tagjainak egymás közötti beszélgetésének a módját? (A beszélgetők formális státusza, szakmai tudása, szocio-ökonómiai helyzete vagy személyes dominanciája, stb.)?</w:t>
      </w:r>
    </w:p>
    <w:p w:rsidR="00453AE6" w:rsidRDefault="00453AE6" w:rsidP="00453AE6">
      <w:pPr>
        <w:numPr>
          <w:ilvl w:val="0"/>
          <w:numId w:val="40"/>
        </w:numPr>
        <w:spacing w:after="0" w:line="360" w:lineRule="auto"/>
        <w:ind w:firstLine="284"/>
        <w:jc w:val="both"/>
      </w:pPr>
      <w:r>
        <w:t xml:space="preserve">Milyen tényezők határozzák meg az emberek munkahelyi közérzetét? </w:t>
      </w:r>
    </w:p>
    <w:p w:rsidR="00453AE6" w:rsidRDefault="00453AE6" w:rsidP="00453AE6">
      <w:pPr>
        <w:numPr>
          <w:ilvl w:val="0"/>
          <w:numId w:val="40"/>
        </w:numPr>
        <w:spacing w:after="0" w:line="360" w:lineRule="auto"/>
        <w:ind w:firstLine="284"/>
        <w:jc w:val="both"/>
      </w:pPr>
      <w:r>
        <w:lastRenderedPageBreak/>
        <w:t>Milyen szempontok alapján kategorizálják az emberek az egyes foglalkozásokat, népcsoportokat, nemzeteket vagy országokat?</w:t>
      </w:r>
    </w:p>
    <w:p w:rsidR="00453AE6" w:rsidRDefault="00453AE6" w:rsidP="00453AE6">
      <w:pPr>
        <w:numPr>
          <w:ilvl w:val="0"/>
          <w:numId w:val="40"/>
        </w:numPr>
        <w:spacing w:after="0" w:line="360" w:lineRule="auto"/>
        <w:ind w:firstLine="284"/>
        <w:jc w:val="both"/>
      </w:pPr>
      <w:r>
        <w:t>Milyen szempontok alapján ítélik meg a felhasználók az egyes termékek minőségét vagy vonzerejét és hogyan azonosíthatók ezek közül a legfontosabbak?</w:t>
      </w:r>
    </w:p>
    <w:p w:rsidR="00453AE6" w:rsidRPr="00256191" w:rsidRDefault="00453AE6" w:rsidP="00453AE6">
      <w:pPr>
        <w:spacing w:line="360" w:lineRule="auto"/>
        <w:ind w:right="-431" w:firstLine="284"/>
        <w:outlineLvl w:val="3"/>
        <w:rPr>
          <w:b/>
        </w:rPr>
      </w:pPr>
    </w:p>
    <w:p w:rsidR="00453AE6" w:rsidRPr="00674DD7" w:rsidRDefault="00453AE6" w:rsidP="00453AE6">
      <w:pPr>
        <w:pStyle w:val="Cmsor4"/>
        <w:spacing w:line="360" w:lineRule="auto"/>
        <w:ind w:firstLine="284"/>
      </w:pPr>
      <w:bookmarkStart w:id="52" w:name="_Toc109986437"/>
      <w:r w:rsidRPr="00674DD7">
        <w:t>2.9.2.1. A többdimenziós skálázás alapproblémái</w:t>
      </w:r>
      <w:bookmarkEnd w:id="52"/>
    </w:p>
    <w:p w:rsidR="00453AE6" w:rsidRPr="00256191" w:rsidRDefault="00453AE6" w:rsidP="00453AE6">
      <w:pPr>
        <w:spacing w:line="360" w:lineRule="auto"/>
        <w:ind w:firstLine="284"/>
      </w:pPr>
      <w:r w:rsidRPr="00256191">
        <w:t xml:space="preserve">Amint fentebb már utaltunk rá, az emberek döntéseiket és ítéleteiket a fejükben létező belső dimenzióik alapján hozzák meg. Ezeknek a belső dimenzióknak az emberek többnyire maguk sincsenek tudatában. Megfelelő technikákkal azonban – pl. a már megismert faktoranalízissel vagy az MDS most ismertetendő módszereivel – ezek feltárhatók és megismerhetők. A faktoranalízis alkalmazása mellett elsősorban az szól, hogy abba </w:t>
      </w:r>
    </w:p>
    <w:p w:rsidR="00453AE6" w:rsidRPr="00256191" w:rsidRDefault="00453AE6" w:rsidP="00453AE6">
      <w:pPr>
        <w:spacing w:line="360" w:lineRule="auto"/>
        <w:ind w:firstLine="284"/>
      </w:pPr>
      <w:r w:rsidRPr="00256191">
        <w:t xml:space="preserve">– természetesen bizonyos feltételek teljesülése esetén, mint amilyen a klasszikus faktoranalízisben a változók páronként kétdimenziós normális eloszlása – igen sokféle és eredetileg más célra összegyűjtött adatokból konstruált változó bevonható. Ezzel szemben a klasszikus MDS alkalmazásához speciálisabb „távolság” vagy „hasonlóság” jellegű adatokra van szükség, amelyek általában kifejezetten erre a célra tervezett kísérletekben vagy felmérésekben nyerhetők. Ugyanakkor a faktoranalízis modellje feltételezi az egyes faktorok lineáris összegződését – ún. lineáris kombinációját – amit a gyakorlatban gyakran semmi sem támaszt alá. A tapasztalat az, hogy ha sikerül alkalmas hasonlósági mértékeket definiálni és azokat jó pontossággal megmérni, akkor az MDS sokszor lényegesen jobb eredményt ad, mint a faktoranalízis. Néhány ilyen esetben az MDS egészen kiemelkedően jól használható: meglepően pontos és igen jól reprodukálható eredményeket ad. </w:t>
      </w:r>
    </w:p>
    <w:p w:rsidR="00453AE6" w:rsidRPr="00256191" w:rsidRDefault="00453AE6" w:rsidP="00453AE6">
      <w:pPr>
        <w:spacing w:line="360" w:lineRule="auto"/>
        <w:ind w:firstLine="284"/>
      </w:pPr>
      <w:r w:rsidRPr="00256191">
        <w:t xml:space="preserve">Másrészt természetes adottságunk, hogy a háromdimenziós Euklideszi térben (és annak altereiben, a síkon és az egyenesen) vagyunk csak képesek érzékelni a pontok távolságviszonyait, térbeli szóródásukat. Értelemszerűen háromnál nagyobb dimenziós térben elvesztjük tájékozódó képességünket. Viszont az alkalmazások túlnyomó többségében a változók száma (vagyis a dimenziószám) háromnál jóval nagyobb szokott lenni. Felvetődik, hogyan lehet a </w:t>
      </w:r>
      <w:r w:rsidRPr="00256191">
        <w:rPr>
          <w:i/>
        </w:rPr>
        <w:t>p</w:t>
      </w:r>
      <w:r w:rsidRPr="00256191">
        <w:t xml:space="preserve">-dimenziós adatvektoraink halmazát szemléltetni az 1, 2 vagy 3 dimenziós Euklideszi-térben? A többdimenziós skálázás </w:t>
      </w:r>
      <w:r w:rsidRPr="00256191">
        <w:rPr>
          <w:i/>
        </w:rPr>
        <w:t>(MDS)</w:t>
      </w:r>
      <w:r w:rsidRPr="00256191">
        <w:t xml:space="preserve"> segítségével lehetőség nyílik ilyen pontreprezentáció megkonstruálására.</w:t>
      </w:r>
    </w:p>
    <w:p w:rsidR="00453AE6" w:rsidRPr="00256191" w:rsidRDefault="00453AE6" w:rsidP="00453AE6">
      <w:pPr>
        <w:spacing w:line="360" w:lineRule="auto"/>
        <w:ind w:firstLine="284"/>
      </w:pPr>
      <w:r w:rsidRPr="00256191">
        <w:t xml:space="preserve">Az MDS szemléletének, gondolatvilágának és matematikai alapjainak ismertetését az SPSS vonatkozó dokumentumai valamint néhány klasszikus és áttekintő publikáció Borg és Groenen (1997), Schiffman, Reynolds és Young (1981), Torgerson (1958), Wish és Caroll (1982), Young és </w:t>
      </w:r>
      <w:r w:rsidRPr="00256191">
        <w:lastRenderedPageBreak/>
        <w:t>Householder (1938), Shepard (1962), Kruskal (1964), Kruskal és Wish (1978), Young (1987) mellett jelentős mértékben Mérő (1986) magyar nyelvű összefoglalója alapján végeztük el. Ez utóbbi áttekintést ajánljuk a témával elméletileg is kissé alaposabban ismerkedni szándékozók számára első olvasmányként.</w:t>
      </w:r>
    </w:p>
    <w:p w:rsidR="00453AE6" w:rsidRPr="00444A1D" w:rsidRDefault="00453AE6" w:rsidP="00453AE6">
      <w:pPr>
        <w:spacing w:line="360" w:lineRule="auto"/>
        <w:ind w:firstLine="284"/>
        <w:rPr>
          <w:sz w:val="16"/>
          <w:szCs w:val="16"/>
        </w:rPr>
      </w:pPr>
    </w:p>
    <w:p w:rsidR="00453AE6" w:rsidRPr="00256191" w:rsidRDefault="00453AE6" w:rsidP="00453AE6">
      <w:pPr>
        <w:spacing w:line="360" w:lineRule="auto"/>
        <w:ind w:firstLine="284"/>
      </w:pPr>
      <w:r w:rsidRPr="00256191">
        <w:t xml:space="preserve">Adott az </w:t>
      </w:r>
      <w:r>
        <w:rPr>
          <w:position w:val="-10"/>
        </w:rPr>
        <w:object w:dxaOrig="1440" w:dyaOrig="360">
          <v:shape id="_x0000_i1382" type="#_x0000_t75" style="width:1in;height:17.9pt" o:ole="" fillcolor="window">
            <v:imagedata r:id="rId673" o:title=""/>
          </v:shape>
          <o:OLEObject Type="Embed" ProgID="Equation.3" ShapeID="_x0000_i1382" DrawAspect="Content" ObjectID="_1631810352" r:id="rId674"/>
        </w:object>
      </w:r>
      <w:r w:rsidRPr="00256191">
        <w:t xml:space="preserve"> </w:t>
      </w:r>
      <w:r w:rsidRPr="00256191">
        <w:rPr>
          <w:i/>
        </w:rPr>
        <w:t>p</w:t>
      </w:r>
      <w:r w:rsidRPr="00256191">
        <w:t xml:space="preserve">-dimenziós objektumvektorok egymástól mért </w:t>
      </w:r>
      <w:r w:rsidRPr="00256191">
        <w:rPr>
          <w:i/>
        </w:rPr>
        <w:t xml:space="preserve">n </w:t>
      </w:r>
      <w:r w:rsidRPr="00256191">
        <w:t>x</w:t>
      </w:r>
      <w:r w:rsidRPr="00256191">
        <w:rPr>
          <w:i/>
        </w:rPr>
        <w:t xml:space="preserve"> n</w:t>
      </w:r>
      <w:r w:rsidRPr="00256191">
        <w:t>-es „szubjektív” távolságmátrixa:</w:t>
      </w:r>
    </w:p>
    <w:p w:rsidR="00453AE6" w:rsidRPr="00256191" w:rsidRDefault="00453AE6" w:rsidP="00453AE6">
      <w:pPr>
        <w:spacing w:line="360" w:lineRule="auto"/>
        <w:ind w:firstLine="284"/>
        <w:jc w:val="center"/>
      </w:pPr>
      <w:r>
        <w:rPr>
          <w:position w:val="-60"/>
        </w:rPr>
        <w:object w:dxaOrig="4200" w:dyaOrig="1300">
          <v:shape id="_x0000_i1383" type="#_x0000_t75" style="width:209.9pt;height:65.4pt" o:ole="" fillcolor="window">
            <v:imagedata r:id="rId675" o:title=""/>
          </v:shape>
          <o:OLEObject Type="Embed" ProgID="Equation.3" ShapeID="_x0000_i1383" DrawAspect="Content" ObjectID="_1631810353" r:id="rId676"/>
        </w:object>
      </w:r>
      <w:r w:rsidRPr="00256191">
        <w:t>.</w:t>
      </w:r>
    </w:p>
    <w:p w:rsidR="00453AE6" w:rsidRPr="00256191" w:rsidRDefault="00453AE6" w:rsidP="00453AE6">
      <w:pPr>
        <w:spacing w:line="360" w:lineRule="auto"/>
        <w:ind w:firstLine="284"/>
      </w:pPr>
      <w:r w:rsidRPr="00256191">
        <w:t xml:space="preserve">Megkonstruálhatók olyan </w:t>
      </w:r>
      <w:r>
        <w:rPr>
          <w:position w:val="-10"/>
        </w:rPr>
        <w:object w:dxaOrig="1420" w:dyaOrig="360">
          <v:shape id="_x0000_i1384" type="#_x0000_t75" style="width:71.05pt;height:17.9pt" o:ole="" fillcolor="window">
            <v:imagedata r:id="rId677" o:title=""/>
          </v:shape>
          <o:OLEObject Type="Embed" ProgID="Equation.3" ShapeID="_x0000_i1384" DrawAspect="Content" ObjectID="_1631810354" r:id="rId678"/>
        </w:object>
      </w:r>
      <w:r w:rsidRPr="00256191">
        <w:t xml:space="preserve"> 1, 2 vagy 3-dimenziós vektorok, melyek távolságmátrixa a </w:t>
      </w:r>
      <w:r w:rsidRPr="00256191">
        <w:rPr>
          <w:i/>
        </w:rPr>
        <w:t>d</w:t>
      </w:r>
      <w:r w:rsidRPr="00256191">
        <w:rPr>
          <w:i/>
          <w:vertAlign w:val="subscript"/>
        </w:rPr>
        <w:t>E</w:t>
      </w:r>
      <w:r w:rsidRPr="00256191">
        <w:t xml:space="preserve"> Euklideszi metrikával „nem sokban tér el” </w:t>
      </w:r>
      <w:r>
        <w:rPr>
          <w:position w:val="-14"/>
        </w:rPr>
        <w:object w:dxaOrig="240" w:dyaOrig="340">
          <v:shape id="_x0000_i1385" type="#_x0000_t75" style="width:12.25pt;height:17.4pt" o:ole="" fillcolor="window">
            <v:imagedata r:id="rId679" o:title=""/>
          </v:shape>
          <o:OLEObject Type="Embed" ProgID="Equation.3" ShapeID="_x0000_i1385" DrawAspect="Content" ObjectID="_1631810355" r:id="rId680"/>
        </w:object>
      </w:r>
      <w:r w:rsidRPr="00256191">
        <w:t xml:space="preserve">-től, azaz </w:t>
      </w:r>
    </w:p>
    <w:p w:rsidR="00453AE6" w:rsidRPr="00256191" w:rsidRDefault="00453AE6" w:rsidP="00453AE6">
      <w:pPr>
        <w:spacing w:line="360" w:lineRule="auto"/>
        <w:ind w:firstLine="284"/>
        <w:jc w:val="center"/>
      </w:pPr>
      <w:r>
        <w:rPr>
          <w:position w:val="-32"/>
        </w:rPr>
        <w:object w:dxaOrig="3300" w:dyaOrig="760">
          <v:shape id="_x0000_i1386" type="#_x0000_t75" style="width:165.2pt;height:38.1pt" o:ole="" fillcolor="window">
            <v:imagedata r:id="rId681" o:title=""/>
          </v:shape>
          <o:OLEObject Type="Embed" ProgID="Equation.3" ShapeID="_x0000_i1386" DrawAspect="Content" ObjectID="_1631810356" r:id="rId682"/>
        </w:object>
      </w:r>
      <w:r w:rsidRPr="00256191">
        <w:t>,</w:t>
      </w:r>
    </w:p>
    <w:p w:rsidR="00453AE6" w:rsidRPr="00256191" w:rsidRDefault="00453AE6" w:rsidP="00453AE6">
      <w:pPr>
        <w:spacing w:line="360" w:lineRule="auto"/>
        <w:ind w:firstLine="284"/>
      </w:pPr>
      <w:r w:rsidRPr="00256191">
        <w:t xml:space="preserve">ahol </w:t>
      </w:r>
      <w:r>
        <w:rPr>
          <w:i/>
        </w:rPr>
        <w:t>ε</w:t>
      </w:r>
      <w:r w:rsidRPr="00256191">
        <w:t xml:space="preserve"> előírt pozitív küszöbszám.</w:t>
      </w:r>
    </w:p>
    <w:p w:rsidR="00453AE6" w:rsidRPr="00256191" w:rsidRDefault="00453AE6" w:rsidP="00453AE6">
      <w:pPr>
        <w:spacing w:line="360" w:lineRule="auto"/>
        <w:ind w:firstLine="284"/>
      </w:pPr>
      <w:r w:rsidRPr="00256191">
        <w:t>Az MDS módszerei más problémáknál is segíthetnek. Ha a vizsgált objektumokról csak az egymástól vett távolságok (vagy hasonlósági mérőszámok) ismeretesek, vagy még az sem, csupán az egymástól vett távolságok nagyság szerinti sorrendje áll rendelkezésünkre, akkor is van lehetőség az adatainkat jól reprezentáló pontsokaság generálására. Ehhez még az adataink dimenziószámát sem kell feltétlenül ismerni.</w:t>
      </w:r>
    </w:p>
    <w:p w:rsidR="00453AE6" w:rsidRPr="00256191" w:rsidRDefault="00453AE6" w:rsidP="00453AE6">
      <w:pPr>
        <w:spacing w:line="360" w:lineRule="auto"/>
        <w:ind w:firstLine="284"/>
      </w:pPr>
      <w:r w:rsidRPr="00256191">
        <w:t xml:space="preserve">A pontreprezentációhoz tengelyek rendelhetők, melyek értelmezésével rejtett összefüggések deríthetők fel. A részletes leírásban alapvető a metrika fogalmának ismerete. Az </w:t>
      </w:r>
      <w:r w:rsidRPr="00256191">
        <w:rPr>
          <w:i/>
        </w:rPr>
        <w:t>x,y</w:t>
      </w:r>
      <w:r w:rsidRPr="00256191">
        <w:t xml:space="preserve"> objektumok távolságát olyan </w:t>
      </w:r>
      <w:r w:rsidRPr="00256191">
        <w:rPr>
          <w:i/>
        </w:rPr>
        <w:t>d(x,y)</w:t>
      </w:r>
      <w:r w:rsidRPr="00256191">
        <w:t xml:space="preserve"> metrikafüggvénnyel értelmezzük, amely kielégíti az alábbi követelményeket:</w:t>
      </w:r>
    </w:p>
    <w:p w:rsidR="00453AE6" w:rsidRDefault="00453AE6" w:rsidP="00453AE6">
      <w:pPr>
        <w:numPr>
          <w:ilvl w:val="0"/>
          <w:numId w:val="41"/>
        </w:numPr>
        <w:spacing w:after="0" w:line="360" w:lineRule="auto"/>
        <w:ind w:firstLine="284"/>
        <w:jc w:val="both"/>
      </w:pPr>
      <w:r>
        <w:rPr>
          <w:position w:val="-10"/>
        </w:rPr>
        <w:object w:dxaOrig="940" w:dyaOrig="300">
          <v:shape id="_x0000_i1387" type="#_x0000_t75" style="width:47.05pt;height:15.05pt" o:ole="" fillcolor="window">
            <v:imagedata r:id="rId683" o:title=""/>
          </v:shape>
          <o:OLEObject Type="Embed" ProgID="Equation.3" ShapeID="_x0000_i1387" DrawAspect="Content" ObjectID="_1631810357" r:id="rId684"/>
        </w:object>
      </w:r>
    </w:p>
    <w:p w:rsidR="00453AE6" w:rsidRDefault="00453AE6" w:rsidP="00453AE6">
      <w:pPr>
        <w:numPr>
          <w:ilvl w:val="0"/>
          <w:numId w:val="41"/>
        </w:numPr>
        <w:spacing w:after="0" w:line="360" w:lineRule="auto"/>
        <w:ind w:firstLine="284"/>
        <w:jc w:val="both"/>
      </w:pPr>
      <w:r>
        <w:rPr>
          <w:position w:val="-10"/>
        </w:rPr>
        <w:object w:dxaOrig="940" w:dyaOrig="300">
          <v:shape id="_x0000_i1388" type="#_x0000_t75" style="width:47.05pt;height:15.05pt" o:ole="" fillcolor="window">
            <v:imagedata r:id="rId685" o:title=""/>
          </v:shape>
          <o:OLEObject Type="Embed" ProgID="Equation.3" ShapeID="_x0000_i1388" DrawAspect="Content" ObjectID="_1631810358" r:id="rId686"/>
        </w:object>
      </w:r>
      <w:r>
        <w:t xml:space="preserve"> ha </w:t>
      </w:r>
      <w:r>
        <w:rPr>
          <w:position w:val="-10"/>
        </w:rPr>
        <w:object w:dxaOrig="499" w:dyaOrig="260">
          <v:shape id="_x0000_i1389" type="#_x0000_t75" style="width:24.95pt;height:12.7pt" o:ole="" fillcolor="window">
            <v:imagedata r:id="rId687" o:title=""/>
          </v:shape>
          <o:OLEObject Type="Embed" ProgID="Equation.3" ShapeID="_x0000_i1389" DrawAspect="Content" ObjectID="_1631810359" r:id="rId688"/>
        </w:object>
      </w:r>
    </w:p>
    <w:p w:rsidR="00453AE6" w:rsidRDefault="00453AE6" w:rsidP="00453AE6">
      <w:pPr>
        <w:numPr>
          <w:ilvl w:val="0"/>
          <w:numId w:val="41"/>
        </w:numPr>
        <w:spacing w:after="0" w:line="360" w:lineRule="auto"/>
        <w:ind w:firstLine="284"/>
        <w:jc w:val="both"/>
      </w:pPr>
      <w:r>
        <w:rPr>
          <w:position w:val="-10"/>
        </w:rPr>
        <w:object w:dxaOrig="920" w:dyaOrig="300">
          <v:shape id="_x0000_i1390" type="#_x0000_t75" style="width:45.65pt;height:15.05pt" o:ole="" fillcolor="window">
            <v:imagedata r:id="rId689" o:title=""/>
          </v:shape>
          <o:OLEObject Type="Embed" ProgID="Equation.3" ShapeID="_x0000_i1390" DrawAspect="Content" ObjectID="_1631810360" r:id="rId690"/>
        </w:object>
      </w:r>
      <w:r>
        <w:t xml:space="preserve"> minden </w:t>
      </w:r>
      <w:r>
        <w:rPr>
          <w:i/>
        </w:rPr>
        <w:t>x</w:t>
      </w:r>
      <w:r>
        <w:t xml:space="preserve"> objektum esetén</w:t>
      </w:r>
    </w:p>
    <w:p w:rsidR="00453AE6" w:rsidRDefault="00453AE6" w:rsidP="00453AE6">
      <w:pPr>
        <w:numPr>
          <w:ilvl w:val="0"/>
          <w:numId w:val="41"/>
        </w:numPr>
        <w:spacing w:after="0" w:line="360" w:lineRule="auto"/>
        <w:ind w:firstLine="284"/>
        <w:jc w:val="both"/>
      </w:pPr>
      <w:r>
        <w:rPr>
          <w:position w:val="-10"/>
        </w:rPr>
        <w:object w:dxaOrig="1400" w:dyaOrig="300">
          <v:shape id="_x0000_i1391" type="#_x0000_t75" style="width:69.65pt;height:15.05pt" o:ole="" fillcolor="window">
            <v:imagedata r:id="rId691" o:title=""/>
          </v:shape>
          <o:OLEObject Type="Embed" ProgID="Equation.3" ShapeID="_x0000_i1391" DrawAspect="Content" ObjectID="_1631810361" r:id="rId692"/>
        </w:object>
      </w:r>
    </w:p>
    <w:p w:rsidR="00453AE6" w:rsidRDefault="00453AE6" w:rsidP="00453AE6">
      <w:pPr>
        <w:numPr>
          <w:ilvl w:val="0"/>
          <w:numId w:val="41"/>
        </w:numPr>
        <w:spacing w:after="0" w:line="360" w:lineRule="auto"/>
        <w:ind w:firstLine="284"/>
        <w:jc w:val="both"/>
      </w:pPr>
      <w:r>
        <w:rPr>
          <w:position w:val="-10"/>
        </w:rPr>
        <w:object w:dxaOrig="2120" w:dyaOrig="300">
          <v:shape id="_x0000_i1392" type="#_x0000_t75" style="width:105.9pt;height:15.05pt" o:ole="" fillcolor="window">
            <v:imagedata r:id="rId693" o:title=""/>
          </v:shape>
          <o:OLEObject Type="Embed" ProgID="Equation.3" ShapeID="_x0000_i1392" DrawAspect="Content" ObjectID="_1631810362" r:id="rId694"/>
        </w:object>
      </w:r>
      <w:r>
        <w:t xml:space="preserve"> minden </w:t>
      </w:r>
      <w:r>
        <w:rPr>
          <w:i/>
        </w:rPr>
        <w:t>x,y,z</w:t>
      </w:r>
      <w:r>
        <w:t xml:space="preserve"> objektumra</w:t>
      </w:r>
    </w:p>
    <w:p w:rsidR="00453AE6" w:rsidRDefault="00453AE6" w:rsidP="00453AE6">
      <w:pPr>
        <w:spacing w:line="360" w:lineRule="auto"/>
        <w:ind w:firstLine="284"/>
      </w:pPr>
      <w:r>
        <w:lastRenderedPageBreak/>
        <w:t xml:space="preserve">Az utolsó tulajdonság a nevezetes </w:t>
      </w:r>
      <w:r>
        <w:rPr>
          <w:i/>
        </w:rPr>
        <w:t>háromszög-egyenlőtlenség</w:t>
      </w:r>
      <w:r>
        <w:t xml:space="preserve">. Ezt a tulajdonságot néhány alkalmazásban nem követelik meg a távolságfüggvénytől. Ilyenkor azt mondjuk, hogy </w:t>
      </w:r>
      <w:r>
        <w:rPr>
          <w:i/>
        </w:rPr>
        <w:t>d</w:t>
      </w:r>
      <w:r>
        <w:t xml:space="preserve"> nem metrika, hanem “</w:t>
      </w:r>
      <w:r>
        <w:rPr>
          <w:i/>
        </w:rPr>
        <w:t>különbözőségi-mérték”</w:t>
      </w:r>
      <w:r>
        <w:t xml:space="preserve">. Alapvető fontosságú az </w:t>
      </w:r>
      <w:r>
        <w:rPr>
          <w:i/>
        </w:rPr>
        <w:t>Euklideszi</w:t>
      </w:r>
      <w:r>
        <w:t xml:space="preserve"> metrika, amit </w:t>
      </w:r>
      <w:r>
        <w:rPr>
          <w:i/>
        </w:rPr>
        <w:t>p</w:t>
      </w:r>
      <w:r>
        <w:t xml:space="preserve">-dimenziós </w:t>
      </w:r>
      <w:r>
        <w:rPr>
          <w:position w:val="-12"/>
        </w:rPr>
        <w:object w:dxaOrig="1540" w:dyaOrig="320">
          <v:shape id="_x0000_i1393" type="#_x0000_t75" style="width:77.2pt;height:15.55pt" o:ole="" fillcolor="window">
            <v:imagedata r:id="rId695" o:title=""/>
          </v:shape>
          <o:OLEObject Type="Embed" ProgID="Equation.3" ShapeID="_x0000_i1393" DrawAspect="Content" ObjectID="_1631810363" r:id="rId696"/>
        </w:object>
      </w:r>
      <w:r>
        <w:t xml:space="preserve">, </w:t>
      </w:r>
      <w:r>
        <w:rPr>
          <w:position w:val="-14"/>
        </w:rPr>
        <w:object w:dxaOrig="1600" w:dyaOrig="340">
          <v:shape id="_x0000_i1394" type="#_x0000_t75" style="width:80.45pt;height:17.4pt" o:ole="" fillcolor="window">
            <v:imagedata r:id="rId697" o:title=""/>
          </v:shape>
          <o:OLEObject Type="Embed" ProgID="Equation.3" ShapeID="_x0000_i1394" DrawAspect="Content" ObjectID="_1631810364" r:id="rId698"/>
        </w:object>
      </w:r>
      <w:r>
        <w:t xml:space="preserve"> vektor-objektumok esetén az alábbi formula szerint számolunk: </w:t>
      </w:r>
    </w:p>
    <w:p w:rsidR="00453AE6" w:rsidRDefault="00453AE6" w:rsidP="00453AE6">
      <w:pPr>
        <w:spacing w:line="360" w:lineRule="auto"/>
        <w:ind w:firstLine="284"/>
        <w:jc w:val="center"/>
      </w:pPr>
      <w:r>
        <w:rPr>
          <w:position w:val="-32"/>
        </w:rPr>
        <w:object w:dxaOrig="2160" w:dyaOrig="780">
          <v:shape id="_x0000_i1395" type="#_x0000_t75" style="width:108.25pt;height:39.05pt" o:ole="" fillcolor="window">
            <v:imagedata r:id="rId699" o:title=""/>
          </v:shape>
          <o:OLEObject Type="Embed" ProgID="Equation.3" ShapeID="_x0000_i1395" DrawAspect="Content" ObjectID="_1631810365" r:id="rId700"/>
        </w:object>
      </w:r>
      <w:r>
        <w:t>.</w:t>
      </w:r>
    </w:p>
    <w:p w:rsidR="00453AE6" w:rsidRDefault="00453AE6" w:rsidP="00453AE6">
      <w:pPr>
        <w:spacing w:line="360" w:lineRule="auto"/>
        <w:ind w:firstLine="284"/>
      </w:pPr>
      <w:r>
        <w:t>Az ember távolságérzékelése az 1, 2 vagy 3-dimenziós térben ennek a metrikának felel meg. Az alábbi ábrán bemutatjuk, hogy az egységkör milyen alakzatot vesz fel különböző metrikák esetében:</w:t>
      </w:r>
    </w:p>
    <w:p w:rsidR="00453AE6" w:rsidRDefault="00453AE6" w:rsidP="00453AE6">
      <w:pPr>
        <w:spacing w:line="360" w:lineRule="auto"/>
        <w:ind w:right="-431" w:firstLine="284"/>
        <w:jc w:val="center"/>
      </w:pPr>
      <w:r>
        <w:rPr>
          <w:noProof/>
        </w:rPr>
        <w:drawing>
          <wp:inline distT="0" distB="0" distL="0" distR="0">
            <wp:extent cx="5753100" cy="1571625"/>
            <wp:effectExtent l="0" t="0" r="0" b="952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753100" cy="1571625"/>
                    </a:xfrm>
                    <a:prstGeom prst="rect">
                      <a:avLst/>
                    </a:prstGeom>
                    <a:noFill/>
                    <a:ln>
                      <a:noFill/>
                    </a:ln>
                  </pic:spPr>
                </pic:pic>
              </a:graphicData>
            </a:graphic>
          </wp:inline>
        </w:drawing>
      </w:r>
    </w:p>
    <w:p w:rsidR="00453AE6" w:rsidRDefault="00453AE6" w:rsidP="00453AE6">
      <w:pPr>
        <w:spacing w:line="360" w:lineRule="auto"/>
        <w:ind w:firstLine="284"/>
      </w:pPr>
      <w:r>
        <w:t>Egyes alkalmazásokban azonban indokolt lehet az Euklideszitől eltérő metrika alkalmazása, mert az objektumok távolságviszonyait az absztrakt térben jobban kifejezheti.</w:t>
      </w:r>
    </w:p>
    <w:p w:rsidR="00453AE6" w:rsidRDefault="00453AE6" w:rsidP="00453AE6">
      <w:pPr>
        <w:spacing w:line="360" w:lineRule="auto"/>
        <w:ind w:firstLine="284"/>
      </w:pPr>
      <w:r>
        <w:t xml:space="preserve">A probléma egy másfajta megoldását láttuk főkomponens-analízisnél, amikor az első három (vagy első kettő) főkomponens által kifeszített altérben ábrázoljuk a pontokat. Ennek a megoldásnak az a hibája, hogy nagy lehet az információvesztés, ha az első néhány főérték (sajátérték) összege nem túl nagy. A tömörítés és vizualizálás egy másik lehetősége a többdimenziós skálázás (MDS), aminek matematikai alapjait fogjuk ebben a fejezetben felvázolni. </w:t>
      </w:r>
    </w:p>
    <w:p w:rsidR="00453AE6" w:rsidRDefault="00453AE6" w:rsidP="00453AE6">
      <w:pPr>
        <w:spacing w:line="360" w:lineRule="auto"/>
        <w:ind w:firstLine="284"/>
      </w:pPr>
      <w:r>
        <w:t xml:space="preserve">Tegyük fel, hogy </w:t>
      </w:r>
      <w:r>
        <w:rPr>
          <w:i/>
        </w:rPr>
        <w:t>n</w:t>
      </w:r>
      <w:r>
        <w:t xml:space="preserve"> számú objektumot akarunk jellemezni </w:t>
      </w:r>
      <w:r>
        <w:rPr>
          <w:i/>
        </w:rPr>
        <w:t>p</w:t>
      </w:r>
      <w:r>
        <w:t xml:space="preserve"> számú szempontból. Az egyes szempontokhoz tartozik egy skála, amelyen mind az </w:t>
      </w:r>
      <w:r>
        <w:rPr>
          <w:i/>
        </w:rPr>
        <w:t xml:space="preserve"> n</w:t>
      </w:r>
      <w:r>
        <w:t xml:space="preserve"> objektumot egy számmal jellemzünk. Jelölje </w:t>
      </w:r>
      <w:r>
        <w:rPr>
          <w:position w:val="-14"/>
        </w:rPr>
        <w:object w:dxaOrig="279" w:dyaOrig="380">
          <v:shape id="_x0000_i1396" type="#_x0000_t75" style="width:14.1pt;height:18.8pt" o:ole="" fillcolor="window">
            <v:imagedata r:id="rId702" o:title=""/>
          </v:shape>
          <o:OLEObject Type="Embed" ProgID="Equation.3" ShapeID="_x0000_i1396" DrawAspect="Content" ObjectID="_1631810366" r:id="rId703"/>
        </w:object>
      </w:r>
      <w:r>
        <w:t xml:space="preserve"> az </w:t>
      </w:r>
      <w:r>
        <w:rPr>
          <w:i/>
        </w:rPr>
        <w:t>i</w:t>
      </w:r>
      <w:r>
        <w:t xml:space="preserve">-edik objektumnak a </w:t>
      </w:r>
      <w:r>
        <w:rPr>
          <w:i/>
        </w:rPr>
        <w:t>j</w:t>
      </w:r>
      <w:r>
        <w:t>-edik skálán mért értékét (</w:t>
      </w:r>
      <w:r>
        <w:rPr>
          <w:i/>
        </w:rPr>
        <w:t>i=</w:t>
      </w:r>
      <w:r>
        <w:t xml:space="preserve">1, 2, …, </w:t>
      </w:r>
      <w:r>
        <w:rPr>
          <w:i/>
        </w:rPr>
        <w:t>n, j=</w:t>
      </w:r>
      <w:r>
        <w:t xml:space="preserve">1, 2, …, </w:t>
      </w:r>
      <w:r>
        <w:rPr>
          <w:i/>
        </w:rPr>
        <w:t>p</w:t>
      </w:r>
      <w:r>
        <w:t xml:space="preserve">). Ilyen módon az </w:t>
      </w:r>
      <w:r>
        <w:rPr>
          <w:i/>
        </w:rPr>
        <w:t>i</w:t>
      </w:r>
      <w:r>
        <w:t xml:space="preserve">-edik objektumhoz hozzárendelünk egy </w:t>
      </w:r>
      <w:r>
        <w:rPr>
          <w:position w:val="-14"/>
        </w:rPr>
        <w:object w:dxaOrig="1740" w:dyaOrig="400">
          <v:shape id="_x0000_i1397" type="#_x0000_t75" style="width:87.05pt;height:20.25pt" o:ole="" fillcolor="window">
            <v:imagedata r:id="rId704" o:title=""/>
          </v:shape>
          <o:OLEObject Type="Embed" ProgID="Equation.3" ShapeID="_x0000_i1397" DrawAspect="Content" ObjectID="_1631810367" r:id="rId705"/>
        </w:object>
      </w:r>
      <w:r>
        <w:t xml:space="preserve"> </w:t>
      </w:r>
      <w:r>
        <w:rPr>
          <w:i/>
        </w:rPr>
        <w:t>p</w:t>
      </w:r>
      <w:r>
        <w:t xml:space="preserve">-dimenziós vektort. Az </w:t>
      </w:r>
      <w:r>
        <w:rPr>
          <w:i/>
        </w:rPr>
        <w:t>n</w:t>
      </w:r>
      <w:r>
        <w:t xml:space="preserve"> darab vektort a szokásos módon </w:t>
      </w:r>
      <w:r>
        <w:rPr>
          <w:i/>
        </w:rPr>
        <w:t>n</w:t>
      </w:r>
      <w:r>
        <w:t>x</w:t>
      </w:r>
      <w:r>
        <w:rPr>
          <w:i/>
        </w:rPr>
        <w:t>p</w:t>
      </w:r>
      <w:r>
        <w:t xml:space="preserve">-es adatmátrixba rendezzük: </w:t>
      </w:r>
      <w:r>
        <w:rPr>
          <w:position w:val="-14"/>
        </w:rPr>
        <w:object w:dxaOrig="1860" w:dyaOrig="420">
          <v:shape id="_x0000_i1398" type="#_x0000_t75" style="width:93.2pt;height:21.2pt" o:ole="" fillcolor="window">
            <v:imagedata r:id="rId706" o:title=""/>
          </v:shape>
          <o:OLEObject Type="Embed" ProgID="Equation.3" ShapeID="_x0000_i1398" DrawAspect="Content" ObjectID="_1631810368" r:id="rId707"/>
        </w:object>
      </w:r>
      <w:r>
        <w:t xml:space="preserve">. Számoljuk ki az adatvektorokhoz tartozó </w:t>
      </w:r>
      <w:r>
        <w:rPr>
          <w:i/>
        </w:rPr>
        <w:t>n</w:t>
      </w:r>
      <w:r>
        <w:t>x</w:t>
      </w:r>
      <w:r>
        <w:rPr>
          <w:i/>
        </w:rPr>
        <w:t>n</w:t>
      </w:r>
      <w:r>
        <w:t xml:space="preserve">-es  </w:t>
      </w:r>
      <w:r>
        <w:rPr>
          <w:position w:val="-18"/>
        </w:rPr>
        <w:object w:dxaOrig="2079" w:dyaOrig="380">
          <v:shape id="_x0000_i1399" type="#_x0000_t75" style="width:104.45pt;height:18.8pt" o:ole="" fillcolor="window">
            <v:imagedata r:id="rId708" o:title=""/>
          </v:shape>
          <o:OLEObject Type="Embed" ProgID="Equation.3" ShapeID="_x0000_i1399" DrawAspect="Content" ObjectID="_1631810369" r:id="rId709"/>
        </w:object>
      </w:r>
      <w:r>
        <w:t xml:space="preserve"> Euklideszi „szubjektív” távolságmátrixot, ahol </w:t>
      </w:r>
      <w:r>
        <w:rPr>
          <w:position w:val="-32"/>
        </w:rPr>
        <w:object w:dxaOrig="2520" w:dyaOrig="780">
          <v:shape id="_x0000_i1400" type="#_x0000_t75" style="width:126.1pt;height:39.05pt" o:ole="" fillcolor="window">
            <v:imagedata r:id="rId710" o:title=""/>
          </v:shape>
          <o:OLEObject Type="Embed" ProgID="Equation.3" ShapeID="_x0000_i1400" DrawAspect="Content" ObjectID="_1631810370" r:id="rId711"/>
        </w:object>
      </w:r>
      <w:r>
        <w:t xml:space="preserve">. </w:t>
      </w:r>
      <w:r>
        <w:rPr>
          <w:position w:val="-14"/>
        </w:rPr>
        <w:object w:dxaOrig="260" w:dyaOrig="380">
          <v:shape id="_x0000_i1401" type="#_x0000_t75" style="width:12.7pt;height:18.8pt" o:ole="" fillcolor="window">
            <v:imagedata r:id="rId712" o:title=""/>
          </v:shape>
          <o:OLEObject Type="Embed" ProgID="Equation.3" ShapeID="_x0000_i1401" DrawAspect="Content" ObjectID="_1631810371" r:id="rId713"/>
        </w:object>
      </w:r>
      <w:r>
        <w:t xml:space="preserve"> szimmetrikus, diagonálisaiban pedig 0-ák állnak.</w:t>
      </w:r>
    </w:p>
    <w:p w:rsidR="00453AE6" w:rsidRDefault="00453AE6" w:rsidP="00453AE6">
      <w:pPr>
        <w:spacing w:line="360" w:lineRule="auto"/>
        <w:ind w:firstLine="284"/>
      </w:pPr>
    </w:p>
    <w:p w:rsidR="00453AE6" w:rsidRDefault="00453AE6" w:rsidP="00453AE6">
      <w:pPr>
        <w:spacing w:line="360" w:lineRule="auto"/>
        <w:ind w:firstLine="284"/>
        <w:rPr>
          <w:b/>
        </w:rPr>
      </w:pPr>
      <w:r>
        <w:rPr>
          <w:b/>
        </w:rPr>
        <w:t>Ábrázolás alacsonyabb dimenziós térben</w:t>
      </w:r>
    </w:p>
    <w:p w:rsidR="00453AE6" w:rsidRPr="00444A1D" w:rsidRDefault="00453AE6" w:rsidP="00453AE6">
      <w:pPr>
        <w:spacing w:line="360" w:lineRule="auto"/>
        <w:ind w:firstLine="284"/>
        <w:rPr>
          <w:sz w:val="16"/>
          <w:szCs w:val="16"/>
        </w:rPr>
      </w:pPr>
    </w:p>
    <w:p w:rsidR="00453AE6" w:rsidRDefault="00453AE6" w:rsidP="00453AE6">
      <w:pPr>
        <w:spacing w:line="360" w:lineRule="auto"/>
        <w:ind w:firstLine="284"/>
      </w:pPr>
      <w:r>
        <w:t xml:space="preserve">Megadható-e - és ha igen hogyan? - </w:t>
      </w:r>
      <w:r>
        <w:rPr>
          <w:i/>
        </w:rPr>
        <w:t>n</w:t>
      </w:r>
      <w:r>
        <w:t xml:space="preserve"> darab olyan pont a </w:t>
      </w:r>
      <w:r>
        <w:rPr>
          <w:i/>
        </w:rPr>
        <w:t>k</w:t>
      </w:r>
      <w:r>
        <w:t>(&lt;</w:t>
      </w:r>
      <w:r>
        <w:rPr>
          <w:i/>
        </w:rPr>
        <w:t xml:space="preserve"> p</w:t>
      </w:r>
      <w:r>
        <w:t xml:space="preserve">) dimenziós Euklideszi térben, amelyek távolságmátrixa éppen </w:t>
      </w:r>
      <w:r>
        <w:rPr>
          <w:position w:val="-14"/>
        </w:rPr>
        <w:object w:dxaOrig="240" w:dyaOrig="340">
          <v:shape id="_x0000_i1402" type="#_x0000_t75" style="width:12.25pt;height:17.4pt" o:ole="" fillcolor="window">
            <v:imagedata r:id="rId679" o:title=""/>
          </v:shape>
          <o:OLEObject Type="Embed" ProgID="Equation.3" ShapeID="_x0000_i1402" DrawAspect="Content" ObjectID="_1631810372" r:id="rId714"/>
        </w:object>
      </w:r>
      <w:r>
        <w:t xml:space="preserve">?  A módszer akkor használható jól szemléltetésre, ha </w:t>
      </w:r>
      <w:r>
        <w:rPr>
          <w:i/>
        </w:rPr>
        <w:t>k</w:t>
      </w:r>
      <w:r>
        <w:t xml:space="preserve">=2 vagy </w:t>
      </w:r>
      <w:r>
        <w:rPr>
          <w:i/>
        </w:rPr>
        <w:t>k</w:t>
      </w:r>
      <w:r>
        <w:t xml:space="preserve">=3, mert ekkor síkban illetve térben tudjuk az objektumokat ábrázolni. Látni fogjuk, hogy a problémára általában csak közelítő megoldás adható. </w:t>
      </w:r>
      <w:r>
        <w:rPr>
          <w:position w:val="-14"/>
        </w:rPr>
        <w:object w:dxaOrig="260" w:dyaOrig="380">
          <v:shape id="_x0000_i1403" type="#_x0000_t75" style="width:12.7pt;height:18.8pt" o:ole="" fillcolor="window">
            <v:imagedata r:id="rId712" o:title=""/>
          </v:shape>
          <o:OLEObject Type="Embed" ProgID="Equation.3" ShapeID="_x0000_i1403" DrawAspect="Content" ObjectID="_1631810373" r:id="rId715"/>
        </w:object>
      </w:r>
      <w:r>
        <w:t xml:space="preserve"> helyett egy </w:t>
      </w:r>
      <w:r>
        <w:rPr>
          <w:position w:val="-14"/>
        </w:rPr>
        <w:object w:dxaOrig="340" w:dyaOrig="420">
          <v:shape id="_x0000_i1404" type="#_x0000_t75" style="width:17.4pt;height:21.2pt" o:ole="" fillcolor="window">
            <v:imagedata r:id="rId716" o:title=""/>
          </v:shape>
          <o:OLEObject Type="Embed" ProgID="Equation.3" ShapeID="_x0000_i1404" DrawAspect="Content" ObjectID="_1631810374" r:id="rId717"/>
        </w:object>
      </w:r>
      <w:r>
        <w:t xml:space="preserve"> </w:t>
      </w:r>
      <w:r>
        <w:rPr>
          <w:i/>
        </w:rPr>
        <w:t>n</w:t>
      </w:r>
      <w:r>
        <w:t>x</w:t>
      </w:r>
      <w:r>
        <w:rPr>
          <w:i/>
        </w:rPr>
        <w:t>n</w:t>
      </w:r>
      <w:r>
        <w:t xml:space="preserve">-es távolságmátrixot fogunk megkonstruálni, amelyhez már meg lehet adni egy alacsonyabb dimenziós pontrendszert és ugyanakkor </w:t>
      </w:r>
      <w:r>
        <w:rPr>
          <w:position w:val="-14"/>
        </w:rPr>
        <w:object w:dxaOrig="340" w:dyaOrig="420">
          <v:shape id="_x0000_i1405" type="#_x0000_t75" style="width:17.4pt;height:21.2pt" o:ole="" fillcolor="window">
            <v:imagedata r:id="rId716" o:title=""/>
          </v:shape>
          <o:OLEObject Type="Embed" ProgID="Equation.3" ShapeID="_x0000_i1405" DrawAspect="Content" ObjectID="_1631810375" r:id="rId718"/>
        </w:object>
      </w:r>
      <w:r>
        <w:t xml:space="preserve"> elegendően „közel” is van </w:t>
      </w:r>
      <w:r>
        <w:rPr>
          <w:position w:val="-14"/>
        </w:rPr>
        <w:object w:dxaOrig="260" w:dyaOrig="380">
          <v:shape id="_x0000_i1406" type="#_x0000_t75" style="width:12.7pt;height:18.8pt" o:ole="" fillcolor="window">
            <v:imagedata r:id="rId712" o:title=""/>
          </v:shape>
          <o:OLEObject Type="Embed" ProgID="Equation.3" ShapeID="_x0000_i1406" DrawAspect="Content" ObjectID="_1631810376" r:id="rId719"/>
        </w:object>
      </w:r>
      <w:r>
        <w:t>-hez, vagyis a reprezentáns pontrendszer távolságmátrixa „nem nagyon tér” el az eredeti „szubjektív” távolságmátrixtól.</w:t>
      </w:r>
    </w:p>
    <w:p w:rsidR="00453AE6" w:rsidRDefault="00453AE6" w:rsidP="00453AE6">
      <w:pPr>
        <w:spacing w:line="360" w:lineRule="auto"/>
        <w:ind w:firstLine="284"/>
      </w:pPr>
    </w:p>
    <w:p w:rsidR="00453AE6" w:rsidRDefault="00453AE6" w:rsidP="00453AE6">
      <w:pPr>
        <w:spacing w:line="360" w:lineRule="auto"/>
        <w:ind w:firstLine="284"/>
        <w:rPr>
          <w:b/>
        </w:rPr>
      </w:pPr>
      <w:r>
        <w:rPr>
          <w:b/>
        </w:rPr>
        <w:t>Ábrázolás egy „szubjektív” távolságmátrix alapján</w:t>
      </w:r>
    </w:p>
    <w:p w:rsidR="00453AE6" w:rsidRPr="00444A1D" w:rsidRDefault="00453AE6" w:rsidP="00453AE6">
      <w:pPr>
        <w:spacing w:line="360" w:lineRule="auto"/>
        <w:ind w:firstLine="284"/>
        <w:rPr>
          <w:sz w:val="16"/>
          <w:szCs w:val="16"/>
        </w:rPr>
      </w:pPr>
    </w:p>
    <w:p w:rsidR="00453AE6" w:rsidRDefault="00453AE6" w:rsidP="00453AE6">
      <w:pPr>
        <w:spacing w:line="360" w:lineRule="auto"/>
        <w:ind w:firstLine="284"/>
      </w:pPr>
      <w:r>
        <w:t xml:space="preserve">Adott egy kísérleti személy (k.sz.) által elkészített </w:t>
      </w:r>
      <w:r>
        <w:rPr>
          <w:i/>
        </w:rPr>
        <w:t>n</w:t>
      </w:r>
      <w:r>
        <w:t>x</w:t>
      </w:r>
      <w:r>
        <w:rPr>
          <w:i/>
        </w:rPr>
        <w:t>n</w:t>
      </w:r>
      <w:r>
        <w:t xml:space="preserve">-es </w:t>
      </w:r>
      <w:r>
        <w:rPr>
          <w:position w:val="-18"/>
        </w:rPr>
        <w:object w:dxaOrig="1460" w:dyaOrig="380">
          <v:shape id="_x0000_i1407" type="#_x0000_t75" style="width:72.95pt;height:18.8pt" o:ole="" fillcolor="window">
            <v:imagedata r:id="rId720" o:title=""/>
          </v:shape>
          <o:OLEObject Type="Embed" ProgID="Equation.3" ShapeID="_x0000_i1407" DrawAspect="Content" ObjectID="_1631810377" r:id="rId721"/>
        </w:object>
      </w:r>
      <w:r>
        <w:t xml:space="preserve"> „szubjektív” távolságmátrix. </w:t>
      </w:r>
      <w:r>
        <w:rPr>
          <w:position w:val="-14"/>
        </w:rPr>
        <w:object w:dxaOrig="340" w:dyaOrig="380">
          <v:shape id="_x0000_i1408" type="#_x0000_t75" style="width:17.4pt;height:18.8pt" o:ole="" fillcolor="window">
            <v:imagedata r:id="rId722" o:title=""/>
          </v:shape>
          <o:OLEObject Type="Embed" ProgID="Equation.3" ShapeID="_x0000_i1408" DrawAspect="Content" ObjectID="_1631810378" r:id="rId723"/>
        </w:object>
      </w:r>
      <w:r>
        <w:t xml:space="preserve"> azt jellemzi, hogy összbenyomása alapján, globálisan mekkora távolságot érez a k.sz. az </w:t>
      </w:r>
      <w:r>
        <w:rPr>
          <w:i/>
        </w:rPr>
        <w:t>i</w:t>
      </w:r>
      <w:r>
        <w:t xml:space="preserve">-edik és a </w:t>
      </w:r>
      <w:r>
        <w:rPr>
          <w:i/>
        </w:rPr>
        <w:t>j</w:t>
      </w:r>
      <w:r>
        <w:t xml:space="preserve">-edik objektum között. (Még az is lehet, hogy ez a mátrix nem lesz szimmetrikus, de mindenképpen nemnegatív elemekből fog állni, és a diagonális elemek nullák lesznek.) A kérdés itt az, hogy van-e olyan </w:t>
      </w:r>
      <w:r>
        <w:rPr>
          <w:i/>
        </w:rPr>
        <w:t>k</w:t>
      </w:r>
      <w:r>
        <w:t xml:space="preserve"> dimenziószám, melyhez tartozó Euklideszi térben az objektumok távolságmátrixa éppen </w:t>
      </w:r>
      <w:r>
        <w:rPr>
          <w:position w:val="-14"/>
        </w:rPr>
        <w:object w:dxaOrig="260" w:dyaOrig="380">
          <v:shape id="_x0000_i1409" type="#_x0000_t75" style="width:12.7pt;height:18.8pt" o:ole="" fillcolor="window">
            <v:imagedata r:id="rId712" o:title=""/>
          </v:shape>
          <o:OLEObject Type="Embed" ProgID="Equation.3" ShapeID="_x0000_i1409" DrawAspect="Content" ObjectID="_1631810379" r:id="rId724"/>
        </w:object>
      </w:r>
      <w:r>
        <w:t xml:space="preserve"> lesz? Ha ilyen nincs, akkor legalább megadható-e a </w:t>
      </w:r>
      <w:r>
        <w:rPr>
          <w:i/>
        </w:rPr>
        <w:t>k</w:t>
      </w:r>
      <w:r>
        <w:t xml:space="preserve">=2 vagy a </w:t>
      </w:r>
      <w:r>
        <w:rPr>
          <w:i/>
        </w:rPr>
        <w:t>k</w:t>
      </w:r>
      <w:r>
        <w:t xml:space="preserve">=3 esetben olyan </w:t>
      </w:r>
      <w:r>
        <w:rPr>
          <w:position w:val="-14"/>
        </w:rPr>
        <w:object w:dxaOrig="340" w:dyaOrig="420">
          <v:shape id="_x0000_i1410" type="#_x0000_t75" style="width:17.4pt;height:21.2pt" o:ole="" fillcolor="window">
            <v:imagedata r:id="rId716" o:title=""/>
          </v:shape>
          <o:OLEObject Type="Embed" ProgID="Equation.3" ShapeID="_x0000_i1410" DrawAspect="Content" ObjectID="_1631810380" r:id="rId725"/>
        </w:object>
      </w:r>
      <w:r>
        <w:t xml:space="preserve"> távolságmátrix, amely elegendően „közel” van </w:t>
      </w:r>
      <w:r>
        <w:rPr>
          <w:position w:val="-14"/>
        </w:rPr>
        <w:object w:dxaOrig="260" w:dyaOrig="380">
          <v:shape id="_x0000_i1411" type="#_x0000_t75" style="width:12.7pt;height:18.8pt" o:ole="" fillcolor="window">
            <v:imagedata r:id="rId712" o:title=""/>
          </v:shape>
          <o:OLEObject Type="Embed" ProgID="Equation.3" ShapeID="_x0000_i1411" DrawAspect="Content" ObjectID="_1631810381" r:id="rId726"/>
        </w:object>
      </w:r>
      <w:r>
        <w:t>-hez? Lehet-e az ábrázolt pontrendszerhez olyan tengelyeket találni, melyeken a pontok vetületei jól értelmezhető skáláknak megfelelően fognak elhelyezkedni? Ha ugyanis találunk ilyeneket, akkor egyúttal arra is esélyt kapunk, hogy a k.sz. értékelésének rejtett szempontjait, dimenzióit is fel tudjuk tárni.</w:t>
      </w:r>
    </w:p>
    <w:p w:rsidR="00453AE6" w:rsidRDefault="00453AE6" w:rsidP="00453AE6">
      <w:pPr>
        <w:spacing w:line="360" w:lineRule="auto"/>
        <w:ind w:firstLine="284"/>
      </w:pPr>
    </w:p>
    <w:p w:rsidR="00453AE6" w:rsidRDefault="00453AE6" w:rsidP="00453AE6">
      <w:pPr>
        <w:spacing w:line="360" w:lineRule="auto"/>
        <w:ind w:firstLine="284"/>
        <w:rPr>
          <w:b/>
        </w:rPr>
      </w:pPr>
      <w:r>
        <w:rPr>
          <w:b/>
        </w:rPr>
        <w:t xml:space="preserve">Ábrázolás </w:t>
      </w:r>
      <w:r>
        <w:rPr>
          <w:b/>
          <w:i/>
        </w:rPr>
        <w:t>N</w:t>
      </w:r>
      <w:r>
        <w:rPr>
          <w:b/>
        </w:rPr>
        <w:t xml:space="preserve"> számú „szubjektív” távolságmátrix alapján</w:t>
      </w:r>
    </w:p>
    <w:p w:rsidR="00453AE6" w:rsidRPr="00444A1D" w:rsidRDefault="00453AE6" w:rsidP="00453AE6">
      <w:pPr>
        <w:spacing w:line="360" w:lineRule="auto"/>
        <w:ind w:firstLine="284"/>
        <w:rPr>
          <w:sz w:val="16"/>
          <w:szCs w:val="16"/>
        </w:rPr>
      </w:pPr>
    </w:p>
    <w:p w:rsidR="00453AE6" w:rsidRDefault="00453AE6" w:rsidP="00453AE6">
      <w:pPr>
        <w:spacing w:line="360" w:lineRule="auto"/>
        <w:ind w:firstLine="284"/>
      </w:pPr>
      <w:r>
        <w:t xml:space="preserve">Mi a helyzet akkor, ha nem egy, hanem </w:t>
      </w:r>
      <w:r>
        <w:rPr>
          <w:i/>
        </w:rPr>
        <w:t>N</w:t>
      </w:r>
      <w:r>
        <w:t xml:space="preserve"> számú kísérleti személy végzi el az előző pontban leírt módon az </w:t>
      </w:r>
      <w:r>
        <w:rPr>
          <w:i/>
        </w:rPr>
        <w:t xml:space="preserve">n </w:t>
      </w:r>
      <w:r>
        <w:t>számú</w:t>
      </w:r>
      <w:r>
        <w:rPr>
          <w:i/>
        </w:rPr>
        <w:t xml:space="preserve"> </w:t>
      </w:r>
      <w:r>
        <w:t xml:space="preserve">objektum értékelését? Ilyenkor adott </w:t>
      </w:r>
      <w:r>
        <w:rPr>
          <w:i/>
        </w:rPr>
        <w:t>N</w:t>
      </w:r>
      <w:r>
        <w:t xml:space="preserve"> számú </w:t>
      </w:r>
      <w:r>
        <w:rPr>
          <w:position w:val="-16"/>
        </w:rPr>
        <w:object w:dxaOrig="1780" w:dyaOrig="420">
          <v:shape id="_x0000_i1412" type="#_x0000_t75" style="width:89.4pt;height:21.2pt" o:ole="" fillcolor="window">
            <v:imagedata r:id="rId727" o:title=""/>
          </v:shape>
          <o:OLEObject Type="Embed" ProgID="Equation.3" ShapeID="_x0000_i1412" DrawAspect="Content" ObjectID="_1631810382" r:id="rId728"/>
        </w:object>
      </w:r>
      <w:r>
        <w:t xml:space="preserve"> (</w:t>
      </w:r>
      <w:r>
        <w:rPr>
          <w:i/>
        </w:rPr>
        <w:t>i</w:t>
      </w:r>
      <w:r>
        <w:t xml:space="preserve">=1, 2, …, </w:t>
      </w:r>
      <w:r>
        <w:rPr>
          <w:i/>
        </w:rPr>
        <w:t>N</w:t>
      </w:r>
      <w:r>
        <w:t xml:space="preserve">) távolságmátrix. A kérdés ugyanaz: lehet-e síkban vagy térben ábrázolni a vizsgált </w:t>
      </w:r>
      <w:r>
        <w:rPr>
          <w:i/>
        </w:rPr>
        <w:t xml:space="preserve">n </w:t>
      </w:r>
      <w:r>
        <w:t xml:space="preserve">objektumot </w:t>
      </w:r>
      <w:r>
        <w:lastRenderedPageBreak/>
        <w:t xml:space="preserve">valamilyen alkalmas reprezentáns pontrendszer segítségével. Ilyenkor felteszik, hogy a pontok elemei a </w:t>
      </w:r>
      <w:r>
        <w:rPr>
          <w:i/>
        </w:rPr>
        <w:t>k</w:t>
      </w:r>
      <w:r>
        <w:t xml:space="preserve">-dimenziós Euklideszi térnek (azaz minden személy ugyanazon dimenziók mentén értékel), de a személyek az egyes dimenziókat esetleg már egyéniségüknek megfelelően más-más súlyokkal veszik figyelembe. Ismét hangsúlyozandó, hogy az értékelés általában nem tudatos folyamat, hanem egyfajta összbenyomáson alapul: az értékelő személyek legtöbbször sem a dimenzióknak, sem pedig az egyes dimenziókhoz tartozó egyéni súlyozásuknak nincsenek tudatában. </w:t>
      </w:r>
    </w:p>
    <w:p w:rsidR="00453AE6" w:rsidRDefault="00453AE6" w:rsidP="00453AE6">
      <w:pPr>
        <w:spacing w:line="360" w:lineRule="auto"/>
        <w:ind w:firstLine="284"/>
      </w:pPr>
      <w:r>
        <w:t xml:space="preserve">Tehát </w:t>
      </w:r>
      <w:r>
        <w:rPr>
          <w:position w:val="-32"/>
        </w:rPr>
        <w:object w:dxaOrig="2500" w:dyaOrig="780">
          <v:shape id="_x0000_i1413" type="#_x0000_t75" style="width:125.2pt;height:39.05pt" o:ole="" fillcolor="window">
            <v:imagedata r:id="rId729" o:title=""/>
          </v:shape>
          <o:OLEObject Type="Embed" ProgID="Equation.3" ShapeID="_x0000_i1413" DrawAspect="Content" ObjectID="_1631810383" r:id="rId730"/>
        </w:object>
      </w:r>
      <w:r>
        <w:t xml:space="preserve"> az a távolság, amit az </w:t>
      </w:r>
      <w:r>
        <w:rPr>
          <w:i/>
        </w:rPr>
        <w:t>i</w:t>
      </w:r>
      <w:r>
        <w:t xml:space="preserve">-edik k.sz. az </w:t>
      </w:r>
      <w:r>
        <w:rPr>
          <w:i/>
        </w:rPr>
        <w:t>r</w:t>
      </w:r>
      <w:r>
        <w:t xml:space="preserve">-edik és </w:t>
      </w:r>
      <w:r>
        <w:rPr>
          <w:i/>
        </w:rPr>
        <w:t>s</w:t>
      </w:r>
      <w:r>
        <w:t xml:space="preserve">-edik objektum távolságaként érzékel. A </w:t>
      </w:r>
      <w:r>
        <w:rPr>
          <w:position w:val="-12"/>
        </w:rPr>
        <w:object w:dxaOrig="2420" w:dyaOrig="440">
          <v:shape id="_x0000_i1414" type="#_x0000_t75" style="width:120.95pt;height:21.65pt" o:ole="" fillcolor="window">
            <v:imagedata r:id="rId731" o:title=""/>
          </v:shape>
          <o:OLEObject Type="Embed" ProgID="Equation.3" ShapeID="_x0000_i1414" DrawAspect="Content" ObjectID="_1631810384" r:id="rId732"/>
        </w:object>
      </w:r>
      <w:r>
        <w:t xml:space="preserve"> súlyvektor az </w:t>
      </w:r>
      <w:r>
        <w:rPr>
          <w:i/>
        </w:rPr>
        <w:t>i</w:t>
      </w:r>
      <w:r>
        <w:t>-edik k.sz.-re jellemző adat. Ilyenkor a feldolgozás eredményeként nem csak a pontrendszer ábrázolását kapjuk meg, hanem azt is, hogy a k.sz.-ek milyen egyedi fontossági szempontok szerint értékeltek. Ez az ún. WMDS (</w:t>
      </w:r>
      <w:r>
        <w:rPr>
          <w:i/>
        </w:rPr>
        <w:t>Weighted MDS</w:t>
      </w:r>
      <w:r>
        <w:t xml:space="preserve">), amelynek számítását a </w:t>
      </w:r>
      <w:r w:rsidRPr="00D22115">
        <w:t>Carrol és Chang</w:t>
      </w:r>
      <w:r>
        <w:t xml:space="preserve"> (1970) által kidolgozott ún. </w:t>
      </w:r>
      <w:r>
        <w:rPr>
          <w:i/>
        </w:rPr>
        <w:t>INDSCAL</w:t>
      </w:r>
      <w:r>
        <w:t>-algoritmussal oldják meg. A WMDS fontos tulajdonsága, hogy itt a pontkonfiguráció már nem forgatható el, az eljárással kapott tengelyeket ezért közvetlenül kell megkísérelni értelmezni.</w:t>
      </w:r>
    </w:p>
    <w:p w:rsidR="00453AE6" w:rsidRDefault="00453AE6" w:rsidP="00453AE6">
      <w:pPr>
        <w:spacing w:line="360" w:lineRule="auto"/>
        <w:ind w:firstLine="284"/>
      </w:pPr>
    </w:p>
    <w:p w:rsidR="00453AE6" w:rsidRPr="00674DD7" w:rsidRDefault="00453AE6" w:rsidP="00453AE6">
      <w:pPr>
        <w:pStyle w:val="Cmsor4"/>
        <w:spacing w:line="360" w:lineRule="auto"/>
        <w:ind w:firstLine="284"/>
      </w:pPr>
      <w:bookmarkStart w:id="53" w:name="_Toc109986438"/>
      <w:r w:rsidRPr="00674DD7">
        <w:t>2.9.2.2. A klasszikus MDS</w:t>
      </w:r>
      <w:bookmarkEnd w:id="53"/>
    </w:p>
    <w:p w:rsidR="00453AE6" w:rsidRDefault="00453AE6" w:rsidP="00453AE6">
      <w:pPr>
        <w:spacing w:line="360" w:lineRule="auto"/>
        <w:ind w:firstLine="284"/>
      </w:pPr>
      <w:r>
        <w:t>A klasszikus MDS (CMDS) modelljének alapjait az alábbiakban tekintjük át.</w:t>
      </w:r>
    </w:p>
    <w:p w:rsidR="00453AE6" w:rsidRPr="00256191" w:rsidRDefault="00453AE6" w:rsidP="00453AE6">
      <w:pPr>
        <w:spacing w:line="360" w:lineRule="auto"/>
        <w:ind w:firstLine="284"/>
        <w:rPr>
          <w:lang w:val="pt-BR"/>
        </w:rPr>
      </w:pPr>
      <w:r>
        <w:t xml:space="preserve">Adott a </w:t>
      </w:r>
      <w:r>
        <w:rPr>
          <w:position w:val="-18"/>
        </w:rPr>
        <w:object w:dxaOrig="1460" w:dyaOrig="380">
          <v:shape id="_x0000_i1415" type="#_x0000_t75" style="width:72.95pt;height:18.8pt" o:ole="" fillcolor="window">
            <v:imagedata r:id="rId720" o:title=""/>
          </v:shape>
          <o:OLEObject Type="Embed" ProgID="Equation.3" ShapeID="_x0000_i1415" DrawAspect="Content" ObjectID="_1631810385" r:id="rId733"/>
        </w:object>
      </w:r>
      <w:r>
        <w:t xml:space="preserve"> szimmetrikus, nemnegatív elemekből álló mátrix, melynek diagonális elemei 0-ák. Akkor és csak akkor lehet megadni </w:t>
      </w:r>
      <w:r>
        <w:rPr>
          <w:i/>
        </w:rPr>
        <w:t>n</w:t>
      </w:r>
      <w:r>
        <w:t xml:space="preserve"> darab olyan vektort a </w:t>
      </w:r>
      <w:r>
        <w:rPr>
          <w:i/>
        </w:rPr>
        <w:t>p</w:t>
      </w:r>
      <w:r>
        <w:t xml:space="preserve">-dimenziós Euklideszi-térben melyek távolságmátrixa éppen  </w:t>
      </w:r>
      <w:r>
        <w:rPr>
          <w:position w:val="-14"/>
        </w:rPr>
        <w:object w:dxaOrig="260" w:dyaOrig="380">
          <v:shape id="_x0000_i1416" type="#_x0000_t75" style="width:12.7pt;height:18.8pt" o:ole="" fillcolor="window">
            <v:imagedata r:id="rId712" o:title=""/>
          </v:shape>
          <o:OLEObject Type="Embed" ProgID="Equation.3" ShapeID="_x0000_i1416" DrawAspect="Content" ObjectID="_1631810386" r:id="rId734"/>
        </w:object>
      </w:r>
      <w:r>
        <w:t xml:space="preserve">, ha a </w:t>
      </w:r>
      <w:r>
        <w:rPr>
          <w:position w:val="-14"/>
        </w:rPr>
        <w:object w:dxaOrig="1080" w:dyaOrig="380">
          <v:shape id="_x0000_i1417" type="#_x0000_t75" style="width:54.1pt;height:18.8pt" o:ole="" fillcolor="window">
            <v:imagedata r:id="rId735" o:title=""/>
          </v:shape>
          <o:OLEObject Type="Embed" ProgID="Equation.3" ShapeID="_x0000_i1417" DrawAspect="Content" ObjectID="_1631810387" r:id="rId736"/>
        </w:object>
      </w:r>
      <w:r>
        <w:t xml:space="preserve"> </w:t>
      </w:r>
      <w:r>
        <w:rPr>
          <w:i/>
        </w:rPr>
        <w:t>n</w:t>
      </w:r>
      <w:r>
        <w:t>x</w:t>
      </w:r>
      <w:r>
        <w:rPr>
          <w:i/>
        </w:rPr>
        <w:t>n</w:t>
      </w:r>
      <w:r>
        <w:t xml:space="preserve">-es mátrix pozitív definit, és a rangja legfeljebb </w:t>
      </w:r>
      <w:r>
        <w:rPr>
          <w:i/>
        </w:rPr>
        <w:t>p</w:t>
      </w:r>
      <w:r>
        <w:t xml:space="preserve">. A képletben </w:t>
      </w:r>
      <w:r>
        <w:rPr>
          <w:position w:val="-24"/>
        </w:rPr>
        <w:object w:dxaOrig="1460" w:dyaOrig="620">
          <v:shape id="_x0000_i1418" type="#_x0000_t75" style="width:72.95pt;height:30.6pt" o:ole="" fillcolor="window">
            <v:imagedata r:id="rId737" o:title=""/>
          </v:shape>
          <o:OLEObject Type="Embed" ProgID="Equation.3" ShapeID="_x0000_i1418" DrawAspect="Content" ObjectID="_1631810388" r:id="rId738"/>
        </w:object>
      </w:r>
      <w:r>
        <w:t xml:space="preserve"> az </w:t>
      </w:r>
      <w:r>
        <w:rPr>
          <w:i/>
        </w:rPr>
        <w:t>n</w:t>
      </w:r>
      <w:r>
        <w:t>x</w:t>
      </w:r>
      <w:r>
        <w:rPr>
          <w:i/>
        </w:rPr>
        <w:t>n</w:t>
      </w:r>
      <w:r>
        <w:t xml:space="preserve">-es centráló mátrix, </w:t>
      </w:r>
      <w:r>
        <w:rPr>
          <w:position w:val="-18"/>
        </w:rPr>
        <w:object w:dxaOrig="1560" w:dyaOrig="420">
          <v:shape id="_x0000_i1419" type="#_x0000_t75" style="width:78.1pt;height:21.2pt" o:ole="" fillcolor="window">
            <v:imagedata r:id="rId739" o:title=""/>
          </v:shape>
          <o:OLEObject Type="Embed" ProgID="Equation.3" ShapeID="_x0000_i1419" DrawAspect="Content" ObjectID="_1631810389" r:id="rId740"/>
        </w:object>
      </w:r>
      <w:r>
        <w:t xml:space="preserve">, </w:t>
      </w:r>
      <w:r>
        <w:rPr>
          <w:position w:val="-24"/>
        </w:rPr>
        <w:object w:dxaOrig="1160" w:dyaOrig="620">
          <v:shape id="_x0000_i1420" type="#_x0000_t75" style="width:57.9pt;height:30.6pt" o:ole="" fillcolor="window">
            <v:imagedata r:id="rId741" o:title=""/>
          </v:shape>
          <o:OLEObject Type="Embed" ProgID="Equation.3" ShapeID="_x0000_i1420" DrawAspect="Content" ObjectID="_1631810390" r:id="rId742"/>
        </w:object>
      </w:r>
      <w:r>
        <w:t xml:space="preserve">. Továbbá, ha </w:t>
      </w:r>
      <w:r>
        <w:rPr>
          <w:position w:val="-14"/>
        </w:rPr>
        <w:object w:dxaOrig="2120" w:dyaOrig="380">
          <v:shape id="_x0000_i1421" type="#_x0000_t75" style="width:105.9pt;height:18.8pt" o:ole="" fillcolor="window">
            <v:imagedata r:id="rId743" o:title=""/>
          </v:shape>
          <o:OLEObject Type="Embed" ProgID="Equation.3" ShapeID="_x0000_i1421" DrawAspect="Content" ObjectID="_1631810391" r:id="rId744"/>
        </w:object>
      </w:r>
      <w:r>
        <w:t xml:space="preserve"> jelöli a </w:t>
      </w:r>
      <w:r>
        <w:rPr>
          <w:position w:val="-14"/>
        </w:rPr>
        <w:object w:dxaOrig="240" w:dyaOrig="380">
          <v:shape id="_x0000_i1422" type="#_x0000_t75" style="width:12.25pt;height:18.8pt" o:ole="" fillcolor="window">
            <v:imagedata r:id="rId745" o:title=""/>
          </v:shape>
          <o:OLEObject Type="Embed" ProgID="Equation.3" ShapeID="_x0000_i1422" DrawAspect="Content" ObjectID="_1631810392" r:id="rId746"/>
        </w:object>
      </w:r>
      <w:r>
        <w:t xml:space="preserve"> mátrix pozitív sajátértékeit, </w:t>
      </w:r>
      <w:r>
        <w:rPr>
          <w:position w:val="-14"/>
        </w:rPr>
        <w:object w:dxaOrig="1140" w:dyaOrig="380">
          <v:shape id="_x0000_i1423" type="#_x0000_t75" style="width:56.95pt;height:18.8pt" o:ole="" fillcolor="window">
            <v:imagedata r:id="rId747" o:title=""/>
          </v:shape>
          <o:OLEObject Type="Embed" ProgID="Equation.3" ShapeID="_x0000_i1423" DrawAspect="Content" ObjectID="_1631810393" r:id="rId748"/>
        </w:object>
      </w:r>
      <w:r>
        <w:t xml:space="preserve"> a megfelelő ortogonális </w:t>
      </w:r>
      <w:r>
        <w:rPr>
          <w:position w:val="-12"/>
        </w:rPr>
        <w:object w:dxaOrig="420" w:dyaOrig="380">
          <v:shape id="_x0000_i1424" type="#_x0000_t75" style="width:21.2pt;height:18.8pt" o:ole="" fillcolor="window">
            <v:imagedata r:id="rId749" o:title=""/>
          </v:shape>
          <o:OLEObject Type="Embed" ProgID="Equation.3" ShapeID="_x0000_i1424" DrawAspect="Content" ObjectID="_1631810394" r:id="rId750"/>
        </w:object>
      </w:r>
      <w:r>
        <w:t xml:space="preserve"> hosszúságú sajátvektorok (azaz </w:t>
      </w:r>
      <w:r>
        <w:rPr>
          <w:position w:val="-14"/>
        </w:rPr>
        <w:object w:dxaOrig="1080" w:dyaOrig="380">
          <v:shape id="_x0000_i1425" type="#_x0000_t75" style="width:54.1pt;height:18.8pt" o:ole="" fillcolor="window">
            <v:imagedata r:id="rId751" o:title=""/>
          </v:shape>
          <o:OLEObject Type="Embed" ProgID="Equation.3" ShapeID="_x0000_i1425" DrawAspect="Content" ObjectID="_1631810395" r:id="rId752"/>
        </w:object>
      </w:r>
      <w:r>
        <w:t xml:space="preserve">), akkor az </w:t>
      </w:r>
      <w:r>
        <w:rPr>
          <w:position w:val="-18"/>
        </w:rPr>
        <w:object w:dxaOrig="1920" w:dyaOrig="420">
          <v:shape id="_x0000_i1426" type="#_x0000_t75" style="width:96pt;height:21.2pt" o:ole="" fillcolor="window">
            <v:imagedata r:id="rId753" o:title=""/>
          </v:shape>
          <o:OLEObject Type="Embed" ProgID="Equation.3" ShapeID="_x0000_i1426" DrawAspect="Content" ObjectID="_1631810396" r:id="rId754"/>
        </w:object>
      </w:r>
      <w:r>
        <w:t xml:space="preserve"> mátrix </w:t>
      </w:r>
      <w:r>
        <w:rPr>
          <w:i/>
        </w:rPr>
        <w:t>p</w:t>
      </w:r>
      <w:r>
        <w:t xml:space="preserve">-dimenziós sorvektorai olyanok lesznek, melyek távolságmátrixa éppen </w:t>
      </w:r>
      <w:r>
        <w:rPr>
          <w:position w:val="-14"/>
        </w:rPr>
        <w:object w:dxaOrig="260" w:dyaOrig="380">
          <v:shape id="_x0000_i1427" type="#_x0000_t75" style="width:12.7pt;height:18.8pt" o:ole="" fillcolor="window">
            <v:imagedata r:id="rId712" o:title=""/>
          </v:shape>
          <o:OLEObject Type="Embed" ProgID="Equation.3" ShapeID="_x0000_i1427" DrawAspect="Content" ObjectID="_1631810397" r:id="rId755"/>
        </w:object>
      </w:r>
      <w:r>
        <w:t xml:space="preserve">. </w:t>
      </w:r>
      <w:r w:rsidRPr="00256191">
        <w:rPr>
          <w:lang w:val="pt-BR"/>
        </w:rPr>
        <w:t xml:space="preserve">Tehát az </w:t>
      </w:r>
      <w:r>
        <w:rPr>
          <w:position w:val="-14"/>
        </w:rPr>
        <w:object w:dxaOrig="220" w:dyaOrig="380">
          <v:shape id="_x0000_i1428" type="#_x0000_t75" style="width:11.3pt;height:18.8pt" o:ole="" fillcolor="window">
            <v:imagedata r:id="rId756" o:title=""/>
          </v:shape>
          <o:OLEObject Type="Embed" ProgID="Equation.3" ShapeID="_x0000_i1428" DrawAspect="Content" ObjectID="_1631810398" r:id="rId757"/>
        </w:object>
      </w:r>
      <w:r w:rsidRPr="00256191">
        <w:rPr>
          <w:lang w:val="pt-BR"/>
        </w:rPr>
        <w:t xml:space="preserve"> sorvektorai adják meg a keresett </w:t>
      </w:r>
      <w:r w:rsidRPr="00256191">
        <w:rPr>
          <w:i/>
          <w:lang w:val="pt-BR"/>
        </w:rPr>
        <w:t>n</w:t>
      </w:r>
      <w:r w:rsidRPr="00256191">
        <w:rPr>
          <w:lang w:val="pt-BR"/>
        </w:rPr>
        <w:t xml:space="preserve"> elemű </w:t>
      </w:r>
      <w:r w:rsidRPr="00256191">
        <w:rPr>
          <w:i/>
          <w:lang w:val="pt-BR"/>
        </w:rPr>
        <w:t>p</w:t>
      </w:r>
      <w:r w:rsidRPr="00256191">
        <w:rPr>
          <w:lang w:val="pt-BR"/>
        </w:rPr>
        <w:t>-dimenziós reprezentációt!</w:t>
      </w:r>
    </w:p>
    <w:p w:rsidR="00453AE6" w:rsidRPr="00256191" w:rsidRDefault="00453AE6" w:rsidP="00453AE6">
      <w:pPr>
        <w:spacing w:line="360" w:lineRule="auto"/>
        <w:ind w:firstLine="284"/>
        <w:rPr>
          <w:lang w:val="pt-BR"/>
        </w:rPr>
      </w:pPr>
      <w:r w:rsidRPr="00256191">
        <w:rPr>
          <w:lang w:val="pt-BR"/>
        </w:rPr>
        <w:t xml:space="preserve">A probléma általában az, hogy a kiindulási </w:t>
      </w:r>
      <w:r>
        <w:rPr>
          <w:position w:val="-14"/>
        </w:rPr>
        <w:object w:dxaOrig="260" w:dyaOrig="380">
          <v:shape id="_x0000_i1429" type="#_x0000_t75" style="width:12.7pt;height:18.8pt" o:ole="" fillcolor="window">
            <v:imagedata r:id="rId712" o:title=""/>
          </v:shape>
          <o:OLEObject Type="Embed" ProgID="Equation.3" ShapeID="_x0000_i1429" DrawAspect="Content" ObjectID="_1631810399" r:id="rId758"/>
        </w:object>
      </w:r>
      <w:r w:rsidRPr="00256191">
        <w:rPr>
          <w:lang w:val="pt-BR"/>
        </w:rPr>
        <w:t xml:space="preserve"> távolságmátrix 2- vagy 3-dimenzióban nem Euklideszi. Ilyenkor olyan </w:t>
      </w:r>
      <w:r>
        <w:rPr>
          <w:position w:val="-14"/>
        </w:rPr>
        <w:object w:dxaOrig="340" w:dyaOrig="420">
          <v:shape id="_x0000_i1430" type="#_x0000_t75" style="width:17.4pt;height:21.2pt" o:ole="" fillcolor="window">
            <v:imagedata r:id="rId716" o:title=""/>
          </v:shape>
          <o:OLEObject Type="Embed" ProgID="Equation.3" ShapeID="_x0000_i1430" DrawAspect="Content" ObjectID="_1631810400" r:id="rId759"/>
        </w:object>
      </w:r>
      <w:r w:rsidRPr="00256191">
        <w:rPr>
          <w:lang w:val="pt-BR"/>
        </w:rPr>
        <w:t xml:space="preserve"> mátrixot kell megadni, ami már a 2 (vagy 3) dimenzióban Euklideszi, és </w:t>
      </w:r>
      <w:r w:rsidRPr="00256191">
        <w:rPr>
          <w:lang w:val="pt-BR"/>
        </w:rPr>
        <w:lastRenderedPageBreak/>
        <w:t xml:space="preserve">„nem nagyon különbözik” </w:t>
      </w:r>
      <w:r>
        <w:rPr>
          <w:position w:val="-14"/>
        </w:rPr>
        <w:object w:dxaOrig="260" w:dyaOrig="380">
          <v:shape id="_x0000_i1431" type="#_x0000_t75" style="width:12.7pt;height:18.8pt" o:ole="" fillcolor="window">
            <v:imagedata r:id="rId712" o:title=""/>
          </v:shape>
          <o:OLEObject Type="Embed" ProgID="Equation.3" ShapeID="_x0000_i1431" DrawAspect="Content" ObjectID="_1631810401" r:id="rId760"/>
        </w:object>
      </w:r>
      <w:r w:rsidRPr="00256191">
        <w:rPr>
          <w:lang w:val="pt-BR"/>
        </w:rPr>
        <w:t xml:space="preserve">-től. A különbözőséget számszerűen a </w:t>
      </w:r>
      <w:r>
        <w:rPr>
          <w:position w:val="-30"/>
        </w:rPr>
        <w:object w:dxaOrig="2140" w:dyaOrig="740">
          <v:shape id="_x0000_i1432" type="#_x0000_t75" style="width:107.3pt;height:36.7pt" o:ole="" fillcolor="window">
            <v:imagedata r:id="rId761" o:title=""/>
          </v:shape>
          <o:OLEObject Type="Embed" ProgID="Equation.3" ShapeID="_x0000_i1432" DrawAspect="Content" ObjectID="_1631810402" r:id="rId762"/>
        </w:object>
      </w:r>
      <w:r w:rsidRPr="00256191">
        <w:rPr>
          <w:lang w:val="pt-BR"/>
        </w:rPr>
        <w:t xml:space="preserve"> kifejezéssel mérjük. Ennek elegendően kicsinek kell lennie ahhoz, hogy ne legyen elfogadhatatlanul nagy a torzítás.</w:t>
      </w:r>
    </w:p>
    <w:p w:rsidR="00453AE6" w:rsidRPr="00256191" w:rsidRDefault="00453AE6" w:rsidP="00453AE6">
      <w:pPr>
        <w:spacing w:line="360" w:lineRule="auto"/>
        <w:ind w:firstLine="284"/>
        <w:rPr>
          <w:lang w:val="pt-BR"/>
        </w:rPr>
      </w:pPr>
      <w:r w:rsidRPr="00256191">
        <w:rPr>
          <w:lang w:val="pt-BR"/>
        </w:rPr>
        <w:t xml:space="preserve">A </w:t>
      </w:r>
      <w:r>
        <w:rPr>
          <w:position w:val="-14"/>
        </w:rPr>
        <w:object w:dxaOrig="340" w:dyaOrig="420">
          <v:shape id="_x0000_i1433" type="#_x0000_t75" style="width:17.4pt;height:21.2pt" o:ole="" fillcolor="window">
            <v:imagedata r:id="rId716" o:title=""/>
          </v:shape>
          <o:OLEObject Type="Embed" ProgID="Equation.3" ShapeID="_x0000_i1433" DrawAspect="Content" ObjectID="_1631810403" r:id="rId763"/>
        </w:object>
      </w:r>
      <w:r w:rsidRPr="00256191">
        <w:rPr>
          <w:lang w:val="pt-BR"/>
        </w:rPr>
        <w:t xml:space="preserve"> mátrix meghatározásának alapja az alábbi tétel:</w:t>
      </w:r>
    </w:p>
    <w:p w:rsidR="00453AE6" w:rsidRPr="00256191" w:rsidRDefault="00453AE6" w:rsidP="00453AE6">
      <w:pPr>
        <w:spacing w:line="360" w:lineRule="auto"/>
        <w:ind w:firstLine="284"/>
        <w:rPr>
          <w:lang w:val="pt-BR"/>
        </w:rPr>
      </w:pPr>
    </w:p>
    <w:p w:rsidR="00453AE6" w:rsidRPr="00256191" w:rsidRDefault="00453AE6" w:rsidP="00453AE6">
      <w:pPr>
        <w:spacing w:line="360" w:lineRule="auto"/>
        <w:ind w:firstLine="284"/>
        <w:rPr>
          <w:lang w:val="pt-BR"/>
        </w:rPr>
      </w:pPr>
      <w:r w:rsidRPr="00256191">
        <w:rPr>
          <w:lang w:val="pt-BR"/>
        </w:rPr>
        <w:t xml:space="preserve">Adott egy </w:t>
      </w:r>
      <w:r>
        <w:rPr>
          <w:position w:val="-14"/>
        </w:rPr>
        <w:object w:dxaOrig="260" w:dyaOrig="380">
          <v:shape id="_x0000_i1434" type="#_x0000_t75" style="width:12.7pt;height:18.8pt" o:ole="" fillcolor="window">
            <v:imagedata r:id="rId712" o:title=""/>
          </v:shape>
          <o:OLEObject Type="Embed" ProgID="Equation.3" ShapeID="_x0000_i1434" DrawAspect="Content" ObjectID="_1631810404" r:id="rId764"/>
        </w:object>
      </w:r>
      <w:r w:rsidRPr="00256191">
        <w:rPr>
          <w:lang w:val="pt-BR"/>
        </w:rPr>
        <w:t xml:space="preserve"> </w:t>
      </w:r>
      <w:r w:rsidRPr="00256191">
        <w:rPr>
          <w:i/>
          <w:lang w:val="pt-BR"/>
        </w:rPr>
        <w:t>n</w:t>
      </w:r>
      <w:r w:rsidRPr="00256191">
        <w:rPr>
          <w:lang w:val="pt-BR"/>
        </w:rPr>
        <w:t>x</w:t>
      </w:r>
      <w:r w:rsidRPr="00256191">
        <w:rPr>
          <w:i/>
          <w:lang w:val="pt-BR"/>
        </w:rPr>
        <w:t>n</w:t>
      </w:r>
      <w:r w:rsidRPr="00256191">
        <w:rPr>
          <w:lang w:val="pt-BR"/>
        </w:rPr>
        <w:t xml:space="preserve">-es </w:t>
      </w:r>
      <w:r w:rsidRPr="00256191">
        <w:rPr>
          <w:i/>
          <w:lang w:val="pt-BR"/>
        </w:rPr>
        <w:t>p</w:t>
      </w:r>
      <w:r w:rsidRPr="00256191">
        <w:rPr>
          <w:lang w:val="pt-BR"/>
        </w:rPr>
        <w:t xml:space="preserve">-dimenziós Euklideszi-távolságmátrix és legyen </w:t>
      </w:r>
      <w:r w:rsidRPr="00256191">
        <w:rPr>
          <w:i/>
          <w:lang w:val="pt-BR"/>
        </w:rPr>
        <w:t>k&lt;p</w:t>
      </w:r>
      <w:r w:rsidRPr="00256191">
        <w:rPr>
          <w:lang w:val="pt-BR"/>
        </w:rPr>
        <w:t xml:space="preserve">, </w:t>
      </w:r>
      <w:r>
        <w:rPr>
          <w:position w:val="-10"/>
        </w:rPr>
        <w:object w:dxaOrig="859" w:dyaOrig="300">
          <v:shape id="_x0000_i1435" type="#_x0000_t75" style="width:42.8pt;height:15.05pt" o:ole="" fillcolor="window">
            <v:imagedata r:id="rId765" o:title=""/>
          </v:shape>
          <o:OLEObject Type="Embed" ProgID="Equation.3" ShapeID="_x0000_i1435" DrawAspect="Content" ObjectID="_1631810405" r:id="rId766"/>
        </w:object>
      </w:r>
      <w:r w:rsidRPr="00256191">
        <w:rPr>
          <w:lang w:val="pt-BR"/>
        </w:rPr>
        <w:t xml:space="preserve">. Akkor az a </w:t>
      </w:r>
      <w:r>
        <w:rPr>
          <w:position w:val="-14"/>
        </w:rPr>
        <w:object w:dxaOrig="340" w:dyaOrig="420">
          <v:shape id="_x0000_i1436" type="#_x0000_t75" style="width:17.4pt;height:21.2pt" o:ole="" fillcolor="window">
            <v:imagedata r:id="rId716" o:title=""/>
          </v:shape>
          <o:OLEObject Type="Embed" ProgID="Equation.3" ShapeID="_x0000_i1436" DrawAspect="Content" ObjectID="_1631810406" r:id="rId767"/>
        </w:object>
      </w:r>
      <w:r w:rsidRPr="00256191">
        <w:rPr>
          <w:lang w:val="pt-BR"/>
        </w:rPr>
        <w:t xml:space="preserve"> </w:t>
      </w:r>
      <w:r w:rsidRPr="00256191">
        <w:rPr>
          <w:i/>
          <w:lang w:val="pt-BR"/>
        </w:rPr>
        <w:t>n</w:t>
      </w:r>
      <w:r w:rsidRPr="00256191">
        <w:rPr>
          <w:lang w:val="pt-BR"/>
        </w:rPr>
        <w:t>x</w:t>
      </w:r>
      <w:r w:rsidRPr="00256191">
        <w:rPr>
          <w:i/>
          <w:lang w:val="pt-BR"/>
        </w:rPr>
        <w:t>n</w:t>
      </w:r>
      <w:r w:rsidRPr="00256191">
        <w:rPr>
          <w:lang w:val="pt-BR"/>
        </w:rPr>
        <w:t xml:space="preserve">-es </w:t>
      </w:r>
      <w:r w:rsidRPr="00256191">
        <w:rPr>
          <w:i/>
          <w:lang w:val="pt-BR"/>
        </w:rPr>
        <w:t>k</w:t>
      </w:r>
      <w:r w:rsidRPr="00256191">
        <w:rPr>
          <w:lang w:val="pt-BR"/>
        </w:rPr>
        <w:t xml:space="preserve">-dimenziós Euklideszi-távolságmátrix fogja a </w:t>
      </w:r>
      <w:r>
        <w:rPr>
          <w:position w:val="-4"/>
        </w:rPr>
        <w:object w:dxaOrig="260" w:dyaOrig="240">
          <v:shape id="_x0000_i1437" type="#_x0000_t75" style="width:12.7pt;height:12.25pt" o:ole="" fillcolor="window">
            <v:imagedata r:id="rId768" o:title=""/>
          </v:shape>
          <o:OLEObject Type="Embed" ProgID="Equation.3" ShapeID="_x0000_i1437" DrawAspect="Content" ObjectID="_1631810407" r:id="rId769"/>
        </w:object>
      </w:r>
      <w:r w:rsidRPr="00256191">
        <w:rPr>
          <w:lang w:val="pt-BR"/>
        </w:rPr>
        <w:t xml:space="preserve"> négyzetes eltérést minimalizálni, amelyet az alábbi algoritmussal lehet megadni:</w:t>
      </w:r>
    </w:p>
    <w:p w:rsidR="00453AE6" w:rsidRPr="00256191" w:rsidRDefault="00453AE6" w:rsidP="00453AE6">
      <w:pPr>
        <w:numPr>
          <w:ilvl w:val="0"/>
          <w:numId w:val="42"/>
        </w:numPr>
        <w:spacing w:after="0" w:line="360" w:lineRule="auto"/>
        <w:ind w:firstLine="284"/>
        <w:jc w:val="both"/>
        <w:rPr>
          <w:lang w:val="pt-BR"/>
        </w:rPr>
      </w:pPr>
      <w:r w:rsidRPr="00256191">
        <w:rPr>
          <w:lang w:val="pt-BR"/>
        </w:rPr>
        <w:t xml:space="preserve">Kiszámoljuk a </w:t>
      </w:r>
      <w:r>
        <w:rPr>
          <w:position w:val="-14"/>
        </w:rPr>
        <w:object w:dxaOrig="1080" w:dyaOrig="380">
          <v:shape id="_x0000_i1438" type="#_x0000_t75" style="width:54.1pt;height:18.8pt" o:ole="" fillcolor="window">
            <v:imagedata r:id="rId735" o:title=""/>
          </v:shape>
          <o:OLEObject Type="Embed" ProgID="Equation.3" ShapeID="_x0000_i1438" DrawAspect="Content" ObjectID="_1631810408" r:id="rId770"/>
        </w:object>
      </w:r>
      <w:r w:rsidRPr="00256191">
        <w:rPr>
          <w:lang w:val="pt-BR"/>
        </w:rPr>
        <w:t xml:space="preserve"> mátrix legnagyobb </w:t>
      </w:r>
      <w:r w:rsidRPr="00256191">
        <w:rPr>
          <w:i/>
          <w:lang w:val="pt-BR"/>
        </w:rPr>
        <w:t>k</w:t>
      </w:r>
      <w:r w:rsidRPr="00256191">
        <w:rPr>
          <w:lang w:val="pt-BR"/>
        </w:rPr>
        <w:t xml:space="preserve"> sajátértékéhez tartozó, rendre </w:t>
      </w:r>
      <w:r>
        <w:rPr>
          <w:position w:val="-12"/>
        </w:rPr>
        <w:object w:dxaOrig="1680" w:dyaOrig="380">
          <v:shape id="_x0000_i1439" type="#_x0000_t75" style="width:84.25pt;height:18.8pt" o:ole="" fillcolor="window">
            <v:imagedata r:id="rId771" o:title=""/>
          </v:shape>
          <o:OLEObject Type="Embed" ProgID="Equation.3" ShapeID="_x0000_i1439" DrawAspect="Content" ObjectID="_1631810409" r:id="rId772"/>
        </w:object>
      </w:r>
      <w:r w:rsidRPr="00256191">
        <w:rPr>
          <w:lang w:val="pt-BR"/>
        </w:rPr>
        <w:t xml:space="preserve"> hosszúságú sajátvektorokat: </w:t>
      </w:r>
      <w:r>
        <w:rPr>
          <w:position w:val="-12"/>
        </w:rPr>
        <w:object w:dxaOrig="1120" w:dyaOrig="360">
          <v:shape id="_x0000_i1440" type="#_x0000_t75" style="width:56pt;height:17.9pt" o:ole="" fillcolor="window">
            <v:imagedata r:id="rId773" o:title=""/>
          </v:shape>
          <o:OLEObject Type="Embed" ProgID="Equation.3" ShapeID="_x0000_i1440" DrawAspect="Content" ObjectID="_1631810410" r:id="rId774"/>
        </w:object>
      </w:r>
      <w:r w:rsidRPr="00256191">
        <w:rPr>
          <w:lang w:val="pt-BR"/>
        </w:rPr>
        <w:t>.</w:t>
      </w:r>
    </w:p>
    <w:p w:rsidR="00453AE6" w:rsidRPr="00256191" w:rsidRDefault="00453AE6" w:rsidP="00453AE6">
      <w:pPr>
        <w:numPr>
          <w:ilvl w:val="0"/>
          <w:numId w:val="42"/>
        </w:numPr>
        <w:spacing w:after="0" w:line="360" w:lineRule="auto"/>
        <w:ind w:firstLine="284"/>
        <w:jc w:val="both"/>
        <w:rPr>
          <w:lang w:val="pt-BR"/>
        </w:rPr>
      </w:pPr>
      <w:r w:rsidRPr="00256191">
        <w:rPr>
          <w:lang w:val="pt-BR"/>
        </w:rPr>
        <w:t xml:space="preserve">Ezután vesszük az </w:t>
      </w:r>
      <w:r>
        <w:rPr>
          <w:position w:val="-16"/>
        </w:rPr>
        <w:object w:dxaOrig="1800" w:dyaOrig="360">
          <v:shape id="_x0000_i1441" type="#_x0000_t75" style="width:89.9pt;height:17.9pt" o:ole="" fillcolor="window">
            <v:imagedata r:id="rId775" o:title=""/>
          </v:shape>
          <o:OLEObject Type="Embed" ProgID="Equation.3" ShapeID="_x0000_i1441" DrawAspect="Content" ObjectID="_1631810411" r:id="rId776"/>
        </w:object>
      </w:r>
      <w:r w:rsidRPr="00256191">
        <w:rPr>
          <w:lang w:val="pt-BR"/>
        </w:rPr>
        <w:t xml:space="preserve"> mátrix </w:t>
      </w:r>
      <w:r w:rsidRPr="00256191">
        <w:rPr>
          <w:i/>
          <w:lang w:val="pt-BR"/>
        </w:rPr>
        <w:t>n</w:t>
      </w:r>
      <w:r w:rsidRPr="00256191">
        <w:rPr>
          <w:lang w:val="pt-BR"/>
        </w:rPr>
        <w:t xml:space="preserve"> db sorvektorát. Ezek olyan </w:t>
      </w:r>
      <w:r w:rsidRPr="00256191">
        <w:rPr>
          <w:i/>
          <w:lang w:val="pt-BR"/>
        </w:rPr>
        <w:t>k</w:t>
      </w:r>
      <w:r w:rsidRPr="00256191">
        <w:rPr>
          <w:lang w:val="pt-BR"/>
        </w:rPr>
        <w:t xml:space="preserve">-dimenziós vektorok lesznek, melyek </w:t>
      </w:r>
      <w:r>
        <w:rPr>
          <w:position w:val="-14"/>
        </w:rPr>
        <w:object w:dxaOrig="340" w:dyaOrig="420">
          <v:shape id="_x0000_i1442" type="#_x0000_t75" style="width:17.4pt;height:21.2pt" o:ole="" fillcolor="window">
            <v:imagedata r:id="rId716" o:title=""/>
          </v:shape>
          <o:OLEObject Type="Embed" ProgID="Equation.3" ShapeID="_x0000_i1442" DrawAspect="Content" ObjectID="_1631810412" r:id="rId777"/>
        </w:object>
      </w:r>
      <w:r w:rsidRPr="00256191">
        <w:rPr>
          <w:lang w:val="pt-BR"/>
        </w:rPr>
        <w:t xml:space="preserve"> távolságmátrixa minimalizálja </w:t>
      </w:r>
      <w:r>
        <w:rPr>
          <w:position w:val="-4"/>
        </w:rPr>
        <w:object w:dxaOrig="260" w:dyaOrig="240">
          <v:shape id="_x0000_i1443" type="#_x0000_t75" style="width:12.7pt;height:12.25pt" o:ole="" fillcolor="window">
            <v:imagedata r:id="rId768" o:title=""/>
          </v:shape>
          <o:OLEObject Type="Embed" ProgID="Equation.3" ShapeID="_x0000_i1443" DrawAspect="Content" ObjectID="_1631810413" r:id="rId778"/>
        </w:object>
      </w:r>
      <w:r w:rsidRPr="00256191">
        <w:rPr>
          <w:lang w:val="pt-BR"/>
        </w:rPr>
        <w:t>-t.</w:t>
      </w:r>
    </w:p>
    <w:p w:rsidR="00453AE6" w:rsidRPr="00256191" w:rsidRDefault="00453AE6" w:rsidP="00453AE6">
      <w:pPr>
        <w:spacing w:line="360" w:lineRule="auto"/>
        <w:ind w:firstLine="284"/>
        <w:rPr>
          <w:lang w:val="pt-BR"/>
        </w:rPr>
      </w:pPr>
      <w:r w:rsidRPr="00256191">
        <w:rPr>
          <w:lang w:val="pt-BR"/>
        </w:rPr>
        <w:t xml:space="preserve">A tétel akkor is érvényes, ha </w:t>
      </w:r>
      <w:r>
        <w:rPr>
          <w:position w:val="-14"/>
        </w:rPr>
        <w:object w:dxaOrig="260" w:dyaOrig="380">
          <v:shape id="_x0000_i1444" type="#_x0000_t75" style="width:12.7pt;height:18.8pt" o:ole="" fillcolor="window">
            <v:imagedata r:id="rId712" o:title=""/>
          </v:shape>
          <o:OLEObject Type="Embed" ProgID="Equation.3" ShapeID="_x0000_i1444" DrawAspect="Content" ObjectID="_1631810414" r:id="rId779"/>
        </w:object>
      </w:r>
      <w:r w:rsidRPr="00256191">
        <w:rPr>
          <w:lang w:val="pt-BR"/>
        </w:rPr>
        <w:t xml:space="preserve"> ugyan nem </w:t>
      </w:r>
      <w:r w:rsidRPr="00256191">
        <w:rPr>
          <w:i/>
          <w:lang w:val="pt-BR"/>
        </w:rPr>
        <w:t>p</w:t>
      </w:r>
      <w:r w:rsidRPr="00256191">
        <w:rPr>
          <w:lang w:val="pt-BR"/>
        </w:rPr>
        <w:t xml:space="preserve">-dimenziós Euklideszi távolságmátrix, de szimmetrikus és a hozzátartozó </w:t>
      </w:r>
      <w:r>
        <w:rPr>
          <w:position w:val="-14"/>
        </w:rPr>
        <w:object w:dxaOrig="240" w:dyaOrig="380">
          <v:shape id="_x0000_i1445" type="#_x0000_t75" style="width:12.25pt;height:18.8pt" o:ole="" fillcolor="window">
            <v:imagedata r:id="rId745" o:title=""/>
          </v:shape>
          <o:OLEObject Type="Embed" ProgID="Equation.3" ShapeID="_x0000_i1445" DrawAspect="Content" ObjectID="_1631810415" r:id="rId780"/>
        </w:object>
      </w:r>
      <w:r w:rsidRPr="00256191">
        <w:rPr>
          <w:lang w:val="pt-BR"/>
        </w:rPr>
        <w:t xml:space="preserve"> mátrix első </w:t>
      </w:r>
      <w:r w:rsidRPr="00256191">
        <w:rPr>
          <w:i/>
          <w:lang w:val="pt-BR"/>
        </w:rPr>
        <w:t>k</w:t>
      </w:r>
      <w:r w:rsidRPr="00256191">
        <w:rPr>
          <w:lang w:val="pt-BR"/>
        </w:rPr>
        <w:t xml:space="preserve"> sajátértéke pozitív. Ez a többdimenziós skálázás klasszikus megoldása. Jobban használható mutatót kapunk, ha a </w:t>
      </w:r>
      <w:r>
        <w:rPr>
          <w:position w:val="-4"/>
        </w:rPr>
        <w:object w:dxaOrig="260" w:dyaOrig="240">
          <v:shape id="_x0000_i1446" type="#_x0000_t75" style="width:12.7pt;height:12.25pt" o:ole="" fillcolor="window">
            <v:imagedata r:id="rId768" o:title=""/>
          </v:shape>
          <o:OLEObject Type="Embed" ProgID="Equation.3" ShapeID="_x0000_i1446" DrawAspect="Content" ObjectID="_1631810416" r:id="rId781"/>
        </w:object>
      </w:r>
      <w:r w:rsidRPr="00256191">
        <w:rPr>
          <w:lang w:val="pt-BR"/>
        </w:rPr>
        <w:t xml:space="preserve"> mennyiséget viszonyítjuk a különbözőség-érzékleteknek pontosan megfelelő összes távolságok négyzeteihez:</w:t>
      </w:r>
    </w:p>
    <w:p w:rsidR="00453AE6" w:rsidRDefault="00453AE6" w:rsidP="00453AE6">
      <w:pPr>
        <w:spacing w:line="360" w:lineRule="auto"/>
        <w:ind w:firstLine="284"/>
        <w:jc w:val="center"/>
      </w:pPr>
      <w:r w:rsidRPr="00F17692">
        <w:rPr>
          <w:position w:val="-68"/>
        </w:rPr>
        <w:object w:dxaOrig="2140" w:dyaOrig="1480">
          <v:shape id="_x0000_i1447" type="#_x0000_t75" style="width:107.3pt;height:74.35pt" o:ole="" fillcolor="window">
            <v:imagedata r:id="rId782" o:title=""/>
          </v:shape>
          <o:OLEObject Type="Embed" ProgID="Equation.3" ShapeID="_x0000_i1447" DrawAspect="Content" ObjectID="_1631810417" r:id="rId783"/>
        </w:object>
      </w:r>
    </w:p>
    <w:p w:rsidR="00453AE6" w:rsidRDefault="00453AE6" w:rsidP="00453AE6">
      <w:pPr>
        <w:spacing w:line="360" w:lineRule="auto"/>
        <w:ind w:firstLine="284"/>
      </w:pPr>
      <w:r>
        <w:t xml:space="preserve">A </w:t>
      </w:r>
      <w:r>
        <w:rPr>
          <w:position w:val="-4"/>
        </w:rPr>
        <w:object w:dxaOrig="279" w:dyaOrig="260">
          <v:shape id="_x0000_i1448" type="#_x0000_t75" style="width:14.1pt;height:12.7pt" o:ole="" fillcolor="window">
            <v:imagedata r:id="rId784" o:title=""/>
          </v:shape>
          <o:OLEObject Type="Embed" ProgID="Equation.3" ShapeID="_x0000_i1448" DrawAspect="Content" ObjectID="_1631810418" r:id="rId785"/>
        </w:object>
      </w:r>
      <w:r>
        <w:t xml:space="preserve"> mennyiség szemléletes jelentése: a modell által meghatározott térben az összes észlelt különbözőség négyzetéhez képest mekkora az elméleti (pontos) távolságok és a modell által létrehozott pontkonfigurációban ténylegesen létrejött távolságok négyzeteinek az eltérése. </w:t>
      </w:r>
    </w:p>
    <w:p w:rsidR="00453AE6" w:rsidRDefault="00453AE6" w:rsidP="00453AE6">
      <w:pPr>
        <w:spacing w:line="360" w:lineRule="auto"/>
        <w:ind w:firstLine="284"/>
      </w:pPr>
      <w:r>
        <w:t xml:space="preserve">Még inkább elterjedt a megfeleltetés minősítésére a </w:t>
      </w:r>
      <w:r>
        <w:rPr>
          <w:position w:val="-4"/>
        </w:rPr>
        <w:object w:dxaOrig="279" w:dyaOrig="260">
          <v:shape id="_x0000_i1449" type="#_x0000_t75" style="width:14.1pt;height:12.7pt" o:ole="" fillcolor="window">
            <v:imagedata r:id="rId784" o:title=""/>
          </v:shape>
          <o:OLEObject Type="Embed" ProgID="Equation.3" ShapeID="_x0000_i1449" DrawAspect="Content" ObjectID="_1631810419" r:id="rId786"/>
        </w:object>
      </w:r>
      <w:r>
        <w:t xml:space="preserve"> mennyiség pozitív négyzetgyökével definiált </w:t>
      </w:r>
      <w:r>
        <w:rPr>
          <w:i/>
        </w:rPr>
        <w:t>s-stress</w:t>
      </w:r>
      <w:r>
        <w:t xml:space="preserve"> =</w:t>
      </w:r>
      <w:r>
        <w:rPr>
          <w:position w:val="-6"/>
        </w:rPr>
        <w:object w:dxaOrig="460" w:dyaOrig="340">
          <v:shape id="_x0000_i1450" type="#_x0000_t75" style="width:23.05pt;height:17.4pt" o:ole="" fillcolor="window">
            <v:imagedata r:id="rId787" o:title=""/>
          </v:shape>
          <o:OLEObject Type="Embed" ProgID="Equation.3" ShapeID="_x0000_i1450" DrawAspect="Content" ObjectID="_1631810420" r:id="rId788"/>
        </w:object>
      </w:r>
      <w:r>
        <w:t xml:space="preserve"> formula használata. Használatos még az ún. </w:t>
      </w:r>
      <w:r>
        <w:rPr>
          <w:i/>
        </w:rPr>
        <w:t>stress</w:t>
      </w:r>
      <w:r>
        <w:t xml:space="preserve"> mennyiség is, amely csak abban tér el az </w:t>
      </w:r>
      <w:r>
        <w:rPr>
          <w:i/>
        </w:rPr>
        <w:t>s-stress</w:t>
      </w:r>
      <w:r>
        <w:t xml:space="preserve"> formulától, hogy a formulában nem a távolságok négyzetei, hanem maguk a távolságok szerepelnek (az </w:t>
      </w:r>
      <w:r>
        <w:rPr>
          <w:i/>
        </w:rPr>
        <w:t>s-stress</w:t>
      </w:r>
      <w:r>
        <w:t xml:space="preserve">-nevében az </w:t>
      </w:r>
      <w:r>
        <w:rPr>
          <w:i/>
        </w:rPr>
        <w:t>s</w:t>
      </w:r>
      <w:r>
        <w:t xml:space="preserve"> betű a négyzetre – </w:t>
      </w:r>
      <w:r>
        <w:rPr>
          <w:i/>
        </w:rPr>
        <w:t xml:space="preserve">square </w:t>
      </w:r>
      <w:r>
        <w:t>– utal).</w:t>
      </w:r>
    </w:p>
    <w:p w:rsidR="00453AE6" w:rsidRDefault="00453AE6" w:rsidP="00453AE6">
      <w:pPr>
        <w:spacing w:line="360" w:lineRule="auto"/>
        <w:ind w:firstLine="284"/>
      </w:pPr>
      <w:r>
        <w:lastRenderedPageBreak/>
        <w:t xml:space="preserve">Ha tehát tökéletes a megfelelés az eredetileg érzékelt és az ábrázolt különbségek között, akkor a hiba zérus és így </w:t>
      </w:r>
      <w:r>
        <w:rPr>
          <w:position w:val="-4"/>
        </w:rPr>
        <w:object w:dxaOrig="279" w:dyaOrig="260">
          <v:shape id="_x0000_i1451" type="#_x0000_t75" style="width:14.1pt;height:12.7pt" o:ole="" fillcolor="window">
            <v:imagedata r:id="rId784" o:title=""/>
          </v:shape>
          <o:OLEObject Type="Embed" ProgID="Equation.3" ShapeID="_x0000_i1451" DrawAspect="Content" ObjectID="_1631810421" r:id="rId789"/>
        </w:object>
      </w:r>
      <w:r>
        <w:t xml:space="preserve">, </w:t>
      </w:r>
      <w:r>
        <w:rPr>
          <w:i/>
        </w:rPr>
        <w:t xml:space="preserve">s-stress </w:t>
      </w:r>
      <w:r>
        <w:t>és</w:t>
      </w:r>
      <w:r>
        <w:rPr>
          <w:i/>
        </w:rPr>
        <w:t xml:space="preserve"> stress</w:t>
      </w:r>
      <w:r>
        <w:t xml:space="preserve"> értéke is az. Az SPSS azt a pontkonfigurációt keresi meg, amelyre az </w:t>
      </w:r>
      <w:r>
        <w:rPr>
          <w:i/>
        </w:rPr>
        <w:t xml:space="preserve">s-stress </w:t>
      </w:r>
      <w:r>
        <w:t>értéke minimális.</w:t>
      </w:r>
    </w:p>
    <w:p w:rsidR="00453AE6" w:rsidRDefault="00453AE6" w:rsidP="00453AE6">
      <w:pPr>
        <w:spacing w:line="360" w:lineRule="auto"/>
        <w:ind w:firstLine="284"/>
      </w:pPr>
      <w:r>
        <w:t xml:space="preserve">Tehát az </w:t>
      </w:r>
      <w:r>
        <w:rPr>
          <w:i/>
        </w:rPr>
        <w:t>s-stress</w:t>
      </w:r>
      <w:r>
        <w:rPr>
          <w:b/>
          <w:i/>
        </w:rPr>
        <w:t xml:space="preserve"> </w:t>
      </w:r>
      <w:r>
        <w:t>és s</w:t>
      </w:r>
      <w:r>
        <w:rPr>
          <w:i/>
        </w:rPr>
        <w:t>tress</w:t>
      </w:r>
      <w:r>
        <w:t xml:space="preserve"> minél kisebb értékei a kívánatosak, mert ezek felelnek meg a minél kisebb torzításnak.</w:t>
      </w:r>
    </w:p>
    <w:p w:rsidR="00453AE6" w:rsidRDefault="00453AE6" w:rsidP="00453AE6">
      <w:pPr>
        <w:spacing w:line="360" w:lineRule="auto"/>
        <w:ind w:firstLine="284"/>
      </w:pPr>
      <w:r>
        <w:t>Mindkét mutatóra érvényes közelítő tájékozódási szabály található a következő táblázatban.</w:t>
      </w:r>
    </w:p>
    <w:p w:rsidR="00453AE6" w:rsidRDefault="00453AE6" w:rsidP="00453AE6">
      <w:pPr>
        <w:spacing w:line="360" w:lineRule="auto"/>
        <w:ind w:firstLine="284"/>
      </w:pPr>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1"/>
        <w:gridCol w:w="6601"/>
      </w:tblGrid>
      <w:tr w:rsidR="00453AE6" w:rsidTr="00136F26">
        <w:trPr>
          <w:cantSplit/>
        </w:trPr>
        <w:tc>
          <w:tcPr>
            <w:tcW w:w="2541" w:type="dxa"/>
          </w:tcPr>
          <w:p w:rsidR="00453AE6" w:rsidRDefault="00453AE6" w:rsidP="00136F26">
            <w:pPr>
              <w:spacing w:line="360" w:lineRule="auto"/>
              <w:ind w:right="-431" w:firstLine="284"/>
              <w:jc w:val="center"/>
              <w:rPr>
                <w:b/>
              </w:rPr>
            </w:pPr>
            <w:r>
              <w:cr/>
            </w:r>
            <w:r>
              <w:rPr>
                <w:b/>
              </w:rPr>
              <w:t xml:space="preserve"> </w:t>
            </w:r>
            <w:r>
              <w:rPr>
                <w:b/>
                <w:i/>
              </w:rPr>
              <w:t>s-stress</w:t>
            </w:r>
            <w:r>
              <w:rPr>
                <w:b/>
              </w:rPr>
              <w:t xml:space="preserve">, illetve </w:t>
            </w:r>
            <w:r>
              <w:rPr>
                <w:b/>
                <w:i/>
              </w:rPr>
              <w:t xml:space="preserve">stress </w:t>
            </w:r>
            <w:r>
              <w:rPr>
                <w:b/>
              </w:rPr>
              <w:t>értéke</w:t>
            </w:r>
          </w:p>
        </w:tc>
        <w:tc>
          <w:tcPr>
            <w:tcW w:w="6601" w:type="dxa"/>
          </w:tcPr>
          <w:p w:rsidR="00453AE6" w:rsidRDefault="00453AE6" w:rsidP="00136F26">
            <w:pPr>
              <w:spacing w:line="360" w:lineRule="auto"/>
              <w:ind w:right="-431" w:firstLine="284"/>
              <w:jc w:val="center"/>
              <w:rPr>
                <w:b/>
              </w:rPr>
            </w:pPr>
            <w:r>
              <w:t xml:space="preserve"> </w:t>
            </w:r>
            <w:r>
              <w:rPr>
                <w:b/>
              </w:rPr>
              <w:t>A rekonstrukció minősége</w:t>
            </w:r>
          </w:p>
        </w:tc>
      </w:tr>
      <w:tr w:rsidR="00453AE6" w:rsidRPr="00256191" w:rsidTr="00136F26">
        <w:trPr>
          <w:cantSplit/>
        </w:trPr>
        <w:tc>
          <w:tcPr>
            <w:tcW w:w="2541" w:type="dxa"/>
          </w:tcPr>
          <w:p w:rsidR="00453AE6" w:rsidRDefault="00453AE6" w:rsidP="00136F26">
            <w:pPr>
              <w:spacing w:line="360" w:lineRule="auto"/>
              <w:ind w:right="-431" w:firstLine="284"/>
              <w:jc w:val="center"/>
            </w:pPr>
            <w:r>
              <w:t>0 - 0.05</w:t>
            </w:r>
          </w:p>
        </w:tc>
        <w:tc>
          <w:tcPr>
            <w:tcW w:w="6601" w:type="dxa"/>
          </w:tcPr>
          <w:p w:rsidR="00453AE6" w:rsidRPr="00256191" w:rsidRDefault="00453AE6" w:rsidP="00136F26">
            <w:pPr>
              <w:spacing w:line="360" w:lineRule="auto"/>
              <w:ind w:right="-431" w:firstLine="284"/>
              <w:jc w:val="center"/>
              <w:rPr>
                <w:lang w:val="pt-BR"/>
              </w:rPr>
            </w:pPr>
            <w:r w:rsidRPr="00256191">
              <w:rPr>
                <w:lang w:val="pt-BR"/>
              </w:rPr>
              <w:t>Kiváló, valószínűleg minden releváns információt tartalmaz</w:t>
            </w:r>
          </w:p>
        </w:tc>
      </w:tr>
      <w:tr w:rsidR="00453AE6" w:rsidTr="00136F26">
        <w:trPr>
          <w:cantSplit/>
        </w:trPr>
        <w:tc>
          <w:tcPr>
            <w:tcW w:w="2541" w:type="dxa"/>
          </w:tcPr>
          <w:p w:rsidR="00453AE6" w:rsidRDefault="00453AE6" w:rsidP="00136F26">
            <w:pPr>
              <w:spacing w:line="360" w:lineRule="auto"/>
              <w:ind w:right="-431" w:firstLine="284"/>
              <w:jc w:val="center"/>
            </w:pPr>
            <w:r>
              <w:t>0,05 - 0.10</w:t>
            </w:r>
          </w:p>
        </w:tc>
        <w:tc>
          <w:tcPr>
            <w:tcW w:w="6601" w:type="dxa"/>
          </w:tcPr>
          <w:p w:rsidR="00453AE6" w:rsidRDefault="00453AE6" w:rsidP="00136F26">
            <w:pPr>
              <w:spacing w:line="360" w:lineRule="auto"/>
              <w:ind w:right="-431" w:firstLine="284"/>
              <w:jc w:val="center"/>
            </w:pPr>
            <w:r>
              <w:t>Jó</w:t>
            </w:r>
          </w:p>
        </w:tc>
      </w:tr>
      <w:tr w:rsidR="00453AE6" w:rsidTr="00136F26">
        <w:trPr>
          <w:cantSplit/>
        </w:trPr>
        <w:tc>
          <w:tcPr>
            <w:tcW w:w="2541" w:type="dxa"/>
          </w:tcPr>
          <w:p w:rsidR="00453AE6" w:rsidRDefault="00453AE6" w:rsidP="00136F26">
            <w:pPr>
              <w:spacing w:line="360" w:lineRule="auto"/>
              <w:ind w:right="-431" w:firstLine="284"/>
              <w:jc w:val="center"/>
            </w:pPr>
            <w:r>
              <w:t>0.10 -0.20</w:t>
            </w:r>
          </w:p>
        </w:tc>
        <w:tc>
          <w:tcPr>
            <w:tcW w:w="6601" w:type="dxa"/>
          </w:tcPr>
          <w:p w:rsidR="00453AE6" w:rsidRDefault="00453AE6" w:rsidP="00136F26">
            <w:pPr>
              <w:spacing w:line="360" w:lineRule="auto"/>
              <w:ind w:right="-431" w:firstLine="284"/>
              <w:jc w:val="center"/>
            </w:pPr>
            <w:r>
              <w:t>Elfogadható, érdemes foglalkozni vele. Az eredmény többnyire még értelmezhető.</w:t>
            </w:r>
          </w:p>
        </w:tc>
      </w:tr>
      <w:tr w:rsidR="00453AE6" w:rsidTr="00136F26">
        <w:trPr>
          <w:cantSplit/>
        </w:trPr>
        <w:tc>
          <w:tcPr>
            <w:tcW w:w="2541" w:type="dxa"/>
          </w:tcPr>
          <w:p w:rsidR="00453AE6" w:rsidRDefault="00453AE6" w:rsidP="00136F26">
            <w:pPr>
              <w:spacing w:line="360" w:lineRule="auto"/>
              <w:ind w:right="-431" w:firstLine="284"/>
              <w:jc w:val="center"/>
            </w:pPr>
            <w:r>
              <w:t>0.20 fölött</w:t>
            </w:r>
          </w:p>
        </w:tc>
        <w:tc>
          <w:tcPr>
            <w:tcW w:w="6601" w:type="dxa"/>
          </w:tcPr>
          <w:p w:rsidR="00453AE6" w:rsidRDefault="00453AE6" w:rsidP="00136F26">
            <w:pPr>
              <w:spacing w:line="360" w:lineRule="auto"/>
              <w:ind w:right="-431" w:firstLine="284"/>
              <w:jc w:val="center"/>
            </w:pPr>
            <w:r>
              <w:t>Az adott dimenziószámnál csak nagy információ-veszteséggel ábrázolható az eredeti különbözőség-mátrix, meg kell próbálkozni eggyel magasabb dimenziószámmal.</w:t>
            </w:r>
          </w:p>
        </w:tc>
      </w:tr>
    </w:tbl>
    <w:p w:rsidR="00453AE6" w:rsidRDefault="00453AE6" w:rsidP="00453AE6">
      <w:pPr>
        <w:spacing w:line="360" w:lineRule="auto"/>
        <w:ind w:right="-431" w:firstLine="284"/>
      </w:pPr>
    </w:p>
    <w:p w:rsidR="00453AE6" w:rsidRDefault="00453AE6" w:rsidP="00453AE6">
      <w:pPr>
        <w:spacing w:line="360" w:lineRule="auto"/>
        <w:ind w:firstLine="284"/>
      </w:pPr>
      <w:r>
        <w:t xml:space="preserve">Az SPSS által kiszámított harmadik illeszkedési mutató egyszerűen a </w:t>
      </w:r>
      <w:r>
        <w:rPr>
          <w:position w:val="-14"/>
        </w:rPr>
        <w:object w:dxaOrig="340" w:dyaOrig="420">
          <v:shape id="_x0000_i1452" type="#_x0000_t75" style="width:17.4pt;height:21.2pt" o:ole="" fillcolor="window">
            <v:imagedata r:id="rId790" o:title=""/>
          </v:shape>
          <o:OLEObject Type="Embed" ProgID="Equation.3" ShapeID="_x0000_i1452" DrawAspect="Content" ObjectID="_1631810422" r:id="rId791"/>
        </w:object>
      </w:r>
      <w:r>
        <w:t xml:space="preserve"> és </w:t>
      </w:r>
      <w:r>
        <w:rPr>
          <w:position w:val="-14"/>
        </w:rPr>
        <w:object w:dxaOrig="260" w:dyaOrig="380">
          <v:shape id="_x0000_i1453" type="#_x0000_t75" style="width:12.7pt;height:18.8pt" o:ole="" fillcolor="window">
            <v:imagedata r:id="rId712" o:title=""/>
          </v:shape>
          <o:OLEObject Type="Embed" ProgID="Equation.3" ShapeID="_x0000_i1453" DrawAspect="Content" ObjectID="_1631810423" r:id="rId792"/>
        </w:object>
      </w:r>
      <w:r>
        <w:t xml:space="preserve"> mátrixok megfelelő elemei között kiszámított korrelációs együttható négyzete (jelölése RSQ = R SQUARED), amely közvetlenül megadja, hogy az összes varianciának milyen hányadát tudja magyarázni az adott MDS modell. Ennél a mutatónál – az előző kettővel szemben – természetesen az alacsonyabb értékek rosszabb illeszkedést jeleznek.</w:t>
      </w:r>
    </w:p>
    <w:p w:rsidR="00453AE6" w:rsidRDefault="00453AE6" w:rsidP="00453AE6">
      <w:pPr>
        <w:spacing w:line="360" w:lineRule="auto"/>
        <w:ind w:right="-431" w:firstLine="284"/>
      </w:pPr>
    </w:p>
    <w:p w:rsidR="00453AE6" w:rsidRDefault="00453AE6" w:rsidP="00453AE6">
      <w:pPr>
        <w:spacing w:line="360" w:lineRule="auto"/>
        <w:ind w:right="-431" w:firstLine="284"/>
      </w:pPr>
    </w:p>
    <w:p w:rsidR="00453AE6" w:rsidRPr="00674DD7" w:rsidRDefault="00453AE6" w:rsidP="00453AE6">
      <w:pPr>
        <w:pStyle w:val="Cmsor4"/>
        <w:spacing w:line="360" w:lineRule="auto"/>
        <w:ind w:firstLine="284"/>
      </w:pPr>
      <w:bookmarkStart w:id="54" w:name="_Toc109986439"/>
      <w:r w:rsidRPr="00674DD7">
        <w:lastRenderedPageBreak/>
        <w:t>2.9.2.3. Nemmetrikus módszerek, a Shepard-Kruskal-algoritmus</w:t>
      </w:r>
      <w:bookmarkEnd w:id="54"/>
    </w:p>
    <w:p w:rsidR="00453AE6" w:rsidRDefault="00453AE6" w:rsidP="00453AE6">
      <w:pPr>
        <w:spacing w:line="360" w:lineRule="auto"/>
        <w:ind w:firstLine="284"/>
      </w:pPr>
      <w:r>
        <w:t xml:space="preserve">Adott egy </w:t>
      </w:r>
      <w:r>
        <w:rPr>
          <w:position w:val="-14"/>
        </w:rPr>
        <w:object w:dxaOrig="260" w:dyaOrig="380">
          <v:shape id="_x0000_i1454" type="#_x0000_t75" style="width:12.7pt;height:18.8pt" o:ole="" fillcolor="window">
            <v:imagedata r:id="rId712" o:title=""/>
          </v:shape>
          <o:OLEObject Type="Embed" ProgID="Equation.3" ShapeID="_x0000_i1454" DrawAspect="Content" ObjectID="_1631810424" r:id="rId793"/>
        </w:object>
      </w:r>
      <w:r>
        <w:t xml:space="preserve"> </w:t>
      </w:r>
      <w:r>
        <w:rPr>
          <w:i/>
        </w:rPr>
        <w:t>n</w:t>
      </w:r>
      <w:r>
        <w:t>x</w:t>
      </w:r>
      <w:r>
        <w:rPr>
          <w:i/>
        </w:rPr>
        <w:t>n-</w:t>
      </w:r>
      <w:r>
        <w:t xml:space="preserve">es távolság-mátrix. Úgy akarunk egy </w:t>
      </w:r>
      <w:r>
        <w:rPr>
          <w:position w:val="-14"/>
        </w:rPr>
        <w:object w:dxaOrig="340" w:dyaOrig="420">
          <v:shape id="_x0000_i1455" type="#_x0000_t75" style="width:17.4pt;height:21.2pt" o:ole="" fillcolor="window">
            <v:imagedata r:id="rId716" o:title=""/>
          </v:shape>
          <o:OLEObject Type="Embed" ProgID="Equation.3" ShapeID="_x0000_i1455" DrawAspect="Content" ObjectID="_1631810425" r:id="rId794"/>
        </w:object>
      </w:r>
      <w:r>
        <w:t xml:space="preserve"> </w:t>
      </w:r>
      <w:r>
        <w:rPr>
          <w:i/>
        </w:rPr>
        <w:t>k</w:t>
      </w:r>
      <w:r>
        <w:t xml:space="preserve">-dimenziós Euklideszi-távolságmátrixot előállítani, hogy ahhoz </w:t>
      </w:r>
      <w:r>
        <w:rPr>
          <w:position w:val="-14"/>
        </w:rPr>
        <w:object w:dxaOrig="260" w:dyaOrig="380">
          <v:shape id="_x0000_i1456" type="#_x0000_t75" style="width:12.7pt;height:18.8pt" o:ole="" fillcolor="window">
            <v:imagedata r:id="rId712" o:title=""/>
          </v:shape>
          <o:OLEObject Type="Embed" ProgID="Equation.3" ShapeID="_x0000_i1456" DrawAspect="Content" ObjectID="_1631810426" r:id="rId795"/>
        </w:object>
      </w:r>
      <w:r>
        <w:t xml:space="preserve"> elemeinek nagyság szerinti rendezettségét – az ún. rangokat – használjuk csak fel.</w:t>
      </w:r>
    </w:p>
    <w:p w:rsidR="00453AE6" w:rsidRDefault="00453AE6" w:rsidP="00453AE6">
      <w:pPr>
        <w:spacing w:line="360" w:lineRule="auto"/>
        <w:ind w:firstLine="284"/>
      </w:pPr>
      <w:r>
        <w:t xml:space="preserve">Az </w:t>
      </w:r>
      <w:r>
        <w:rPr>
          <w:position w:val="-10"/>
        </w:rPr>
        <w:object w:dxaOrig="1200" w:dyaOrig="340">
          <v:shape id="_x0000_i1457" type="#_x0000_t75" style="width:60.25pt;height:17.4pt" o:ole="" fillcolor="window">
            <v:imagedata r:id="rId796" o:title=""/>
          </v:shape>
          <o:OLEObject Type="Embed" ProgID="Equation.3" ShapeID="_x0000_i1457" DrawAspect="Content" ObjectID="_1631810427" r:id="rId797"/>
        </w:object>
      </w:r>
      <w:r>
        <w:t xml:space="preserve"> számok </w:t>
      </w:r>
      <w:r>
        <w:rPr>
          <w:i/>
        </w:rPr>
        <w:t>monoton</w:t>
      </w:r>
      <w:r>
        <w:t xml:space="preserve"> </w:t>
      </w:r>
      <w:r>
        <w:rPr>
          <w:i/>
        </w:rPr>
        <w:t>kapcsolatban</w:t>
      </w:r>
      <w:r>
        <w:t xml:space="preserve"> vannak az </w:t>
      </w:r>
      <w:r>
        <w:rPr>
          <w:position w:val="-10"/>
        </w:rPr>
        <w:object w:dxaOrig="1180" w:dyaOrig="300">
          <v:shape id="_x0000_i1458" type="#_x0000_t75" style="width:59.3pt;height:15.05pt" o:ole="" fillcolor="window">
            <v:imagedata r:id="rId798" o:title=""/>
          </v:shape>
          <o:OLEObject Type="Embed" ProgID="Equation.3" ShapeID="_x0000_i1458" DrawAspect="Content" ObjectID="_1631810428" r:id="rId799"/>
        </w:object>
      </w:r>
      <w:r>
        <w:t xml:space="preserve"> számokkal, ha bármely </w:t>
      </w:r>
      <w:r>
        <w:rPr>
          <w:i/>
        </w:rPr>
        <w:t>i, j</w:t>
      </w:r>
      <w:r>
        <w:t xml:space="preserve"> indexpár esetén, ha pl. </w:t>
      </w:r>
      <w:r>
        <w:rPr>
          <w:position w:val="-14"/>
        </w:rPr>
        <w:object w:dxaOrig="720" w:dyaOrig="380">
          <v:shape id="_x0000_i1459" type="#_x0000_t75" style="width:36.25pt;height:18.8pt" o:ole="" fillcolor="window">
            <v:imagedata r:id="rId800" o:title=""/>
          </v:shape>
          <o:OLEObject Type="Embed" ProgID="Equation.3" ShapeID="_x0000_i1459" DrawAspect="Content" ObjectID="_1631810429" r:id="rId801"/>
        </w:object>
      </w:r>
      <w:r>
        <w:t xml:space="preserve"> teljesül, akkor  </w:t>
      </w:r>
      <w:r>
        <w:rPr>
          <w:position w:val="-14"/>
        </w:rPr>
        <w:object w:dxaOrig="880" w:dyaOrig="420">
          <v:shape id="_x0000_i1460" type="#_x0000_t75" style="width:44.25pt;height:21.2pt" o:ole="" fillcolor="window">
            <v:imagedata r:id="rId802" o:title=""/>
          </v:shape>
          <o:OLEObject Type="Embed" ProgID="Equation.3" ShapeID="_x0000_i1460" DrawAspect="Content" ObjectID="_1631810430" r:id="rId803"/>
        </w:object>
      </w:r>
      <w:r>
        <w:t xml:space="preserve"> is fennáll.</w:t>
      </w:r>
    </w:p>
    <w:p w:rsidR="00453AE6" w:rsidRDefault="00453AE6" w:rsidP="00453AE6">
      <w:pPr>
        <w:spacing w:line="360" w:lineRule="auto"/>
        <w:ind w:firstLine="284"/>
      </w:pPr>
      <w:r>
        <w:t xml:space="preserve">Cél tehát olyan </w:t>
      </w:r>
      <w:r>
        <w:rPr>
          <w:position w:val="-14"/>
        </w:rPr>
        <w:object w:dxaOrig="340" w:dyaOrig="420">
          <v:shape id="_x0000_i1461" type="#_x0000_t75" style="width:17.4pt;height:21.2pt" o:ole="" fillcolor="window">
            <v:imagedata r:id="rId716" o:title=""/>
          </v:shape>
          <o:OLEObject Type="Embed" ProgID="Equation.3" ShapeID="_x0000_i1461" DrawAspect="Content" ObjectID="_1631810431" r:id="rId804"/>
        </w:object>
      </w:r>
      <w:r>
        <w:t xml:space="preserve"> </w:t>
      </w:r>
      <w:r>
        <w:rPr>
          <w:i/>
        </w:rPr>
        <w:t>k</w:t>
      </w:r>
      <w:r>
        <w:t xml:space="preserve">-dimenziós Euklideszi-távolságmátrixot előállítani, amelynek elemei monoton kapcsolatban vannak </w:t>
      </w:r>
      <w:r>
        <w:rPr>
          <w:position w:val="-14"/>
        </w:rPr>
        <w:object w:dxaOrig="260" w:dyaOrig="380">
          <v:shape id="_x0000_i1462" type="#_x0000_t75" style="width:12.7pt;height:18.8pt" o:ole="" fillcolor="window">
            <v:imagedata r:id="rId712" o:title=""/>
          </v:shape>
          <o:OLEObject Type="Embed" ProgID="Equation.3" ShapeID="_x0000_i1462" DrawAspect="Content" ObjectID="_1631810432" r:id="rId805"/>
        </w:object>
      </w:r>
      <w:r>
        <w:t xml:space="preserve"> elemeivel. A feladatot a </w:t>
      </w:r>
      <w:r>
        <w:rPr>
          <w:i/>
        </w:rPr>
        <w:t>Shepard</w:t>
      </w:r>
      <w:r>
        <w:t>-</w:t>
      </w:r>
      <w:r>
        <w:rPr>
          <w:i/>
        </w:rPr>
        <w:t>Kruskal</w:t>
      </w:r>
      <w:r>
        <w:t xml:space="preserve">-algoritmus monoton regresszióval oldja meg. Meghatározza azokat a </w:t>
      </w:r>
      <w:r>
        <w:rPr>
          <w:position w:val="-14"/>
        </w:rPr>
        <w:object w:dxaOrig="300" w:dyaOrig="400">
          <v:shape id="_x0000_i1463" type="#_x0000_t75" style="width:15.05pt;height:20.25pt" o:ole="" fillcolor="window">
            <v:imagedata r:id="rId806" o:title=""/>
          </v:shape>
          <o:OLEObject Type="Embed" ProgID="Equation.3" ShapeID="_x0000_i1463" DrawAspect="Content" ObjectID="_1631810433" r:id="rId807"/>
        </w:object>
      </w:r>
      <w:r>
        <w:t xml:space="preserve"> számokat, melyek minimalizálják az </w:t>
      </w:r>
      <w:r>
        <w:rPr>
          <w:position w:val="-30"/>
        </w:rPr>
        <w:object w:dxaOrig="2180" w:dyaOrig="700">
          <v:shape id="_x0000_i1464" type="#_x0000_t75" style="width:108.7pt;height:35.3pt" o:ole="" fillcolor="window">
            <v:imagedata r:id="rId808" o:title=""/>
          </v:shape>
          <o:OLEObject Type="Embed" ProgID="Equation.3" ShapeID="_x0000_i1464" DrawAspect="Content" ObjectID="_1631810434" r:id="rId809"/>
        </w:object>
      </w:r>
      <w:r>
        <w:t xml:space="preserve"> kifejezést, miközben a </w:t>
      </w:r>
      <w:r>
        <w:rPr>
          <w:position w:val="-14"/>
        </w:rPr>
        <w:object w:dxaOrig="400" w:dyaOrig="460">
          <v:shape id="_x0000_i1465" type="#_x0000_t75" style="width:20.25pt;height:23.05pt" o:ole="" fillcolor="window">
            <v:imagedata r:id="rId810" o:title=""/>
          </v:shape>
          <o:OLEObject Type="Embed" ProgID="Equation.3" ShapeID="_x0000_i1465" DrawAspect="Content" ObjectID="_1631810435" r:id="rId811"/>
        </w:object>
      </w:r>
      <w:r>
        <w:t xml:space="preserve"> számok monoton kapcsolatban vannak a </w:t>
      </w:r>
      <w:r>
        <w:rPr>
          <w:position w:val="-14"/>
        </w:rPr>
        <w:object w:dxaOrig="320" w:dyaOrig="400">
          <v:shape id="_x0000_i1466" type="#_x0000_t75" style="width:15.55pt;height:20.25pt" o:ole="" fillcolor="window">
            <v:imagedata r:id="rId812" o:title=""/>
          </v:shape>
          <o:OLEObject Type="Embed" ProgID="Equation.3" ShapeID="_x0000_i1466" DrawAspect="Content" ObjectID="_1631810436" r:id="rId813"/>
        </w:object>
      </w:r>
      <w:r>
        <w:t xml:space="preserve"> számokkal. </w:t>
      </w:r>
    </w:p>
    <w:p w:rsidR="00453AE6" w:rsidRDefault="00453AE6" w:rsidP="00453AE6">
      <w:pPr>
        <w:spacing w:line="360" w:lineRule="auto"/>
        <w:ind w:firstLine="284"/>
      </w:pPr>
      <w:r>
        <w:t xml:space="preserve">Ezután a </w:t>
      </w:r>
      <w:r>
        <w:rPr>
          <w:position w:val="-14"/>
        </w:rPr>
        <w:object w:dxaOrig="340" w:dyaOrig="420">
          <v:shape id="_x0000_i1467" type="#_x0000_t75" style="width:17.4pt;height:21.2pt" o:ole="" fillcolor="window">
            <v:imagedata r:id="rId716" o:title=""/>
          </v:shape>
          <o:OLEObject Type="Embed" ProgID="Equation.3" ShapeID="_x0000_i1467" DrawAspect="Content" ObjectID="_1631810437" r:id="rId814"/>
        </w:object>
      </w:r>
      <w:r>
        <w:t xml:space="preserve"> mátrixhoz az előzőekben már ismertetett eljárással meghatározza az </w:t>
      </w:r>
      <w:r>
        <w:rPr>
          <w:i/>
        </w:rPr>
        <w:t>n</w:t>
      </w:r>
      <w:r>
        <w:t xml:space="preserve"> darab  reprezentáns pontot. </w:t>
      </w:r>
    </w:p>
    <w:p w:rsidR="00453AE6" w:rsidRDefault="00453AE6" w:rsidP="00453AE6">
      <w:pPr>
        <w:spacing w:line="360" w:lineRule="auto"/>
        <w:ind w:firstLine="284"/>
      </w:pPr>
    </w:p>
    <w:p w:rsidR="00453AE6" w:rsidRDefault="00453AE6" w:rsidP="00453AE6">
      <w:pPr>
        <w:spacing w:line="360" w:lineRule="auto"/>
        <w:ind w:firstLine="284"/>
      </w:pPr>
      <w:r>
        <w:rPr>
          <w:i/>
        </w:rPr>
        <w:t>Megjegyzés</w:t>
      </w:r>
      <w:r>
        <w:t xml:space="preserve">: </w:t>
      </w:r>
      <w:r>
        <w:rPr>
          <w:position w:val="-14"/>
        </w:rPr>
        <w:object w:dxaOrig="260" w:dyaOrig="380">
          <v:shape id="_x0000_i1468" type="#_x0000_t75" style="width:12.7pt;height:18.8pt" o:ole="" fillcolor="window">
            <v:imagedata r:id="rId712" o:title=""/>
          </v:shape>
          <o:OLEObject Type="Embed" ProgID="Equation.3" ShapeID="_x0000_i1468" DrawAspect="Content" ObjectID="_1631810438" r:id="rId815"/>
        </w:object>
      </w:r>
      <w:r>
        <w:t xml:space="preserve">-nek nem kell feltétlenül távolságmátrixnak lennie. Megengedhető, hogy a </w:t>
      </w:r>
      <w:r>
        <w:rPr>
          <w:position w:val="-14"/>
        </w:rPr>
        <w:object w:dxaOrig="620" w:dyaOrig="340">
          <v:shape id="_x0000_i1469" type="#_x0000_t75" style="width:30.6pt;height:17.4pt" o:ole="" fillcolor="window">
            <v:imagedata r:id="rId816" o:title=""/>
          </v:shape>
          <o:OLEObject Type="Embed" ProgID="Equation.3" ShapeID="_x0000_i1469" DrawAspect="Content" ObjectID="_1631810439" r:id="rId817"/>
        </w:object>
      </w:r>
      <w:r>
        <w:t xml:space="preserve"> távolságfüggvény csak szimmetrikus és nemnegatív legyen, de a háromszög-egyenlőtlenség nem feltétlenül teljesüljön rá. Az ilyen </w:t>
      </w:r>
      <w:r>
        <w:rPr>
          <w:position w:val="-14"/>
        </w:rPr>
        <w:object w:dxaOrig="260" w:dyaOrig="380">
          <v:shape id="_x0000_i1470" type="#_x0000_t75" style="width:12.7pt;height:18.8pt" o:ole="" fillcolor="window">
            <v:imagedata r:id="rId712" o:title=""/>
          </v:shape>
          <o:OLEObject Type="Embed" ProgID="Equation.3" ShapeID="_x0000_i1470" DrawAspect="Content" ObjectID="_1631810440" r:id="rId818"/>
        </w:object>
      </w:r>
      <w:r>
        <w:t>-t különbözőségi-mátrixnak (</w:t>
      </w:r>
      <w:r>
        <w:rPr>
          <w:i/>
        </w:rPr>
        <w:t>proximity</w:t>
      </w:r>
      <w:r>
        <w:t xml:space="preserve"> </w:t>
      </w:r>
      <w:r>
        <w:rPr>
          <w:i/>
        </w:rPr>
        <w:t>matrix</w:t>
      </w:r>
      <w:r>
        <w:t xml:space="preserve">) nevezzük. </w:t>
      </w:r>
    </w:p>
    <w:p w:rsidR="00453AE6" w:rsidRPr="00FE1528" w:rsidRDefault="00453AE6" w:rsidP="00453AE6">
      <w:pPr>
        <w:spacing w:line="360" w:lineRule="auto"/>
        <w:ind w:firstLine="284"/>
      </w:pPr>
      <w:r w:rsidRPr="00721F79">
        <w:rPr>
          <w:b/>
          <w:i/>
        </w:rPr>
        <w:t>Összegzés</w:t>
      </w:r>
      <w:r w:rsidRPr="00721F79">
        <w:rPr>
          <w:b/>
        </w:rPr>
        <w:t>:</w:t>
      </w:r>
      <w:r w:rsidRPr="00FE1528">
        <w:t xml:space="preserve"> Könnyen belátható, hogy rangszámok alkalmazása esetén a konfiguráció instabil, az egyes pontok helye megváltoztatható anélkül, hogy a rangsor megváltozna, tehát ugyanahhoz a rangsorhoz több konfiguráció is tartozhat. Jelentős áttörést jelentett azonban az MDS fejlődésében Shephard (1962) azon felismerése, hogy a pontok számának növelésével az egyes pontok mozgástere radikálisan szűkül. Ebből következően: ha a pontok (objektumok) száma nem túlságosan kicsi a dimenzió-számhoz képest, akkor pusztán az eredeti távolságok sorrendje (tehát egy ordinális skálájú változó) alapján is nagy pontossággal rekonstruálható a kvantitatív konfiguráció. A pusztán sorrendi információ alapján történő rekonstrukció két dimenzió és 10 pont esetén már igen pontos, két dimenzió és 15 pont esetén pedig már gyakorlatilag hibátlan. </w:t>
      </w:r>
    </w:p>
    <w:p w:rsidR="00453AE6" w:rsidRDefault="00453AE6" w:rsidP="00453AE6">
      <w:pPr>
        <w:pStyle w:val="spf3"/>
        <w:ind w:right="-431" w:firstLine="284"/>
        <w:rPr>
          <w:sz w:val="20"/>
        </w:rPr>
      </w:pPr>
    </w:p>
    <w:p w:rsidR="00453AE6" w:rsidRPr="00674DD7" w:rsidRDefault="00453AE6" w:rsidP="00453AE6">
      <w:pPr>
        <w:pStyle w:val="Cmsor4"/>
        <w:spacing w:line="360" w:lineRule="auto"/>
        <w:ind w:firstLine="284"/>
      </w:pPr>
      <w:bookmarkStart w:id="55" w:name="_Toc109986440"/>
      <w:r w:rsidRPr="00674DD7">
        <w:lastRenderedPageBreak/>
        <w:t>2.9.2.4. Több kísérleti személy eredményének együttes kiértékelése</w:t>
      </w:r>
      <w:bookmarkEnd w:id="55"/>
    </w:p>
    <w:p w:rsidR="00453AE6" w:rsidRPr="00256191" w:rsidRDefault="00453AE6" w:rsidP="00453AE6">
      <w:pPr>
        <w:spacing w:line="360" w:lineRule="auto"/>
        <w:ind w:firstLine="284"/>
        <w:rPr>
          <w:b/>
        </w:rPr>
      </w:pPr>
      <w:r w:rsidRPr="00256191">
        <w:t>A több kísérleti személy eredményének együttes kiértékelésére alkalmas ún. replikációs MDS (RMDS) modell alapjait a következőkben vázoljuk.</w:t>
      </w:r>
    </w:p>
    <w:p w:rsidR="00453AE6" w:rsidRPr="00256191" w:rsidRDefault="00453AE6" w:rsidP="00453AE6">
      <w:pPr>
        <w:spacing w:line="360" w:lineRule="auto"/>
        <w:ind w:firstLine="284"/>
      </w:pPr>
      <w:r w:rsidRPr="00256191">
        <w:t xml:space="preserve">Adott </w:t>
      </w:r>
      <w:r w:rsidRPr="00256191">
        <w:rPr>
          <w:i/>
        </w:rPr>
        <w:t>N</w:t>
      </w:r>
      <w:r w:rsidRPr="00256191">
        <w:t xml:space="preserve"> db </w:t>
      </w:r>
      <w:r w:rsidRPr="00256191">
        <w:rPr>
          <w:i/>
        </w:rPr>
        <w:t>p</w:t>
      </w:r>
      <w:r w:rsidRPr="00256191">
        <w:t xml:space="preserve">-dimenziós Euklideszi-távolságmátrix: </w:t>
      </w:r>
      <w:r>
        <w:rPr>
          <w:position w:val="-16"/>
        </w:rPr>
        <w:object w:dxaOrig="1400" w:dyaOrig="400">
          <v:shape id="_x0000_i1471" type="#_x0000_t75" style="width:69.65pt;height:20.25pt" o:ole="" fillcolor="window">
            <v:imagedata r:id="rId819" o:title=""/>
          </v:shape>
          <o:OLEObject Type="Embed" ProgID="Equation.3" ShapeID="_x0000_i1471" DrawAspect="Content" ObjectID="_1631810441" r:id="rId820"/>
        </w:object>
      </w:r>
      <w:r w:rsidRPr="00256191">
        <w:t xml:space="preserve">, ahol </w:t>
      </w:r>
      <w:r>
        <w:rPr>
          <w:position w:val="-16"/>
        </w:rPr>
        <w:object w:dxaOrig="320" w:dyaOrig="400">
          <v:shape id="_x0000_i1472" type="#_x0000_t75" style="width:15.55pt;height:20.25pt" o:ole="" fillcolor="window">
            <v:imagedata r:id="rId821" o:title=""/>
          </v:shape>
          <o:OLEObject Type="Embed" ProgID="Equation.3" ShapeID="_x0000_i1472" DrawAspect="Content" ObjectID="_1631810442" r:id="rId822"/>
        </w:object>
      </w:r>
      <w:r w:rsidRPr="00256191">
        <w:t xml:space="preserve"> az </w:t>
      </w:r>
      <w:r w:rsidRPr="00256191">
        <w:rPr>
          <w:i/>
        </w:rPr>
        <w:t>i</w:t>
      </w:r>
      <w:r w:rsidRPr="00256191">
        <w:t xml:space="preserve">-edik k.sz. által megadott </w:t>
      </w:r>
      <w:r w:rsidRPr="00256191">
        <w:rPr>
          <w:i/>
        </w:rPr>
        <w:t>n</w:t>
      </w:r>
      <w:r w:rsidRPr="00256191">
        <w:t>x</w:t>
      </w:r>
      <w:r w:rsidRPr="00256191">
        <w:rPr>
          <w:i/>
        </w:rPr>
        <w:t>n</w:t>
      </w:r>
      <w:r w:rsidRPr="00256191">
        <w:t xml:space="preserve">-es „szubjektív” távolságmátrix. Cél egyetlen olyan </w:t>
      </w:r>
      <w:r>
        <w:rPr>
          <w:position w:val="-14"/>
        </w:rPr>
        <w:object w:dxaOrig="240" w:dyaOrig="380">
          <v:shape id="_x0000_i1473" type="#_x0000_t75" style="width:12.25pt;height:18.8pt" o:ole="" fillcolor="window">
            <v:imagedata r:id="rId823" o:title=""/>
          </v:shape>
          <o:OLEObject Type="Embed" ProgID="Equation.3" ShapeID="_x0000_i1473" DrawAspect="Content" ObjectID="_1631810443" r:id="rId824"/>
        </w:object>
      </w:r>
      <w:r w:rsidRPr="00256191">
        <w:t xml:space="preserve"> </w:t>
      </w:r>
      <w:r w:rsidRPr="00256191">
        <w:rPr>
          <w:i/>
        </w:rPr>
        <w:t>n</w:t>
      </w:r>
      <w:r w:rsidRPr="00256191">
        <w:t>x</w:t>
      </w:r>
      <w:r w:rsidRPr="00256191">
        <w:rPr>
          <w:i/>
        </w:rPr>
        <w:t>n</w:t>
      </w:r>
      <w:r w:rsidRPr="00256191">
        <w:t xml:space="preserve">-es </w:t>
      </w:r>
      <w:r w:rsidRPr="00256191">
        <w:rPr>
          <w:i/>
        </w:rPr>
        <w:t>k</w:t>
      </w:r>
      <w:r w:rsidRPr="00256191">
        <w:t xml:space="preserve">-dimenziós Euklideszi-távolságmátrix megadása, amelyhez tartozó </w:t>
      </w:r>
      <w:r w:rsidRPr="00256191">
        <w:rPr>
          <w:i/>
        </w:rPr>
        <w:t>n</w:t>
      </w:r>
      <w:r w:rsidRPr="00256191">
        <w:t xml:space="preserve"> elemű pontkonfigurációt meg lehet jeleníteni a </w:t>
      </w:r>
      <w:r w:rsidRPr="00256191">
        <w:rPr>
          <w:i/>
        </w:rPr>
        <w:t>k</w:t>
      </w:r>
      <w:r w:rsidRPr="00256191">
        <w:t xml:space="preserve">-dimenziós térben. Ezen kívül kapunk </w:t>
      </w:r>
      <w:r w:rsidRPr="00256191">
        <w:rPr>
          <w:i/>
        </w:rPr>
        <w:t>N</w:t>
      </w:r>
      <w:r w:rsidRPr="00256191">
        <w:t xml:space="preserve"> db </w:t>
      </w:r>
      <w:r w:rsidRPr="00256191">
        <w:rPr>
          <w:i/>
        </w:rPr>
        <w:t>p</w:t>
      </w:r>
      <w:r w:rsidRPr="00256191">
        <w:t xml:space="preserve">-dimenziós súlyvektort is: </w:t>
      </w:r>
      <w:r>
        <w:rPr>
          <w:position w:val="-10"/>
        </w:rPr>
        <w:object w:dxaOrig="1660" w:dyaOrig="380">
          <v:shape id="_x0000_i1474" type="#_x0000_t75" style="width:83.3pt;height:18.8pt" o:ole="" fillcolor="window">
            <v:imagedata r:id="rId825" o:title=""/>
          </v:shape>
          <o:OLEObject Type="Embed" ProgID="Equation.3" ShapeID="_x0000_i1474" DrawAspect="Content" ObjectID="_1631810444" r:id="rId826"/>
        </w:object>
      </w:r>
      <w:r w:rsidRPr="00256191">
        <w:t xml:space="preserve">, ahol </w:t>
      </w:r>
      <w:r>
        <w:rPr>
          <w:position w:val="-10"/>
        </w:rPr>
        <w:object w:dxaOrig="400" w:dyaOrig="380">
          <v:shape id="_x0000_i1475" type="#_x0000_t75" style="width:20.25pt;height:18.8pt" o:ole="" fillcolor="window">
            <v:imagedata r:id="rId827" o:title=""/>
          </v:shape>
          <o:OLEObject Type="Embed" ProgID="Equation.3" ShapeID="_x0000_i1475" DrawAspect="Content" ObjectID="_1631810445" r:id="rId828"/>
        </w:object>
      </w:r>
      <w:r w:rsidRPr="00256191">
        <w:t xml:space="preserve"> az </w:t>
      </w:r>
      <w:r w:rsidRPr="00256191">
        <w:rPr>
          <w:i/>
        </w:rPr>
        <w:t>i</w:t>
      </w:r>
      <w:r w:rsidRPr="00256191">
        <w:t xml:space="preserve">-edik k.sz. súlyozott Euklideszi távolságképletéhez tartozik: </w:t>
      </w:r>
      <w:r>
        <w:rPr>
          <w:position w:val="-16"/>
        </w:rPr>
        <w:object w:dxaOrig="1780" w:dyaOrig="420">
          <v:shape id="_x0000_i1476" type="#_x0000_t75" style="width:89.4pt;height:21.2pt" o:ole="" fillcolor="window">
            <v:imagedata r:id="rId727" o:title=""/>
          </v:shape>
          <o:OLEObject Type="Embed" ProgID="Equation.3" ShapeID="_x0000_i1476" DrawAspect="Content" ObjectID="_1631810446" r:id="rId829"/>
        </w:object>
      </w:r>
      <w:r w:rsidRPr="00256191">
        <w:t xml:space="preserve">, </w:t>
      </w:r>
      <w:r>
        <w:rPr>
          <w:position w:val="-30"/>
        </w:rPr>
        <w:object w:dxaOrig="2580" w:dyaOrig="760">
          <v:shape id="_x0000_i1477" type="#_x0000_t75" style="width:128.95pt;height:38.1pt" o:ole="" fillcolor="window">
            <v:imagedata r:id="rId830" o:title=""/>
          </v:shape>
          <o:OLEObject Type="Embed" ProgID="Equation.3" ShapeID="_x0000_i1477" DrawAspect="Content" ObjectID="_1631810447" r:id="rId831"/>
        </w:object>
      </w:r>
      <w:r w:rsidRPr="00256191">
        <w:t xml:space="preserve">. A távolságképletben pl. </w:t>
      </w:r>
      <w:r>
        <w:rPr>
          <w:position w:val="-14"/>
        </w:rPr>
        <w:object w:dxaOrig="2079" w:dyaOrig="420">
          <v:shape id="_x0000_i1478" type="#_x0000_t75" style="width:104.45pt;height:21.2pt" o:ole="" fillcolor="window">
            <v:imagedata r:id="rId832" o:title=""/>
          </v:shape>
          <o:OLEObject Type="Embed" ProgID="Equation.3" ShapeID="_x0000_i1478" DrawAspect="Content" ObjectID="_1631810448" r:id="rId833"/>
        </w:object>
      </w:r>
      <w:r w:rsidRPr="00256191">
        <w:t xml:space="preserve"> az </w:t>
      </w:r>
      <w:r w:rsidRPr="00256191">
        <w:rPr>
          <w:i/>
        </w:rPr>
        <w:t>r</w:t>
      </w:r>
      <w:r w:rsidRPr="00256191">
        <w:t xml:space="preserve">-edik pontot jelöli. Ezt a feladatot az SPSS-ben az </w:t>
      </w:r>
      <w:r w:rsidRPr="00256191">
        <w:rPr>
          <w:i/>
        </w:rPr>
        <w:t>INDISCAL</w:t>
      </w:r>
      <w:r w:rsidRPr="00256191">
        <w:t>-algoritmussal oldják meg.</w:t>
      </w:r>
    </w:p>
    <w:p w:rsidR="00453AE6" w:rsidRDefault="00453AE6" w:rsidP="00453AE6">
      <w:pPr>
        <w:spacing w:line="360" w:lineRule="auto"/>
        <w:ind w:right="-431" w:firstLine="284"/>
      </w:pPr>
    </w:p>
    <w:p w:rsidR="00453AE6" w:rsidRDefault="00453AE6" w:rsidP="00453AE6">
      <w:pPr>
        <w:spacing w:line="360" w:lineRule="auto"/>
        <w:ind w:right="-431" w:firstLine="284"/>
      </w:pPr>
    </w:p>
    <w:p w:rsidR="00453AE6" w:rsidRPr="00674DD7" w:rsidRDefault="00453AE6" w:rsidP="00453AE6">
      <w:pPr>
        <w:pStyle w:val="Cmsor4"/>
        <w:spacing w:line="360" w:lineRule="auto"/>
        <w:ind w:firstLine="284"/>
      </w:pPr>
      <w:bookmarkStart w:id="56" w:name="_Toc109986441"/>
      <w:r w:rsidRPr="00674DD7">
        <w:t>2.9.2.5. Az SPSS-ben használt néhány definíció</w:t>
      </w:r>
      <w:bookmarkEnd w:id="56"/>
    </w:p>
    <w:p w:rsidR="00453AE6" w:rsidRPr="00474C2F" w:rsidRDefault="00453AE6" w:rsidP="00453AE6">
      <w:pPr>
        <w:spacing w:line="360" w:lineRule="auto"/>
        <w:ind w:firstLine="284"/>
      </w:pPr>
      <w:r>
        <w:t xml:space="preserve">Az SPSS szóhasználata az eredeti </w:t>
      </w:r>
      <w:r w:rsidRPr="000B79E8">
        <w:rPr>
          <w:i/>
        </w:rPr>
        <w:t>(</w:t>
      </w:r>
      <w:r w:rsidRPr="000B79E8">
        <w:rPr>
          <w:i/>
          <w:position w:val="-14"/>
        </w:rPr>
        <w:object w:dxaOrig="340" w:dyaOrig="380">
          <v:shape id="_x0000_i1479" type="#_x0000_t75" style="width:17.4pt;height:18.8pt" o:ole="" fillcolor="window">
            <v:imagedata r:id="rId722" o:title=""/>
          </v:shape>
          <o:OLEObject Type="Embed" ProgID="Equation.3" ShapeID="_x0000_i1479" DrawAspect="Content" ObjectID="_1631810449" r:id="rId834"/>
        </w:object>
      </w:r>
      <w:r w:rsidRPr="000B79E8">
        <w:rPr>
          <w:i/>
        </w:rPr>
        <w:t>)</w:t>
      </w:r>
      <w:r>
        <w:rPr>
          <w:i/>
        </w:rPr>
        <w:t xml:space="preserve"> </w:t>
      </w:r>
      <w:r w:rsidRPr="00474C2F">
        <w:rPr>
          <w:b/>
          <w:i/>
        </w:rPr>
        <w:t>szubjektív távolság-észlelési adatok</w:t>
      </w:r>
      <w:r w:rsidRPr="00474C2F">
        <w:t>ra</w:t>
      </w:r>
      <w:r>
        <w:t xml:space="preserve"> a </w:t>
      </w:r>
      <w:r>
        <w:rPr>
          <w:i/>
        </w:rPr>
        <w:t xml:space="preserve">proximity </w:t>
      </w:r>
      <w:r w:rsidRPr="00764CB0">
        <w:t>(akár</w:t>
      </w:r>
      <w:r>
        <w:rPr>
          <w:i/>
        </w:rPr>
        <w:t xml:space="preserve"> similarity, </w:t>
      </w:r>
      <w:r w:rsidRPr="00764CB0">
        <w:t xml:space="preserve">akár </w:t>
      </w:r>
      <w:r>
        <w:rPr>
          <w:i/>
        </w:rPr>
        <w:t xml:space="preserve">dissimilarity </w:t>
      </w:r>
      <w:r w:rsidRPr="00764CB0">
        <w:t>értelemben),</w:t>
      </w:r>
      <w:r>
        <w:rPr>
          <w:i/>
        </w:rPr>
        <w:t xml:space="preserve"> </w:t>
      </w:r>
      <w:r>
        <w:t>vagy</w:t>
      </w:r>
      <w:r w:rsidRPr="00474C2F">
        <w:t xml:space="preserve"> az azzal azonos </w:t>
      </w:r>
      <w:r>
        <w:t>jelentés</w:t>
      </w:r>
      <w:r w:rsidRPr="00474C2F">
        <w:t>ben használt</w:t>
      </w:r>
      <w:r>
        <w:rPr>
          <w:i/>
        </w:rPr>
        <w:t xml:space="preserve"> </w:t>
      </w:r>
      <w:r w:rsidRPr="000B79E8">
        <w:rPr>
          <w:i/>
        </w:rPr>
        <w:t>disparity,</w:t>
      </w:r>
      <w:r>
        <w:t xml:space="preserve"> az előbbiek alapján létrehozott 2 vagy 3 dimenziós pontkonfigurációban mérhető </w:t>
      </w:r>
      <w:r w:rsidRPr="000B79E8">
        <w:rPr>
          <w:i/>
        </w:rPr>
        <w:t>(</w:t>
      </w:r>
      <w:r w:rsidRPr="000B79E8">
        <w:rPr>
          <w:i/>
          <w:position w:val="-14"/>
        </w:rPr>
        <w:object w:dxaOrig="300" w:dyaOrig="400">
          <v:shape id="_x0000_i1480" type="#_x0000_t75" style="width:15.05pt;height:20.25pt" o:ole="" fillcolor="window">
            <v:imagedata r:id="rId806" o:title=""/>
          </v:shape>
          <o:OLEObject Type="Embed" ProgID="Equation.3" ShapeID="_x0000_i1480" DrawAspect="Content" ObjectID="_1631810450" r:id="rId835"/>
        </w:object>
      </w:r>
      <w:r w:rsidRPr="000B79E8">
        <w:rPr>
          <w:i/>
        </w:rPr>
        <w:t>)</w:t>
      </w:r>
      <w:r>
        <w:rPr>
          <w:i/>
        </w:rPr>
        <w:t xml:space="preserve"> </w:t>
      </w:r>
      <w:r w:rsidRPr="00474C2F">
        <w:rPr>
          <w:b/>
          <w:i/>
        </w:rPr>
        <w:t>tényleges távolság adatok</w:t>
      </w:r>
      <w:r>
        <w:t xml:space="preserve">ra pedig a </w:t>
      </w:r>
      <w:r w:rsidRPr="000B79E8">
        <w:rPr>
          <w:i/>
        </w:rPr>
        <w:t>dis</w:t>
      </w:r>
      <w:r>
        <w:rPr>
          <w:i/>
        </w:rPr>
        <w:t xml:space="preserve">tance </w:t>
      </w:r>
      <w:r>
        <w:t xml:space="preserve">szót </w:t>
      </w:r>
      <w:r w:rsidRPr="00474C2F">
        <w:t>alkalmazza.</w:t>
      </w:r>
    </w:p>
    <w:p w:rsidR="00453AE6" w:rsidRDefault="00453AE6" w:rsidP="00453AE6">
      <w:pPr>
        <w:spacing w:line="360" w:lineRule="auto"/>
        <w:ind w:firstLine="284"/>
      </w:pPr>
      <w:r>
        <w:t xml:space="preserve">Az MDS elemzéseknél az SPSS számára meg kell adni az adatok </w:t>
      </w:r>
      <w:r>
        <w:rPr>
          <w:b/>
          <w:i/>
        </w:rPr>
        <w:t>mérési szintjét</w:t>
      </w:r>
      <w:r>
        <w:rPr>
          <w:b/>
        </w:rPr>
        <w:t xml:space="preserve"> </w:t>
      </w:r>
      <w:r>
        <w:rPr>
          <w:i/>
        </w:rPr>
        <w:t>(measurement level),</w:t>
      </w:r>
      <w:r>
        <w:t xml:space="preserve"> </w:t>
      </w:r>
      <w:r>
        <w:rPr>
          <w:b/>
          <w:i/>
        </w:rPr>
        <w:t>alakját</w:t>
      </w:r>
      <w:r>
        <w:rPr>
          <w:i/>
        </w:rPr>
        <w:t xml:space="preserve"> (shape)</w:t>
      </w:r>
      <w:r>
        <w:t xml:space="preserve"> és </w:t>
      </w:r>
      <w:r>
        <w:rPr>
          <w:b/>
          <w:i/>
        </w:rPr>
        <w:t>feltételességét</w:t>
      </w:r>
      <w:r>
        <w:rPr>
          <w:b/>
        </w:rPr>
        <w:t xml:space="preserve"> </w:t>
      </w:r>
      <w:r>
        <w:rPr>
          <w:i/>
        </w:rPr>
        <w:t>(conditionality).</w:t>
      </w:r>
      <w:r>
        <w:t xml:space="preserve"> A </w:t>
      </w:r>
      <w:r>
        <w:rPr>
          <w:b/>
          <w:i/>
        </w:rPr>
        <w:t>mérési szint</w:t>
      </w:r>
      <w:r>
        <w:t xml:space="preserve"> megadása a már ismertetett </w:t>
      </w:r>
      <w:r>
        <w:rPr>
          <w:b/>
          <w:i/>
        </w:rPr>
        <w:t>ordinális</w:t>
      </w:r>
      <w:r>
        <w:t xml:space="preserve"> </w:t>
      </w:r>
      <w:r>
        <w:rPr>
          <w:i/>
        </w:rPr>
        <w:t>(ordinal),</w:t>
      </w:r>
      <w:r>
        <w:t xml:space="preserve"> </w:t>
      </w:r>
      <w:r>
        <w:rPr>
          <w:b/>
          <w:i/>
        </w:rPr>
        <w:t>intervallum</w:t>
      </w:r>
      <w:r>
        <w:t xml:space="preserve"> </w:t>
      </w:r>
      <w:r>
        <w:rPr>
          <w:i/>
        </w:rPr>
        <w:t>(interval)</w:t>
      </w:r>
      <w:r>
        <w:t xml:space="preserve"> vagy </w:t>
      </w:r>
      <w:r>
        <w:rPr>
          <w:b/>
          <w:i/>
        </w:rPr>
        <w:t>arány</w:t>
      </w:r>
      <w:r>
        <w:t xml:space="preserve"> </w:t>
      </w:r>
      <w:r>
        <w:rPr>
          <w:i/>
        </w:rPr>
        <w:t>(ratio)</w:t>
      </w:r>
      <w:r>
        <w:t xml:space="preserve"> skála kategóriák valamelyikének a választását jelenti. Az </w:t>
      </w:r>
      <w:r>
        <w:rPr>
          <w:b/>
          <w:i/>
        </w:rPr>
        <w:t>adatállomány alakja</w:t>
      </w:r>
      <w:r>
        <w:t xml:space="preserve"> lehet négyzetes </w:t>
      </w:r>
      <w:r>
        <w:rPr>
          <w:i/>
        </w:rPr>
        <w:t>(square)</w:t>
      </w:r>
      <w:r>
        <w:t xml:space="preserve"> vagy derékszögű </w:t>
      </w:r>
      <w:r>
        <w:rPr>
          <w:i/>
        </w:rPr>
        <w:t>(rectangular),</w:t>
      </w:r>
      <w:r>
        <w:t xml:space="preserve"> a négyzetes típus tovább bontható szimmetrikusra </w:t>
      </w:r>
      <w:r>
        <w:rPr>
          <w:i/>
        </w:rPr>
        <w:t>(symmetric)</w:t>
      </w:r>
      <w:r>
        <w:t xml:space="preserve"> és aszimmetrikusra </w:t>
      </w:r>
      <w:r>
        <w:rPr>
          <w:i/>
        </w:rPr>
        <w:t>(asymmetric).</w:t>
      </w:r>
      <w:r>
        <w:t xml:space="preserve"> A </w:t>
      </w:r>
      <w:r>
        <w:rPr>
          <w:b/>
          <w:i/>
        </w:rPr>
        <w:t>négyzetes</w:t>
      </w:r>
      <w:r>
        <w:rPr>
          <w:b/>
        </w:rPr>
        <w:t xml:space="preserve"> </w:t>
      </w:r>
      <w:r>
        <w:t xml:space="preserve">adatállományban a sorok és oszlopok az objektumok ugyanazon halmazára vonatkoznak. Ez a halmaz azokból az objektumokból (pl. gépkocsikból vagy politikusokból) áll, amelyek különbözőségét a véleményező egy alkalmas skálán páronként megítéli. Így egy adott adatmezőben levő adat a sornak és az oszlopnak megfelelő két objektum különbözőségét fejezi ki. Ha a két objektum különbözősége az összehasonlítás sorrendjétől függetlenül ugyanaz, akkor </w:t>
      </w:r>
      <w:r>
        <w:rPr>
          <w:b/>
          <w:i/>
        </w:rPr>
        <w:t>szimmetrikus</w:t>
      </w:r>
      <w:r>
        <w:t xml:space="preserve"> adatállományról beszélünk (az esetek nagy többsége ilyen), míg ha a különbözőség függ a sorrendtől, </w:t>
      </w:r>
      <w:r>
        <w:lastRenderedPageBreak/>
        <w:t xml:space="preserve">akkor </w:t>
      </w:r>
      <w:r>
        <w:rPr>
          <w:b/>
          <w:i/>
        </w:rPr>
        <w:t>aszimmetrikus</w:t>
      </w:r>
      <w:r>
        <w:rPr>
          <w:b/>
        </w:rPr>
        <w:t xml:space="preserve"> </w:t>
      </w:r>
      <w:r>
        <w:t xml:space="preserve">adatokról van szó (erre példa az, amikor egy személynek </w:t>
      </w:r>
      <w:r>
        <w:rPr>
          <w:i/>
        </w:rPr>
        <w:t>A</w:t>
      </w:r>
      <w:r>
        <w:t xml:space="preserve">-ról az esetek 95%-ában eszébe jut </w:t>
      </w:r>
      <w:r>
        <w:rPr>
          <w:i/>
        </w:rPr>
        <w:t>B</w:t>
      </w:r>
      <w:r>
        <w:t xml:space="preserve">, de </w:t>
      </w:r>
      <w:r>
        <w:rPr>
          <w:i/>
        </w:rPr>
        <w:t>B</w:t>
      </w:r>
      <w:r>
        <w:t xml:space="preserve">-ről csak az esetek 60%-ában jut eszébe </w:t>
      </w:r>
      <w:r>
        <w:rPr>
          <w:i/>
        </w:rPr>
        <w:t>A</w:t>
      </w:r>
      <w:r>
        <w:t xml:space="preserve">). </w:t>
      </w:r>
    </w:p>
    <w:p w:rsidR="00453AE6" w:rsidRDefault="00453AE6" w:rsidP="00453AE6">
      <w:pPr>
        <w:spacing w:line="360" w:lineRule="auto"/>
        <w:ind w:firstLine="284"/>
      </w:pPr>
      <w:r>
        <w:t>Szimmetrikus adatállomány esetén elegendő a mátrix főátlója alatti adatokat bevinni, mivel a mátrix másik fele – éppen a szimmetria miatt – a főátlója alatti rész tükörképe lenne. Aszimmetrikus adatállomány esetén viszont a teljes mátrixra értelemszerűen szükség van. Az egy ettől független tulajdonsága az alkalmazott algoritmusoknak, hogy bizonyos számú adat bármilyen típusú állományból hiányozhat, az eredményt – némi információ-veszteséggel – többnyire úgy is megkaphatjuk.</w:t>
      </w:r>
    </w:p>
    <w:p w:rsidR="00453AE6" w:rsidRDefault="00453AE6" w:rsidP="00453AE6">
      <w:pPr>
        <w:spacing w:line="360" w:lineRule="auto"/>
        <w:ind w:firstLine="284"/>
      </w:pPr>
      <w:r>
        <w:t xml:space="preserve">A </w:t>
      </w:r>
      <w:r>
        <w:rPr>
          <w:b/>
          <w:i/>
        </w:rPr>
        <w:t>feltételesség</w:t>
      </w:r>
      <w:r>
        <w:rPr>
          <w:b/>
        </w:rPr>
        <w:t xml:space="preserve"> </w:t>
      </w:r>
      <w:r>
        <w:t>szempontjából az adatállomány lehet</w:t>
      </w:r>
      <w:r>
        <w:rPr>
          <w:b/>
        </w:rPr>
        <w:t xml:space="preserve"> </w:t>
      </w:r>
      <w:r>
        <w:rPr>
          <w:b/>
          <w:i/>
        </w:rPr>
        <w:t>mátrix-feltételes</w:t>
      </w:r>
      <w:r>
        <w:rPr>
          <w:b/>
        </w:rPr>
        <w:t xml:space="preserve"> </w:t>
      </w:r>
      <w:r>
        <w:t>vagy</w:t>
      </w:r>
      <w:r>
        <w:rPr>
          <w:b/>
        </w:rPr>
        <w:t xml:space="preserve"> </w:t>
      </w:r>
      <w:r>
        <w:rPr>
          <w:b/>
          <w:i/>
        </w:rPr>
        <w:t>sor-feltételes</w:t>
      </w:r>
      <w:r>
        <w:rPr>
          <w:b/>
        </w:rPr>
        <w:t xml:space="preserve">. </w:t>
      </w:r>
      <w:r>
        <w:t>A legtöbb különbözőségi adat mátrix-feltételes, ami azt jelenti, hogy az adott mátrixban minden adat ugyanazon a skálán értelmezett. Ha az adatok soronként más típusú skálán értelmezettek, akkor az adatállomány sor-feltételes.</w:t>
      </w:r>
      <w:r>
        <w:rPr>
          <w:b/>
        </w:rPr>
        <w:t xml:space="preserve"> </w:t>
      </w:r>
    </w:p>
    <w:p w:rsidR="00453AE6" w:rsidRDefault="00453AE6" w:rsidP="00453AE6">
      <w:pPr>
        <w:spacing w:line="360" w:lineRule="auto"/>
        <w:ind w:right="-431" w:firstLine="284"/>
      </w:pPr>
    </w:p>
    <w:p w:rsidR="00453AE6" w:rsidRPr="00674DD7" w:rsidRDefault="00453AE6" w:rsidP="00453AE6">
      <w:pPr>
        <w:pStyle w:val="Cmsor3"/>
        <w:spacing w:line="360" w:lineRule="auto"/>
        <w:ind w:firstLine="284"/>
      </w:pPr>
      <w:bookmarkStart w:id="57" w:name="_Toc109986442"/>
      <w:bookmarkStart w:id="58" w:name="_Toc115594393"/>
      <w:r w:rsidRPr="00674DD7">
        <w:t>2.9.3. A conjoint analízis</w:t>
      </w:r>
      <w:bookmarkEnd w:id="57"/>
      <w:bookmarkEnd w:id="58"/>
    </w:p>
    <w:p w:rsidR="00453AE6" w:rsidRPr="00256191" w:rsidRDefault="00453AE6" w:rsidP="00453AE6">
      <w:pPr>
        <w:spacing w:line="360" w:lineRule="auto"/>
        <w:ind w:firstLine="284"/>
        <w:rPr>
          <w:b/>
          <w:i/>
        </w:rPr>
      </w:pPr>
      <w:r>
        <w:t xml:space="preserve">A conjoint analízis a termékekkel kapcsolatos fogyasztói elvárások felmérésének speciális szempontok szerint konstruált skálákon történő – számítógéppel is támogatott – egyszerű és hatékony eszköze. A módszer az egyes termékjellemzőket külön skáláknak (faktoroknak) tekinti, amelyek lehetséges konkrét értékei az ún. faktorszintek. Azt próbálja meghatározni, hogy a fogyasztók a döntés szempontjából kiemelt termékjellemzőknek mekkora relatív fontosságot tulajdonítanak és megadja a jellemzők egyes szintjeihez kapcsolódó hasznossági értékeket is. A válaszadóknak – többnyire potenciális vásárlóknak – termékváltozatokat (ún. </w:t>
      </w:r>
      <w:r>
        <w:rPr>
          <w:i/>
        </w:rPr>
        <w:t xml:space="preserve">realizációkat </w:t>
      </w:r>
      <w:r>
        <w:t xml:space="preserve">vagy </w:t>
      </w:r>
      <w:r>
        <w:rPr>
          <w:i/>
        </w:rPr>
        <w:t>stimulusokat</w:t>
      </w:r>
      <w:r>
        <w:t>) mutatnak be, amelyek a jellemzők különböző szintjeinek konkrét kombinációiból állnak. Megkérik őket, hogy ezeket a stimulusokat értékeljék kedveltség szerint. A conjoint eljárások az egyes jellemző szintekhez alkalmas regressziós eljárással olyan módon rendelnek értékeket, hogy a stimulushoz tartozó eredmények vagy hasznosságok az egyes válaszadók kiinduló értékeléseihez a lehető legjobban illeszkedjenek.</w:t>
      </w:r>
    </w:p>
    <w:p w:rsidR="00453AE6" w:rsidRPr="00FE1528" w:rsidRDefault="00453AE6" w:rsidP="00453AE6">
      <w:pPr>
        <w:spacing w:line="360" w:lineRule="auto"/>
        <w:ind w:firstLine="284"/>
      </w:pPr>
      <w:r w:rsidRPr="00FE1528">
        <w:t xml:space="preserve">A conjoint elemzés a válaszadók szubjektív véleményén alapul és a stimulusokat a jellemzők szintjeinek kombinációi – vagyis maguk az egyes „termék-realizációk” – alkotják. Ezeket a jellemzőket, valamint azok vizsgálatba bevont szintjeit, a vizsgálatot végző szakember határozza meg más forrásból származó korábbi tapasztalatai és információi alapján. A conjoint elemzés olyan </w:t>
      </w:r>
      <w:r w:rsidRPr="00FE1528">
        <w:rPr>
          <w:i/>
        </w:rPr>
        <w:lastRenderedPageBreak/>
        <w:t xml:space="preserve">részértékeket </w:t>
      </w:r>
      <w:r w:rsidRPr="00FE1528">
        <w:t xml:space="preserve">- vagy </w:t>
      </w:r>
      <w:r w:rsidRPr="00FE1528">
        <w:rPr>
          <w:i/>
        </w:rPr>
        <w:t>hasznosság függvényeket</w:t>
      </w:r>
      <w:r w:rsidRPr="00FE1528">
        <w:t xml:space="preserve"> - ad eredményül, amelyek leírják azt a hasznosságot, amelyet a fogyasztók a jellemzők egyes szintjeinek tulajdonítanak.</w:t>
      </w:r>
    </w:p>
    <w:p w:rsidR="00453AE6" w:rsidRPr="00256191" w:rsidRDefault="00453AE6" w:rsidP="00453AE6">
      <w:pPr>
        <w:spacing w:line="360" w:lineRule="auto"/>
        <w:ind w:firstLine="284"/>
      </w:pPr>
      <w:r w:rsidRPr="00256191">
        <w:t>A conjoint elemzés tehát kiinduláskor ismertnek tekinti a globális ítéleteket meghatározó skálákat és azokat végül az objektumok várható globális megítélését kifejező egyetlen skálán mintegy közös nevezőre hozza.</w:t>
      </w:r>
    </w:p>
    <w:p w:rsidR="00453AE6" w:rsidRPr="00FE1528" w:rsidRDefault="00453AE6" w:rsidP="00453AE6">
      <w:pPr>
        <w:spacing w:line="360" w:lineRule="auto"/>
        <w:ind w:firstLine="284"/>
      </w:pPr>
      <w:r w:rsidRPr="00FE1528">
        <w:t>A conjoint elemzést a marketingben tipikusan a következő célokra alkalmazzák:</w:t>
      </w:r>
    </w:p>
    <w:p w:rsidR="00453AE6" w:rsidRPr="00FE1528" w:rsidRDefault="00453AE6" w:rsidP="00453AE6">
      <w:pPr>
        <w:numPr>
          <w:ilvl w:val="0"/>
          <w:numId w:val="43"/>
        </w:numPr>
        <w:spacing w:after="0" w:line="360" w:lineRule="auto"/>
        <w:ind w:firstLine="284"/>
        <w:jc w:val="both"/>
      </w:pPr>
      <w:r w:rsidRPr="00FE1528">
        <w:t>A jellemzők relatív fontosságának meghatározása a fogyasztói döntési folyamatban. A conjoint elemzés standard eredménye tartalmazza az összes jellemző relatív fontossági súlyait, amelyeket a stimulusok megalkotására használtak fel az értékelési folyamat során. A relatív fontossági súlyok megmutatják, hogy az egyes jellemzők mennyire fontosak a fogyasztói döntésekben.</w:t>
      </w:r>
    </w:p>
    <w:p w:rsidR="00453AE6" w:rsidRPr="00FE1528" w:rsidRDefault="00453AE6" w:rsidP="00453AE6">
      <w:pPr>
        <w:numPr>
          <w:ilvl w:val="0"/>
          <w:numId w:val="43"/>
        </w:numPr>
        <w:spacing w:after="0" w:line="360" w:lineRule="auto"/>
        <w:ind w:firstLine="284"/>
        <w:jc w:val="both"/>
      </w:pPr>
      <w:r w:rsidRPr="00FE1528">
        <w:t>A különböző márkák piaci részesedésének becslése, amely azonos jellemzők különböző szintjeinek becsléséből áll. A conjoint elemzéssel nyert hasznosságok kiinduló adatként használhatók fel a fogyasztói döntések szimulálásához, amely a különböző márkák mellett döntők részarányát, azaz a piaci részesedést adja meg.</w:t>
      </w:r>
    </w:p>
    <w:p w:rsidR="00453AE6" w:rsidRPr="00FE1528" w:rsidRDefault="00453AE6" w:rsidP="00453AE6">
      <w:pPr>
        <w:numPr>
          <w:ilvl w:val="0"/>
          <w:numId w:val="43"/>
        </w:numPr>
        <w:spacing w:after="0" w:line="360" w:lineRule="auto"/>
        <w:ind w:firstLine="284"/>
        <w:jc w:val="both"/>
      </w:pPr>
      <w:r w:rsidRPr="00FE1528">
        <w:t>A leginkább preferált márka összetételének meghatározása a jellemzők alapján. A márkatulajdonságok a jellemzőszintek és a hozzájuk tartozó hasznossági függvények tekintetében változnak. A legmagasabb hasznossági értékkel rendelkező tulajdonságok a legkedveltebb márka összetételére utalnak.</w:t>
      </w:r>
    </w:p>
    <w:p w:rsidR="00453AE6" w:rsidRDefault="00453AE6" w:rsidP="00453AE6">
      <w:pPr>
        <w:spacing w:line="360" w:lineRule="auto"/>
        <w:ind w:firstLine="284"/>
      </w:pPr>
    </w:p>
    <w:p w:rsidR="00453AE6" w:rsidRPr="00674DD7" w:rsidRDefault="00453AE6" w:rsidP="00453AE6">
      <w:pPr>
        <w:pStyle w:val="Cmsor4"/>
        <w:spacing w:line="360" w:lineRule="auto"/>
        <w:ind w:firstLine="284"/>
      </w:pPr>
      <w:bookmarkStart w:id="59" w:name="_Toc109986443"/>
      <w:r w:rsidRPr="00674DD7">
        <w:t>2.9.3.1. A conjoint analízis alapelvei</w:t>
      </w:r>
      <w:bookmarkEnd w:id="59"/>
    </w:p>
    <w:p w:rsidR="00453AE6" w:rsidRPr="005C3D3D" w:rsidRDefault="00453AE6" w:rsidP="00453AE6">
      <w:pPr>
        <w:spacing w:line="360" w:lineRule="auto"/>
        <w:ind w:firstLine="284"/>
      </w:pPr>
      <w:r w:rsidRPr="005C3D3D">
        <w:t>A conjoint analízis</w:t>
      </w:r>
      <w:r w:rsidRPr="005C3D3D">
        <w:rPr>
          <w:b/>
        </w:rPr>
        <w:t xml:space="preserve"> </w:t>
      </w:r>
      <w:r w:rsidRPr="005C3D3D">
        <w:t>a termékekkel kapcsolatos fogyasztói elvárások egységes skálán történő felmérésének számítógéppel támogatott hatékony eszköze. A piackutatás egyik módszere, amellyel a terméktervezés szempontjából alapvető fontosságú olyan kérdések válaszolhatók meg, mint például a következők.</w:t>
      </w:r>
    </w:p>
    <w:p w:rsidR="00453AE6" w:rsidRPr="005C3D3D" w:rsidRDefault="00453AE6" w:rsidP="00453AE6">
      <w:pPr>
        <w:numPr>
          <w:ilvl w:val="0"/>
          <w:numId w:val="44"/>
        </w:numPr>
        <w:spacing w:after="0" w:line="360" w:lineRule="auto"/>
        <w:ind w:firstLine="284"/>
        <w:jc w:val="both"/>
      </w:pPr>
      <w:r w:rsidRPr="005C3D3D">
        <w:t>Egy adott termék – vagy szolgáltatás - milyen tulajdonságai (attribútumai) fontosak, illetve nem fontosak a felhasználók számára?</w:t>
      </w:r>
    </w:p>
    <w:p w:rsidR="00453AE6" w:rsidRPr="005C3D3D" w:rsidRDefault="00453AE6" w:rsidP="00453AE6">
      <w:pPr>
        <w:numPr>
          <w:ilvl w:val="0"/>
          <w:numId w:val="44"/>
        </w:numPr>
        <w:spacing w:after="0" w:line="360" w:lineRule="auto"/>
        <w:ind w:firstLine="284"/>
        <w:jc w:val="both"/>
      </w:pPr>
      <w:r w:rsidRPr="005C3D3D">
        <w:t>Ezen attribútumok milyen mértéke (szintje) a leginkább, illetve legkevésbé kívánatos a felhasználók számára?</w:t>
      </w:r>
    </w:p>
    <w:p w:rsidR="00453AE6" w:rsidRPr="005C3D3D" w:rsidRDefault="00453AE6" w:rsidP="00453AE6">
      <w:pPr>
        <w:numPr>
          <w:ilvl w:val="0"/>
          <w:numId w:val="44"/>
        </w:numPr>
        <w:spacing w:after="0" w:line="360" w:lineRule="auto"/>
        <w:ind w:firstLine="284"/>
        <w:jc w:val="both"/>
      </w:pPr>
      <w:r w:rsidRPr="005C3D3D">
        <w:t>Milyen a piaci versenytársak által kínált termékek vagy szolgáltatások felhasználói, illetve fogyasztói fogadtatása?</w:t>
      </w:r>
    </w:p>
    <w:p w:rsidR="00453AE6" w:rsidRPr="005C3D3D" w:rsidRDefault="00453AE6" w:rsidP="00453AE6">
      <w:pPr>
        <w:spacing w:line="360" w:lineRule="auto"/>
        <w:ind w:firstLine="284"/>
        <w:rPr>
          <w:sz w:val="16"/>
        </w:rPr>
      </w:pPr>
    </w:p>
    <w:p w:rsidR="00453AE6" w:rsidRPr="005C3D3D" w:rsidRDefault="00453AE6" w:rsidP="00453AE6">
      <w:pPr>
        <w:spacing w:line="360" w:lineRule="auto"/>
        <w:ind w:firstLine="284"/>
      </w:pPr>
      <w:r w:rsidRPr="005C3D3D">
        <w:lastRenderedPageBreak/>
        <w:t xml:space="preserve">A módszer – Malhotra (2001) – az egyes termékjellemzőket külön skáláknak (ún. faktoroknak) tekinti, amelyek lehetséges konkrét értékei az ún. faktorszintek. Azt próbálja meghatározni, hogy a fogyasztók a döntés szempontjából kiemelt termékjellemzőknek mekkora relatív fontosságot tulajdonítanak és megadja a jellemzők egyes szintjeihez kapcsolódó hasznossági értékeket is. A válaszadóknak termékváltozatokat (ún. </w:t>
      </w:r>
      <w:r w:rsidRPr="005C3D3D">
        <w:rPr>
          <w:i/>
        </w:rPr>
        <w:t xml:space="preserve">realizációkat </w:t>
      </w:r>
      <w:r w:rsidRPr="005C3D3D">
        <w:t xml:space="preserve">vagy </w:t>
      </w:r>
      <w:r w:rsidRPr="005C3D3D">
        <w:rPr>
          <w:i/>
        </w:rPr>
        <w:t>stimulusokat</w:t>
      </w:r>
      <w:r w:rsidRPr="005C3D3D">
        <w:t>) mutatnak be, amelyek a jellemzők különböző szintjeinek konkrét kombinációiból állnak. Megkérik őket, hogy ezeket a stimulusokat értékeljék kedveltség szerint. A conjoint eljárások az egyes jellemző szintekhez alkalmas regressziós eljárással olyan módon rendelnek értékeket, hogy a stimulushoz tartozó eredmények vagy hasznosságok az egyes válaszadók kiinduló értékeléseihez a lehető legjobban illeszkedjenek.</w:t>
      </w:r>
    </w:p>
    <w:p w:rsidR="00453AE6" w:rsidRPr="00FE1528" w:rsidRDefault="00453AE6" w:rsidP="00453AE6">
      <w:pPr>
        <w:spacing w:line="360" w:lineRule="auto"/>
        <w:ind w:firstLine="284"/>
      </w:pPr>
      <w:r w:rsidRPr="00FE1528">
        <w:t>A conjoint elemzés a válaszadók szubjektív véleményén alapul és a stimulusokat a jellemzők szintjeinek kombinációi – vagyis maguk a „termék-realizációk” – alkotják. Ezeket a jellemzőket, valamint azok vizsgálatba bevont szintjeit a vizsgálatot végző szakember határozza meg előzetesen más forrásból származó információi alapján. A conjoint elemzés olyan részértéket vagy hasznossági függvényeket ad eredményül, amelyek leírják azokat a hasznosságokat, amelyeket a fogyasztók a jellemzők egyes szintjeinek tulajdonítanak.</w:t>
      </w:r>
    </w:p>
    <w:p w:rsidR="00453AE6" w:rsidRPr="00256191" w:rsidRDefault="00453AE6" w:rsidP="00453AE6">
      <w:pPr>
        <w:spacing w:line="360" w:lineRule="auto"/>
        <w:ind w:firstLine="284"/>
      </w:pPr>
      <w:r w:rsidRPr="00256191">
        <w:t>Az előző fejezetben láthattuk, hogy bizonyos értelemben hasonló kérdések vizsgálhatók a MDS módszerével is. A két módszert összevetve azonban lényeges különbségeket is találunk:</w:t>
      </w:r>
    </w:p>
    <w:p w:rsidR="00453AE6" w:rsidRPr="00256191" w:rsidRDefault="00453AE6" w:rsidP="00453AE6">
      <w:pPr>
        <w:spacing w:line="360" w:lineRule="auto"/>
        <w:ind w:firstLine="284"/>
      </w:pPr>
      <w:r w:rsidRPr="00256191">
        <w:t>(1) Az MDS elsősorban az összbenyomást meghatározó dimenziók azonosítására alkalmas és így az egyetlen skálán megadott – pl. objektumok különbözőségére vonatkozó – ítéleteket választja szét több skálára, míg a conjoint analízis</w:t>
      </w:r>
      <w:r w:rsidRPr="00256191">
        <w:rPr>
          <w:b/>
        </w:rPr>
        <w:t xml:space="preserve"> </w:t>
      </w:r>
      <w:r w:rsidRPr="00256191">
        <w:t>kiinduláskor ismertnek tekinti a globális ítéleteket meghatározó skálákat és azokat az objektumok várható globális megítélését kifejező egyetlen skálán mintegy közös nevezőre hozza.</w:t>
      </w:r>
    </w:p>
    <w:p w:rsidR="00453AE6" w:rsidRPr="00256191" w:rsidRDefault="00453AE6" w:rsidP="00453AE6">
      <w:pPr>
        <w:spacing w:line="360" w:lineRule="auto"/>
        <w:ind w:firstLine="284"/>
      </w:pPr>
      <w:r w:rsidRPr="00256191">
        <w:t>(2) Az MDS részletesebben kidolgozott, nagyobb matematikai apparátust felhasználó, viszonylag „erős” eszköz, amelynek a használata bizonyos előképzettséget is igényel, míg a conjoint analízis</w:t>
      </w:r>
      <w:r w:rsidRPr="00256191">
        <w:rPr>
          <w:b/>
        </w:rPr>
        <w:t xml:space="preserve"> </w:t>
      </w:r>
      <w:r w:rsidRPr="00256191">
        <w:t>matematikailag egyszerű, többnyire rutinszerűen piackutatásra használt viszonylag „gyenge” módszer, amelynek használata ugyanakkor könnyen és gyorsan elsajátítható.</w:t>
      </w:r>
    </w:p>
    <w:p w:rsidR="00453AE6" w:rsidRPr="00256191" w:rsidRDefault="00453AE6" w:rsidP="00453AE6">
      <w:pPr>
        <w:spacing w:line="360" w:lineRule="auto"/>
        <w:ind w:firstLine="284"/>
      </w:pPr>
      <w:r w:rsidRPr="00256191">
        <w:t>(3) Az MDS viszonylagosan „erős” jellegéből következően megfelelő módszertani körültekintés esetén már néhány vagy néhányszor tíz személy adataiból is le tud vonni érvényes következtetéseket, míg a conjoint analízis</w:t>
      </w:r>
      <w:r w:rsidRPr="00256191">
        <w:rPr>
          <w:b/>
        </w:rPr>
        <w:t xml:space="preserve"> </w:t>
      </w:r>
      <w:r w:rsidRPr="00256191">
        <w:t>sikeres alkalmazásához általában legalább néhány száz – ajánlottan ötszáz feletti – válaszadó szükséges.</w:t>
      </w:r>
    </w:p>
    <w:p w:rsidR="00453AE6" w:rsidRPr="00256191" w:rsidRDefault="00453AE6" w:rsidP="00453AE6">
      <w:pPr>
        <w:spacing w:line="360" w:lineRule="auto"/>
        <w:ind w:right="-431" w:firstLine="284"/>
        <w:rPr>
          <w:b/>
        </w:rPr>
      </w:pPr>
    </w:p>
    <w:p w:rsidR="00453AE6" w:rsidRPr="00674DD7" w:rsidRDefault="00453AE6" w:rsidP="00453AE6">
      <w:pPr>
        <w:pStyle w:val="Cmsor4"/>
        <w:spacing w:line="360" w:lineRule="auto"/>
        <w:ind w:firstLine="284"/>
      </w:pPr>
      <w:bookmarkStart w:id="60" w:name="_Toc109986444"/>
      <w:r w:rsidRPr="00674DD7">
        <w:lastRenderedPageBreak/>
        <w:t>2.9.3.2. A conjoint analízis modellje</w:t>
      </w:r>
      <w:bookmarkEnd w:id="60"/>
    </w:p>
    <w:p w:rsidR="00453AE6" w:rsidRPr="00256191" w:rsidRDefault="00453AE6" w:rsidP="00453AE6">
      <w:pPr>
        <w:spacing w:line="360" w:lineRule="auto"/>
        <w:ind w:firstLine="284"/>
        <w:rPr>
          <w:lang w:val="pt-BR"/>
        </w:rPr>
      </w:pPr>
      <w:r w:rsidRPr="00256191">
        <w:t xml:space="preserve">Az adott termék vagy szolgáltatás – a továbbiakban egységesen </w:t>
      </w:r>
      <w:r w:rsidRPr="00256191">
        <w:rPr>
          <w:i/>
        </w:rPr>
        <w:t>termék</w:t>
      </w:r>
      <w:r w:rsidRPr="00256191">
        <w:t xml:space="preserve"> – értékelését meghatározó attribútumokat a conjoint analízisben</w:t>
      </w:r>
      <w:r w:rsidRPr="00256191">
        <w:rPr>
          <w:b/>
        </w:rPr>
        <w:t xml:space="preserve"> </w:t>
      </w:r>
      <w:r w:rsidRPr="00256191">
        <w:rPr>
          <w:i/>
        </w:rPr>
        <w:t>faktoroknak</w:t>
      </w:r>
      <w:r w:rsidRPr="00256191">
        <w:t xml:space="preserve">, azok egyes konkrét értékeit pedig </w:t>
      </w:r>
      <w:r w:rsidRPr="00256191">
        <w:rPr>
          <w:i/>
        </w:rPr>
        <w:t>szinteknek</w:t>
      </w:r>
      <w:r w:rsidRPr="00256191">
        <w:t xml:space="preserve"> nevezzük, a megkérdezett fogyasztóktól kapott „kedveltségi” (preferencia) válaszokat pedig </w:t>
      </w:r>
      <w:r w:rsidRPr="00256191">
        <w:rPr>
          <w:i/>
        </w:rPr>
        <w:t>preferenciáknak</w:t>
      </w:r>
      <w:r w:rsidRPr="00256191">
        <w:t xml:space="preserve">. A faktorok lehetnek </w:t>
      </w:r>
      <w:r w:rsidRPr="00256191">
        <w:rPr>
          <w:i/>
        </w:rPr>
        <w:t>diszkrét</w:t>
      </w:r>
      <w:r w:rsidRPr="00256191">
        <w:t>ek (ha a faktor kategoriális változó és nincs előzetes feltételezésünk a faktorszintek és a preferenciák közötti kapcsolatra),</w:t>
      </w:r>
      <w:r w:rsidRPr="00256191">
        <w:rPr>
          <w:i/>
        </w:rPr>
        <w:t xml:space="preserve"> lineáris</w:t>
      </w:r>
      <w:r w:rsidRPr="00256191">
        <w:t xml:space="preserve">ak (ha a faktorszintek és a preferenciák közötti feltételezett kapcsolat lineáris) és </w:t>
      </w:r>
      <w:r w:rsidRPr="00256191">
        <w:rPr>
          <w:i/>
        </w:rPr>
        <w:t>négyzetes</w:t>
      </w:r>
      <w:r w:rsidRPr="00256191">
        <w:t>ek (ha a faktorszintek és a preferenciák közötti feltételezett kapcsolat négyzetes). A preferenciákat függő változónak, az egyes faktorokat pedig független változóknak tekintjük és a közöttük lévő kapcsolatot a legkisebb négyzetek módszerével meghatározott regresszióval adjuk meg.</w:t>
      </w:r>
      <w:r>
        <w:t xml:space="preserve"> </w:t>
      </w:r>
      <w:r w:rsidRPr="00256191">
        <w:rPr>
          <w:lang w:val="pt-BR"/>
        </w:rPr>
        <w:t>A regressziós alapmodell a következő:</w:t>
      </w:r>
    </w:p>
    <w:p w:rsidR="00453AE6" w:rsidRPr="00256191" w:rsidRDefault="00453AE6" w:rsidP="00453AE6">
      <w:pPr>
        <w:spacing w:line="360" w:lineRule="auto"/>
        <w:ind w:firstLine="284"/>
        <w:jc w:val="center"/>
        <w:rPr>
          <w:lang w:val="pt-BR"/>
        </w:rPr>
      </w:pPr>
      <w:r>
        <w:rPr>
          <w:position w:val="-30"/>
        </w:rPr>
        <w:object w:dxaOrig="1660" w:dyaOrig="720">
          <v:shape id="_x0000_i1481" type="#_x0000_t75" style="width:83.3pt;height:36.25pt" o:ole="" fillcolor="window">
            <v:imagedata r:id="rId836" o:title=""/>
          </v:shape>
          <o:OLEObject Type="Embed" ProgID="Equation" ShapeID="_x0000_i1481" DrawAspect="Content" ObjectID="_1631810451" r:id="rId837"/>
        </w:object>
      </w:r>
      <w:r w:rsidRPr="00256191">
        <w:rPr>
          <w:lang w:val="pt-BR"/>
        </w:rPr>
        <w:t>,</w:t>
      </w:r>
    </w:p>
    <w:p w:rsidR="00453AE6" w:rsidRPr="00256191" w:rsidRDefault="00453AE6" w:rsidP="00453AE6">
      <w:pPr>
        <w:spacing w:line="360" w:lineRule="auto"/>
        <w:ind w:firstLine="284"/>
        <w:rPr>
          <w:lang w:val="pt-BR"/>
        </w:rPr>
      </w:pPr>
      <w:r w:rsidRPr="00256191">
        <w:rPr>
          <w:lang w:val="pt-BR"/>
        </w:rPr>
        <w:t xml:space="preserve">ahol </w:t>
      </w:r>
      <w:r w:rsidRPr="00256191">
        <w:rPr>
          <w:i/>
          <w:lang w:val="pt-BR"/>
        </w:rPr>
        <w:t>r</w:t>
      </w:r>
      <w:r w:rsidRPr="00256191">
        <w:rPr>
          <w:i/>
          <w:position w:val="-6"/>
          <w:lang w:val="pt-BR"/>
        </w:rPr>
        <w:t>i</w:t>
      </w:r>
      <w:r w:rsidRPr="00256191">
        <w:rPr>
          <w:lang w:val="pt-BR"/>
        </w:rPr>
        <w:t xml:space="preserve"> az</w:t>
      </w:r>
      <w:r w:rsidRPr="00256191">
        <w:rPr>
          <w:i/>
          <w:lang w:val="pt-BR"/>
        </w:rPr>
        <w:t xml:space="preserve"> i</w:t>
      </w:r>
      <w:r w:rsidRPr="00256191">
        <w:rPr>
          <w:lang w:val="pt-BR"/>
        </w:rPr>
        <w:t>-edik terméket bemutató</w:t>
      </w:r>
      <w:r w:rsidRPr="00256191">
        <w:rPr>
          <w:i/>
          <w:lang w:val="pt-BR"/>
        </w:rPr>
        <w:t xml:space="preserve"> i</w:t>
      </w:r>
      <w:r w:rsidRPr="00256191">
        <w:rPr>
          <w:lang w:val="pt-BR"/>
        </w:rPr>
        <w:t>-edik „kártyára” adott preferencia válasz (</w:t>
      </w:r>
      <w:r w:rsidRPr="00256191">
        <w:rPr>
          <w:i/>
          <w:lang w:val="pt-BR"/>
        </w:rPr>
        <w:t>response</w:t>
      </w:r>
      <w:r w:rsidRPr="00256191">
        <w:rPr>
          <w:lang w:val="pt-BR"/>
        </w:rPr>
        <w:t xml:space="preserve">), </w:t>
      </w:r>
      <w:r w:rsidRPr="00AF6F5F">
        <w:rPr>
          <w:position w:val="-12"/>
        </w:rPr>
        <w:object w:dxaOrig="300" w:dyaOrig="360">
          <v:shape id="_x0000_i1482" type="#_x0000_t75" style="width:15.05pt;height:17.9pt" o:ole="" fillcolor="window">
            <v:imagedata r:id="rId838" o:title=""/>
          </v:shape>
          <o:OLEObject Type="Embed" ProgID="Equation" ShapeID="_x0000_i1482" DrawAspect="Content" ObjectID="_1631810452" r:id="rId839"/>
        </w:object>
      </w:r>
      <w:r w:rsidRPr="00256191">
        <w:rPr>
          <w:lang w:val="pt-BR"/>
        </w:rPr>
        <w:t xml:space="preserve"> a nulladik rendű regressziós állandó, </w:t>
      </w:r>
      <w:r w:rsidRPr="00AF6F5F">
        <w:rPr>
          <w:position w:val="-16"/>
        </w:rPr>
        <w:object w:dxaOrig="440" w:dyaOrig="400">
          <v:shape id="_x0000_i1483" type="#_x0000_t75" style="width:21.65pt;height:20.25pt" o:ole="" fillcolor="window">
            <v:imagedata r:id="rId840" o:title=""/>
          </v:shape>
          <o:OLEObject Type="Embed" ProgID="Equation" ShapeID="_x0000_i1483" DrawAspect="Content" ObjectID="_1631810453" r:id="rId841"/>
        </w:object>
      </w:r>
      <w:r w:rsidRPr="00256191">
        <w:rPr>
          <w:lang w:val="pt-BR"/>
        </w:rPr>
        <w:t>az</w:t>
      </w:r>
      <w:r w:rsidRPr="00256191">
        <w:rPr>
          <w:i/>
          <w:lang w:val="pt-BR"/>
        </w:rPr>
        <w:t xml:space="preserve"> i</w:t>
      </w:r>
      <w:r w:rsidRPr="00256191">
        <w:rPr>
          <w:lang w:val="pt-BR"/>
        </w:rPr>
        <w:t>-edik kártya</w:t>
      </w:r>
      <w:r w:rsidRPr="00256191">
        <w:rPr>
          <w:i/>
          <w:lang w:val="pt-BR"/>
        </w:rPr>
        <w:t xml:space="preserve"> j</w:t>
      </w:r>
      <w:r w:rsidRPr="00256191">
        <w:rPr>
          <w:lang w:val="pt-BR"/>
        </w:rPr>
        <w:t>-edik faktorának</w:t>
      </w:r>
      <w:r w:rsidRPr="00256191">
        <w:rPr>
          <w:i/>
          <w:lang w:val="pt-BR"/>
        </w:rPr>
        <w:t xml:space="preserve"> k</w:t>
      </w:r>
      <w:r w:rsidRPr="00256191">
        <w:rPr>
          <w:lang w:val="pt-BR"/>
        </w:rPr>
        <w:t>-adik szintjéhez tartozó „rész-hasznosság” (</w:t>
      </w:r>
      <w:r w:rsidRPr="00256191">
        <w:rPr>
          <w:i/>
          <w:lang w:val="pt-BR"/>
        </w:rPr>
        <w:t>„utility”</w:t>
      </w:r>
      <w:r w:rsidRPr="00256191">
        <w:rPr>
          <w:lang w:val="pt-BR"/>
        </w:rPr>
        <w:t xml:space="preserve">), </w:t>
      </w:r>
      <w:r w:rsidRPr="00256191">
        <w:rPr>
          <w:i/>
          <w:lang w:val="pt-BR"/>
        </w:rPr>
        <w:t>p</w:t>
      </w:r>
      <w:r w:rsidRPr="00256191">
        <w:rPr>
          <w:lang w:val="pt-BR"/>
        </w:rPr>
        <w:t xml:space="preserve"> pedig a faktorok összes száma. Ha elegendően nagy számú személy választásait összegyűjtjük, akkor ezekből az adatokból a </w:t>
      </w:r>
      <w:r w:rsidRPr="00821044">
        <w:rPr>
          <w:position w:val="-12"/>
        </w:rPr>
        <w:object w:dxaOrig="300" w:dyaOrig="360">
          <v:shape id="_x0000_i1484" type="#_x0000_t75" style="width:15.05pt;height:17.9pt" o:ole="" fillcolor="window">
            <v:imagedata r:id="rId842" o:title=""/>
          </v:shape>
          <o:OLEObject Type="Embed" ProgID="Equation" ShapeID="_x0000_i1484" DrawAspect="Content" ObjectID="_1631810454" r:id="rId843"/>
        </w:object>
      </w:r>
      <w:r w:rsidRPr="00256191">
        <w:rPr>
          <w:lang w:val="pt-BR"/>
        </w:rPr>
        <w:t xml:space="preserve"> és </w:t>
      </w:r>
      <w:r w:rsidRPr="00821044">
        <w:rPr>
          <w:position w:val="-16"/>
        </w:rPr>
        <w:object w:dxaOrig="440" w:dyaOrig="400">
          <v:shape id="_x0000_i1485" type="#_x0000_t75" style="width:21.65pt;height:20.25pt" o:ole="" fillcolor="window">
            <v:imagedata r:id="rId844" o:title=""/>
          </v:shape>
          <o:OLEObject Type="Embed" ProgID="Equation" ShapeID="_x0000_i1485" DrawAspect="Content" ObjectID="_1631810455" r:id="rId845"/>
        </w:object>
      </w:r>
      <w:r w:rsidRPr="00256191">
        <w:rPr>
          <w:lang w:val="pt-BR"/>
        </w:rPr>
        <w:t xml:space="preserve">konstansok becsülhetők és a becsült </w:t>
      </w:r>
      <w:r>
        <w:rPr>
          <w:position w:val="-12"/>
        </w:rPr>
        <w:object w:dxaOrig="300" w:dyaOrig="400">
          <v:shape id="_x0000_i1486" type="#_x0000_t75" style="width:15.05pt;height:20.25pt" o:ole="" fillcolor="window">
            <v:imagedata r:id="rId846" o:title=""/>
          </v:shape>
          <o:OLEObject Type="Embed" ProgID="Equation" ShapeID="_x0000_i1486" DrawAspect="Content" ObjectID="_1631810456" r:id="rId847"/>
        </w:object>
      </w:r>
      <w:r w:rsidRPr="00256191">
        <w:rPr>
          <w:lang w:val="pt-BR"/>
        </w:rPr>
        <w:t xml:space="preserve"> és </w:t>
      </w:r>
      <w:r>
        <w:rPr>
          <w:position w:val="-16"/>
        </w:rPr>
        <w:object w:dxaOrig="440" w:dyaOrig="400">
          <v:shape id="_x0000_i1487" type="#_x0000_t75" style="width:21.65pt;height:20.25pt" o:ole="" fillcolor="window">
            <v:imagedata r:id="rId848" o:title=""/>
          </v:shape>
          <o:OLEObject Type="Embed" ProgID="Equation" ShapeID="_x0000_i1487" DrawAspect="Content" ObjectID="_1631810457" r:id="rId849"/>
        </w:object>
      </w:r>
      <w:r w:rsidRPr="00256191">
        <w:rPr>
          <w:lang w:val="pt-BR"/>
        </w:rPr>
        <w:t xml:space="preserve"> értékekből előrejelzés adható bármilyen faktor-faktorszint kombinációt megvalósító termék várható felhasználói fogadtatására:</w:t>
      </w:r>
    </w:p>
    <w:p w:rsidR="00453AE6" w:rsidRDefault="00453AE6" w:rsidP="00453AE6">
      <w:pPr>
        <w:spacing w:line="360" w:lineRule="auto"/>
        <w:ind w:firstLine="284"/>
        <w:jc w:val="center"/>
      </w:pPr>
      <w:r>
        <w:rPr>
          <w:position w:val="-30"/>
        </w:rPr>
        <w:object w:dxaOrig="1579" w:dyaOrig="720">
          <v:shape id="_x0000_i1488" type="#_x0000_t75" style="width:78.6pt;height:36.25pt" o:ole="" fillcolor="window">
            <v:imagedata r:id="rId850" o:title=""/>
          </v:shape>
          <o:OLEObject Type="Embed" ProgID="Equation" ShapeID="_x0000_i1488" DrawAspect="Content" ObjectID="_1631810458" r:id="rId851"/>
        </w:object>
      </w:r>
    </w:p>
    <w:p w:rsidR="00453AE6" w:rsidRDefault="00453AE6" w:rsidP="00453AE6">
      <w:pPr>
        <w:spacing w:line="360" w:lineRule="auto"/>
        <w:ind w:firstLine="284"/>
      </w:pPr>
      <w:r>
        <w:t xml:space="preserve">Az egyes </w:t>
      </w:r>
      <w:r>
        <w:rPr>
          <w:position w:val="-16"/>
        </w:rPr>
        <w:object w:dxaOrig="440" w:dyaOrig="400">
          <v:shape id="_x0000_i1489" type="#_x0000_t75" style="width:21.65pt;height:20.25pt" o:ole="" fillcolor="window">
            <v:imagedata r:id="rId848" o:title=""/>
          </v:shape>
          <o:OLEObject Type="Embed" ProgID="Equation" ShapeID="_x0000_i1489" DrawAspect="Content" ObjectID="_1631810459" r:id="rId852"/>
        </w:object>
      </w:r>
      <w:r>
        <w:t>értékek kiszámítása a regresszió alapján a következőképpen történik:</w:t>
      </w:r>
    </w:p>
    <w:p w:rsidR="00453AE6" w:rsidRDefault="00453AE6" w:rsidP="00453AE6">
      <w:pPr>
        <w:spacing w:line="360" w:lineRule="auto"/>
        <w:ind w:firstLine="284"/>
      </w:pPr>
      <w:r>
        <w:rPr>
          <w:b/>
          <w:i/>
        </w:rPr>
        <w:t>diszkrét esetben</w:t>
      </w:r>
      <w:r>
        <w:t xml:space="preserve">  </w:t>
      </w:r>
      <w:r>
        <w:rPr>
          <w:position w:val="-14"/>
        </w:rPr>
        <w:object w:dxaOrig="340" w:dyaOrig="380">
          <v:shape id="_x0000_i1490" type="#_x0000_t75" style="width:17.4pt;height:18.8pt" o:ole="" fillcolor="window">
            <v:imagedata r:id="rId853" o:title=""/>
          </v:shape>
          <o:OLEObject Type="Embed" ProgID="Equation" ShapeID="_x0000_i1490" DrawAspect="Content" ObjectID="_1631810460" r:id="rId854"/>
        </w:object>
      </w:r>
      <w:r>
        <w:t xml:space="preserve">= </w:t>
      </w:r>
      <w:r>
        <w:rPr>
          <w:position w:val="-14"/>
        </w:rPr>
        <w:object w:dxaOrig="340" w:dyaOrig="380">
          <v:shape id="_x0000_i1491" type="#_x0000_t75" style="width:17.4pt;height:18.8pt" o:ole="" fillcolor="window">
            <v:imagedata r:id="rId855" o:title=""/>
          </v:shape>
          <o:OLEObject Type="Embed" ProgID="Equation" ShapeID="_x0000_i1491" DrawAspect="Content" ObjectID="_1631810461" r:id="rId856"/>
        </w:object>
      </w:r>
      <w:r>
        <w:t xml:space="preserve">, ahol </w:t>
      </w:r>
      <w:r>
        <w:rPr>
          <w:position w:val="-14"/>
        </w:rPr>
        <w:object w:dxaOrig="340" w:dyaOrig="380">
          <v:shape id="_x0000_i1492" type="#_x0000_t75" style="width:17.4pt;height:18.8pt" o:ole="" fillcolor="window">
            <v:imagedata r:id="rId855" o:title=""/>
          </v:shape>
          <o:OLEObject Type="Embed" ProgID="Equation" ShapeID="_x0000_i1492" DrawAspect="Content" ObjectID="_1631810462" r:id="rId857"/>
        </w:object>
      </w:r>
      <w:r>
        <w:t>a regresszióból becsült diszkrét kapcsolatot jellemző állandó,</w:t>
      </w:r>
    </w:p>
    <w:p w:rsidR="00453AE6" w:rsidRDefault="00453AE6" w:rsidP="00453AE6">
      <w:pPr>
        <w:spacing w:line="360" w:lineRule="auto"/>
        <w:ind w:firstLine="284"/>
      </w:pPr>
      <w:r>
        <w:rPr>
          <w:b/>
          <w:i/>
        </w:rPr>
        <w:t>lineáris esetben</w:t>
      </w:r>
      <w:r>
        <w:t xml:space="preserve">  </w:t>
      </w:r>
      <w:r>
        <w:rPr>
          <w:position w:val="-14"/>
        </w:rPr>
        <w:object w:dxaOrig="340" w:dyaOrig="380">
          <v:shape id="_x0000_i1493" type="#_x0000_t75" style="width:17.4pt;height:18.8pt" o:ole="" fillcolor="window">
            <v:imagedata r:id="rId858" o:title=""/>
          </v:shape>
          <o:OLEObject Type="Embed" ProgID="Equation" ShapeID="_x0000_i1493" DrawAspect="Content" ObjectID="_1631810463" r:id="rId859"/>
        </w:object>
      </w:r>
      <w:r>
        <w:t xml:space="preserve">= </w:t>
      </w:r>
      <w:r>
        <w:rPr>
          <w:position w:val="-14"/>
        </w:rPr>
        <w:object w:dxaOrig="639" w:dyaOrig="420">
          <v:shape id="_x0000_i1494" type="#_x0000_t75" style="width:32.45pt;height:21.2pt" o:ole="" fillcolor="window">
            <v:imagedata r:id="rId860" o:title=""/>
          </v:shape>
          <o:OLEObject Type="Embed" ProgID="Equation" ShapeID="_x0000_i1494" DrawAspect="Content" ObjectID="_1631810464" r:id="rId861"/>
        </w:object>
      </w:r>
      <w:r>
        <w:rPr>
          <w:position w:val="-6"/>
        </w:rPr>
        <w:t>,</w:t>
      </w:r>
      <w:r>
        <w:t xml:space="preserve"> ahol </w:t>
      </w:r>
      <w:r>
        <w:rPr>
          <w:position w:val="-14"/>
        </w:rPr>
        <w:object w:dxaOrig="300" w:dyaOrig="420">
          <v:shape id="_x0000_i1495" type="#_x0000_t75" style="width:15.05pt;height:21.2pt" o:ole="" fillcolor="window">
            <v:imagedata r:id="rId862" o:title=""/>
          </v:shape>
          <o:OLEObject Type="Embed" ProgID="Equation" ShapeID="_x0000_i1495" DrawAspect="Content" ObjectID="_1631810465" r:id="rId863"/>
        </w:object>
      </w:r>
      <w:r>
        <w:t xml:space="preserve">a regresszióból becsült lineáris kapcsolatot jellemző állandó, </w:t>
      </w:r>
      <w:r w:rsidRPr="00821044">
        <w:rPr>
          <w:position w:val="-12"/>
        </w:rPr>
        <w:object w:dxaOrig="279" w:dyaOrig="360">
          <v:shape id="_x0000_i1496" type="#_x0000_t75" style="width:14.1pt;height:17.9pt" o:ole="" fillcolor="window">
            <v:imagedata r:id="rId864" o:title=""/>
          </v:shape>
          <o:OLEObject Type="Embed" ProgID="Equation" ShapeID="_x0000_i1496" DrawAspect="Content" ObjectID="_1631810466" r:id="rId865"/>
        </w:object>
      </w:r>
      <w:r>
        <w:rPr>
          <w:sz w:val="28"/>
        </w:rPr>
        <w:t xml:space="preserve"> </w:t>
      </w:r>
      <w:r>
        <w:t xml:space="preserve">pedig a faktor </w:t>
      </w:r>
      <w:r>
        <w:rPr>
          <w:i/>
        </w:rPr>
        <w:t>k</w:t>
      </w:r>
      <w:r>
        <w:t>-adik szintjének értéke,</w:t>
      </w:r>
    </w:p>
    <w:p w:rsidR="00453AE6" w:rsidRDefault="00453AE6" w:rsidP="00453AE6">
      <w:pPr>
        <w:spacing w:line="360" w:lineRule="auto"/>
        <w:ind w:firstLine="284"/>
      </w:pPr>
      <w:r>
        <w:rPr>
          <w:b/>
          <w:i/>
        </w:rPr>
        <w:t>négyzetes (ideális és anti-ideális) esetben</w:t>
      </w:r>
      <w:r>
        <w:t xml:space="preserve">  </w:t>
      </w:r>
      <w:r>
        <w:rPr>
          <w:position w:val="-14"/>
        </w:rPr>
        <w:object w:dxaOrig="1880" w:dyaOrig="400">
          <v:shape id="_x0000_i1497" type="#_x0000_t75" style="width:93.65pt;height:20.25pt" o:ole="" fillcolor="window">
            <v:imagedata r:id="rId866" o:title=""/>
          </v:shape>
          <o:OLEObject Type="Embed" ProgID="Equation" ShapeID="_x0000_i1497" DrawAspect="Content" ObjectID="_1631810467" r:id="rId867"/>
        </w:object>
      </w:r>
      <w:r w:rsidR="00D00D62">
        <w:rPr>
          <w:position w:val="-10"/>
        </w:rPr>
        <w:pict>
          <v:shape id="_x0000_i1498" type="#_x0000_t75" style="width:8.95pt;height:15.05pt" fillcolor="window">
            <v:imagedata r:id="rId868" o:title=""/>
          </v:shape>
        </w:pict>
      </w:r>
      <w:r>
        <w:rPr>
          <w:position w:val="-6"/>
        </w:rPr>
        <w:t>,</w:t>
      </w:r>
      <w:r>
        <w:t xml:space="preserve"> ahol </w:t>
      </w:r>
      <w:r>
        <w:rPr>
          <w:position w:val="-14"/>
        </w:rPr>
        <w:object w:dxaOrig="320" w:dyaOrig="380">
          <v:shape id="_x0000_i1499" type="#_x0000_t75" style="width:15.55pt;height:18.8pt" o:ole="" fillcolor="window">
            <v:imagedata r:id="rId869" o:title=""/>
          </v:shape>
          <o:OLEObject Type="Embed" ProgID="Equation" ShapeID="_x0000_i1499" DrawAspect="Content" ObjectID="_1631810468" r:id="rId870"/>
        </w:object>
      </w:r>
      <w:r>
        <w:t xml:space="preserve">, illetve </w:t>
      </w:r>
      <w:r>
        <w:rPr>
          <w:position w:val="-14"/>
        </w:rPr>
        <w:object w:dxaOrig="360" w:dyaOrig="380">
          <v:shape id="_x0000_i1500" type="#_x0000_t75" style="width:17.9pt;height:18.8pt" o:ole="" fillcolor="window">
            <v:imagedata r:id="rId871" o:title=""/>
          </v:shape>
          <o:OLEObject Type="Embed" ProgID="Equation" ShapeID="_x0000_i1500" DrawAspect="Content" ObjectID="_1631810469" r:id="rId872"/>
        </w:object>
      </w:r>
      <w:r>
        <w:t xml:space="preserve"> a regresszióból becsült lineáris, illetve négyzetes kapcsolatot jellemző állandó,</w:t>
      </w:r>
      <w:r>
        <w:rPr>
          <w:sz w:val="28"/>
        </w:rPr>
        <w:t xml:space="preserve"> </w:t>
      </w:r>
      <w:r>
        <w:rPr>
          <w:i/>
        </w:rPr>
        <w:t>z</w:t>
      </w:r>
      <w:r>
        <w:rPr>
          <w:i/>
          <w:position w:val="-6"/>
          <w:sz w:val="16"/>
        </w:rPr>
        <w:t>jk</w:t>
      </w:r>
      <w:r>
        <w:rPr>
          <w:sz w:val="28"/>
        </w:rPr>
        <w:t xml:space="preserve"> </w:t>
      </w:r>
      <w:r>
        <w:t>pedig a</w:t>
      </w:r>
      <w:r>
        <w:rPr>
          <w:i/>
        </w:rPr>
        <w:t xml:space="preserve"> j</w:t>
      </w:r>
      <w:r>
        <w:t xml:space="preserve">-edik faktor </w:t>
      </w:r>
      <w:r>
        <w:rPr>
          <w:i/>
        </w:rPr>
        <w:t>k</w:t>
      </w:r>
      <w:r>
        <w:t>-adik szintjének értéke.</w:t>
      </w:r>
    </w:p>
    <w:p w:rsidR="00453AE6" w:rsidRDefault="00453AE6" w:rsidP="00453AE6">
      <w:pPr>
        <w:spacing w:line="360" w:lineRule="auto"/>
        <w:ind w:firstLine="284"/>
      </w:pPr>
      <w:r>
        <w:lastRenderedPageBreak/>
        <w:t>Az egyes faktorokhoz rendelt „fontosságok” (</w:t>
      </w:r>
      <w:r>
        <w:rPr>
          <w:i/>
        </w:rPr>
        <w:t>importance</w:t>
      </w:r>
      <w:r>
        <w:t>) kiszámítási módja:</w:t>
      </w:r>
    </w:p>
    <w:p w:rsidR="00453AE6" w:rsidRDefault="00453AE6" w:rsidP="00453AE6">
      <w:pPr>
        <w:spacing w:line="360" w:lineRule="auto"/>
        <w:ind w:firstLine="284"/>
        <w:jc w:val="center"/>
      </w:pPr>
      <w:r w:rsidRPr="00C81BC8">
        <w:rPr>
          <w:position w:val="-62"/>
        </w:rPr>
        <w:object w:dxaOrig="2340" w:dyaOrig="1020">
          <v:shape id="_x0000_i1501" type="#_x0000_t75" style="width:99.75pt;height:43.3pt" o:ole="" fillcolor="window">
            <v:imagedata r:id="rId873" o:title=""/>
          </v:shape>
          <o:OLEObject Type="Embed" ProgID="Equation" ShapeID="_x0000_i1501" DrawAspect="Content" ObjectID="_1631810470" r:id="rId874"/>
        </w:object>
      </w:r>
    </w:p>
    <w:p w:rsidR="00453AE6" w:rsidRDefault="00453AE6" w:rsidP="00453AE6">
      <w:pPr>
        <w:spacing w:line="360" w:lineRule="auto"/>
        <w:ind w:firstLine="284"/>
      </w:pPr>
      <w:r>
        <w:t xml:space="preserve">ahol </w:t>
      </w:r>
      <w:r>
        <w:rPr>
          <w:i/>
        </w:rPr>
        <w:t>IMP</w:t>
      </w:r>
      <w:r>
        <w:rPr>
          <w:i/>
          <w:position w:val="-6"/>
          <w:sz w:val="16"/>
        </w:rPr>
        <w:t>i</w:t>
      </w:r>
      <w:r>
        <w:rPr>
          <w:sz w:val="28"/>
        </w:rPr>
        <w:t xml:space="preserve"> </w:t>
      </w:r>
      <w:r>
        <w:t xml:space="preserve">az </w:t>
      </w:r>
      <w:r>
        <w:rPr>
          <w:i/>
        </w:rPr>
        <w:t>i</w:t>
      </w:r>
      <w:r>
        <w:t xml:space="preserve">-edik faktor „fontossága”, </w:t>
      </w:r>
      <w:r>
        <w:rPr>
          <w:i/>
        </w:rPr>
        <w:t>RANGE</w:t>
      </w:r>
      <w:r>
        <w:rPr>
          <w:i/>
          <w:position w:val="-6"/>
          <w:sz w:val="16"/>
        </w:rPr>
        <w:t>i</w:t>
      </w:r>
      <w:r>
        <w:rPr>
          <w:sz w:val="16"/>
        </w:rPr>
        <w:t xml:space="preserve"> </w:t>
      </w:r>
      <w:r>
        <w:t xml:space="preserve">pedig az </w:t>
      </w:r>
      <w:r>
        <w:rPr>
          <w:i/>
        </w:rPr>
        <w:t>i</w:t>
      </w:r>
      <w:r>
        <w:t xml:space="preserve">-edik faktor terjedelme (a faktor legnagyobb és legkisebb </w:t>
      </w:r>
      <w:r>
        <w:rPr>
          <w:position w:val="-14"/>
        </w:rPr>
        <w:object w:dxaOrig="340" w:dyaOrig="380">
          <v:shape id="_x0000_i1502" type="#_x0000_t75" style="width:17.4pt;height:18.8pt" o:ole="" fillcolor="window">
            <v:imagedata r:id="rId853" o:title=""/>
          </v:shape>
          <o:OLEObject Type="Embed" ProgID="Equation" ShapeID="_x0000_i1502" DrawAspect="Content" ObjectID="_1631810471" r:id="rId875"/>
        </w:object>
      </w:r>
      <w:r>
        <w:t>„rész-hasznosságainak” a különbsége).</w:t>
      </w:r>
    </w:p>
    <w:p w:rsidR="00453AE6" w:rsidRDefault="00453AE6" w:rsidP="00453AE6">
      <w:pPr>
        <w:spacing w:line="360" w:lineRule="auto"/>
        <w:ind w:firstLine="284"/>
      </w:pPr>
      <w:r>
        <w:t>Az előrejelzett (</w:t>
      </w:r>
      <w:r>
        <w:rPr>
          <w:position w:val="-12"/>
        </w:rPr>
        <w:object w:dxaOrig="200" w:dyaOrig="360">
          <v:shape id="_x0000_i1503" type="#_x0000_t75" style="width:9.9pt;height:17.9pt" o:ole="" fillcolor="window">
            <v:imagedata r:id="rId876" o:title=""/>
          </v:shape>
          <o:OLEObject Type="Embed" ProgID="Equation" ShapeID="_x0000_i1503" DrawAspect="Content" ObjectID="_1631810472" r:id="rId877"/>
        </w:object>
      </w:r>
      <w:r>
        <w:t>) és a ténylegesen kapott (</w:t>
      </w:r>
      <w:r>
        <w:rPr>
          <w:i/>
        </w:rPr>
        <w:t>r</w:t>
      </w:r>
      <w:r>
        <w:rPr>
          <w:i/>
          <w:position w:val="-6"/>
          <w:sz w:val="16"/>
        </w:rPr>
        <w:t>i</w:t>
      </w:r>
      <w:r>
        <w:t xml:space="preserve">) preferenciák korrelációjának vizsgálatával ellenőrizhető a modell megfelelése. Ha ezt a korrelációszámítást olyan előrejelzett preferenciákra végezzük el, amelyeket az </w:t>
      </w:r>
      <w:r>
        <w:rPr>
          <w:position w:val="-14"/>
        </w:rPr>
        <w:object w:dxaOrig="340" w:dyaOrig="380">
          <v:shape id="_x0000_i1504" type="#_x0000_t75" style="width:17.4pt;height:18.8pt" o:ole="" fillcolor="window">
            <v:imagedata r:id="rId853" o:title=""/>
          </v:shape>
          <o:OLEObject Type="Embed" ProgID="Equation" ShapeID="_x0000_i1504" DrawAspect="Content" ObjectID="_1631810473" r:id="rId878"/>
        </w:object>
      </w:r>
      <w:r>
        <w:t>becsült „rész-hasznosságok” kiszámításánál nem veszünk figyelembe, akkor a modell alkalmasságának az egyszerű – valamennyi adat alapján számított – korrelációnál szigorúbb mérőszámát kapjuk. Azokat a kártyákat, amelyeket a válaszadók a többivel együtt megítélnek, de a regresszió számításból mintegy visszatartunk, „</w:t>
      </w:r>
      <w:r>
        <w:rPr>
          <w:i/>
        </w:rPr>
        <w:t>holdout</w:t>
      </w:r>
      <w:r>
        <w:t>” kártyáknak nevezzük (ezek státuszát az ORTHOPLAN programban a 0-val jelzett közönséges kártyáktól való megkülönböztetés érdekében 1-el jelöljük). A preferenciák alapján számított regressziós összefüggés felhasználásával kiszámíthatjuk – „szimulálhatjuk” – az átlagos fogyasztó várható preferenciáit olyan faktor-faktorszint kombinációkat megvalósító termékek esetére is, amelyekre vonatkozóan nem kérdeztünk meg valódi potenciális fogyasztókat (ezen kártyák, illetve kombinációk státuszát az ORTHOPLAN programban 2-vel jelöljük). Valamennyi fentebb vázolt számítás elvégezhető az egyes válaszadók szintjén és a csoport egésze szintjén is. A tipikus piackutatási problémák esetén a csoport egészének jellemzői a fontosak, de amikor a válaszadók véleményének megoszlását vizsgáljuk, vagy jellegzetes fogyasztói csoportokat szeretnénk azonosítani az egyéni jellemzők elemzése hasznos információkat adhat.</w:t>
      </w:r>
    </w:p>
    <w:p w:rsidR="00453AE6" w:rsidRDefault="00453AE6" w:rsidP="00453AE6">
      <w:pPr>
        <w:spacing w:line="360" w:lineRule="auto"/>
        <w:ind w:firstLine="284"/>
      </w:pPr>
      <w:r>
        <w:t>A módszer főbb általános jellemzőinek összefoglalása:</w:t>
      </w:r>
    </w:p>
    <w:p w:rsidR="00453AE6" w:rsidRDefault="00453AE6" w:rsidP="00453AE6">
      <w:pPr>
        <w:numPr>
          <w:ilvl w:val="0"/>
          <w:numId w:val="45"/>
        </w:numPr>
        <w:spacing w:after="0" w:line="360" w:lineRule="auto"/>
        <w:ind w:firstLine="284"/>
        <w:jc w:val="both"/>
      </w:pPr>
      <w:r>
        <w:t>A termék vagy szolgáltatás valamennyi vizsgálatba bevont jellemzőjéről (faktoráról) egyszerre tájékozódik a potenciális fogyasztóktól: a válaszadó nem egyes attribútumokról, hanem mindig egy teljes termékről nyilvánít véleményt (</w:t>
      </w:r>
      <w:r>
        <w:rPr>
          <w:i/>
        </w:rPr>
        <w:t>„full-concept”</w:t>
      </w:r>
      <w:r>
        <w:t xml:space="preserve"> megközelítés).</w:t>
      </w:r>
    </w:p>
    <w:p w:rsidR="00453AE6" w:rsidRDefault="00453AE6" w:rsidP="00453AE6">
      <w:pPr>
        <w:numPr>
          <w:ilvl w:val="0"/>
          <w:numId w:val="45"/>
        </w:numPr>
        <w:spacing w:after="0" w:line="360" w:lineRule="auto"/>
        <w:ind w:firstLine="284"/>
        <w:jc w:val="both"/>
      </w:pPr>
      <w:r>
        <w:t>Az általában túlságosan nagy számú faktor-kombináció helyett annak alkalmasan választott kisebb részhalmazával dolgozik (</w:t>
      </w:r>
      <w:r>
        <w:rPr>
          <w:i/>
        </w:rPr>
        <w:t>„fractional factorial design”</w:t>
      </w:r>
      <w:r>
        <w:t xml:space="preserve"> vizsgálati terv).</w:t>
      </w:r>
    </w:p>
    <w:p w:rsidR="00453AE6" w:rsidRDefault="00453AE6" w:rsidP="00453AE6">
      <w:pPr>
        <w:numPr>
          <w:ilvl w:val="0"/>
          <w:numId w:val="45"/>
        </w:numPr>
        <w:spacing w:after="0" w:line="360" w:lineRule="auto"/>
        <w:ind w:firstLine="284"/>
        <w:jc w:val="both"/>
      </w:pPr>
      <w:r>
        <w:t>Csak a főhatásokat veszi figyelembe, az egyes faktorok interakcióját elhanyagolhatónak tekinti (</w:t>
      </w:r>
      <w:r>
        <w:rPr>
          <w:i/>
        </w:rPr>
        <w:t>„orthogonal array”</w:t>
      </w:r>
      <w:r>
        <w:t xml:space="preserve"> elrendezés).</w:t>
      </w:r>
    </w:p>
    <w:p w:rsidR="00453AE6" w:rsidRDefault="00453AE6" w:rsidP="00453AE6">
      <w:pPr>
        <w:numPr>
          <w:ilvl w:val="0"/>
          <w:numId w:val="45"/>
        </w:numPr>
        <w:spacing w:after="0" w:line="360" w:lineRule="auto"/>
        <w:ind w:firstLine="284"/>
        <w:jc w:val="both"/>
      </w:pPr>
      <w:r>
        <w:t>Az egyes faktorokhoz „fontosságokat” (</w:t>
      </w:r>
      <w:r>
        <w:rPr>
          <w:i/>
        </w:rPr>
        <w:t>„importance”</w:t>
      </w:r>
      <w:r>
        <w:t>), a faktorok egyes szintjeihez pedig „rész-hasznosságokat” (</w:t>
      </w:r>
      <w:r>
        <w:rPr>
          <w:i/>
        </w:rPr>
        <w:t>„utility”</w:t>
      </w:r>
      <w:r>
        <w:t>) rendel.</w:t>
      </w:r>
    </w:p>
    <w:p w:rsidR="00453AE6" w:rsidRDefault="00453AE6" w:rsidP="00453AE6">
      <w:pPr>
        <w:spacing w:line="360" w:lineRule="auto"/>
        <w:ind w:left="504" w:right="-431" w:firstLine="284"/>
      </w:pPr>
    </w:p>
    <w:p w:rsidR="00453AE6" w:rsidRPr="00674DD7" w:rsidRDefault="00453AE6" w:rsidP="00453AE6">
      <w:pPr>
        <w:pStyle w:val="Cmsor4"/>
        <w:spacing w:line="360" w:lineRule="auto"/>
        <w:ind w:firstLine="284"/>
        <w:rPr>
          <w:lang w:val="pt-BR"/>
        </w:rPr>
      </w:pPr>
      <w:bookmarkStart w:id="61" w:name="_Toc109986445"/>
      <w:r w:rsidRPr="00674DD7">
        <w:rPr>
          <w:lang w:val="pt-BR"/>
        </w:rPr>
        <w:lastRenderedPageBreak/>
        <w:t>2.9.3.3. A conjoint analízis néhány általános vonása az SPSS-ben</w:t>
      </w:r>
      <w:bookmarkEnd w:id="61"/>
    </w:p>
    <w:p w:rsidR="00453AE6" w:rsidRPr="00256191" w:rsidRDefault="00453AE6" w:rsidP="00453AE6">
      <w:pPr>
        <w:spacing w:line="360" w:lineRule="auto"/>
        <w:ind w:firstLine="284"/>
        <w:rPr>
          <w:lang w:val="pt-BR"/>
        </w:rPr>
      </w:pPr>
      <w:r w:rsidRPr="00256191">
        <w:rPr>
          <w:lang w:val="pt-BR"/>
        </w:rPr>
        <w:t>A teljes conjoint analízis</w:t>
      </w:r>
      <w:r w:rsidRPr="00256191">
        <w:rPr>
          <w:b/>
          <w:lang w:val="pt-BR"/>
        </w:rPr>
        <w:t xml:space="preserve"> </w:t>
      </w:r>
      <w:r w:rsidRPr="00256191">
        <w:rPr>
          <w:lang w:val="pt-BR"/>
        </w:rPr>
        <w:t xml:space="preserve">az egymáshoz kapcsolódó és egymásra épülő </w:t>
      </w:r>
      <w:r w:rsidRPr="00256191">
        <w:rPr>
          <w:b/>
          <w:lang w:val="pt-BR"/>
        </w:rPr>
        <w:t>ORTHOPLAN</w:t>
      </w:r>
      <w:r w:rsidRPr="00256191">
        <w:rPr>
          <w:lang w:val="pt-BR"/>
        </w:rPr>
        <w:t xml:space="preserve">, </w:t>
      </w:r>
      <w:r w:rsidRPr="00256191">
        <w:rPr>
          <w:b/>
          <w:lang w:val="pt-BR"/>
        </w:rPr>
        <w:t>PLANCARDS</w:t>
      </w:r>
      <w:r w:rsidRPr="00256191">
        <w:rPr>
          <w:lang w:val="pt-BR"/>
        </w:rPr>
        <w:t xml:space="preserve"> és </w:t>
      </w:r>
      <w:r w:rsidRPr="00256191">
        <w:rPr>
          <w:b/>
          <w:lang w:val="pt-BR"/>
        </w:rPr>
        <w:t>CONJOINT</w:t>
      </w:r>
      <w:r w:rsidRPr="00256191">
        <w:rPr>
          <w:lang w:val="pt-BR"/>
        </w:rPr>
        <w:t xml:space="preserve"> módszerekből és a hozzájuk tartozó programokból áll, amelyek – eltérően valamennyi korábban tárgyalt SPSS szolgáltatástól - csak a „Syntax” ablakban megadott parancsok útján érhetők el, közvetlenül a menüből nem. </w:t>
      </w:r>
    </w:p>
    <w:p w:rsidR="00453AE6" w:rsidRPr="00256191" w:rsidRDefault="00453AE6" w:rsidP="00453AE6">
      <w:pPr>
        <w:spacing w:line="360" w:lineRule="auto"/>
        <w:ind w:firstLine="284"/>
        <w:rPr>
          <w:lang w:val="pt-BR"/>
        </w:rPr>
      </w:pPr>
      <w:r w:rsidRPr="00256191">
        <w:rPr>
          <w:lang w:val="pt-BR"/>
        </w:rPr>
        <w:t>A módszer alkalmazásának egyes lépései</w:t>
      </w:r>
    </w:p>
    <w:p w:rsidR="00453AE6" w:rsidRPr="00256191" w:rsidRDefault="00453AE6" w:rsidP="00453AE6">
      <w:pPr>
        <w:spacing w:line="360" w:lineRule="auto"/>
        <w:ind w:left="308" w:firstLine="284"/>
        <w:rPr>
          <w:lang w:val="pt-BR"/>
        </w:rPr>
      </w:pPr>
      <w:r>
        <w:fldChar w:fldCharType="begin"/>
      </w:r>
      <w:r w:rsidRPr="00256191">
        <w:rPr>
          <w:lang w:val="pt-BR"/>
        </w:rPr>
        <w:instrText>\SYMBOL 183 \f "Symbol" \s 10 \h</w:instrText>
      </w:r>
      <w:r>
        <w:fldChar w:fldCharType="end"/>
      </w:r>
      <w:r w:rsidRPr="00256191">
        <w:rPr>
          <w:lang w:val="pt-BR"/>
        </w:rPr>
        <w:tab/>
        <w:t>ORTHOPLAN: A faktorok és azok szintjeinek definiálása után meghatározza a leggazdaságosabb vizsgálati tervet. Például a 2.9.3.7. gyakorlat 2. feladatában ismertetett szőnyegtisztító példában az öt faktor egyenként 3, 3, 3, 2, és 2 szinttel 3x3x3x2x2 = 108 lehetséges kombinációt jelentene, de az ORTHOPLAN ehelyett már 18 megfelelően kiválasztott kombináció alapján megbízható eredményeket nyújt.</w:t>
      </w:r>
    </w:p>
    <w:p w:rsidR="00453AE6" w:rsidRPr="00256191" w:rsidRDefault="00453AE6" w:rsidP="00453AE6">
      <w:pPr>
        <w:spacing w:line="360" w:lineRule="auto"/>
        <w:ind w:left="308" w:firstLine="284"/>
        <w:rPr>
          <w:lang w:val="pt-BR"/>
        </w:rPr>
      </w:pPr>
      <w:r>
        <w:fldChar w:fldCharType="begin"/>
      </w:r>
      <w:r w:rsidRPr="00256191">
        <w:rPr>
          <w:lang w:val="pt-BR"/>
        </w:rPr>
        <w:instrText>\SYMBOL 183 \f "Symbol" \s 10 \h</w:instrText>
      </w:r>
      <w:r>
        <w:fldChar w:fldCharType="end"/>
      </w:r>
      <w:r w:rsidRPr="00256191">
        <w:rPr>
          <w:lang w:val="pt-BR"/>
        </w:rPr>
        <w:tab/>
        <w:t>PLANCARDS: Előállítja a potenciális fogyasztók véleményének megkérdezésére használt egyes „kártyákat”, illetve „lapokat”, amelyek mindegyike az adott termék egy-egy konkrét megvalósulását ábrázolja az adott faktorok valamilyen konkrét szintjei mellett. Ha ezeket a kártyákat más úton állítjuk elő, akkor természetesen ez a lépés kihagyandó.</w:t>
      </w:r>
    </w:p>
    <w:p w:rsidR="00453AE6" w:rsidRPr="00256191" w:rsidRDefault="00453AE6" w:rsidP="00453AE6">
      <w:pPr>
        <w:spacing w:line="360" w:lineRule="auto"/>
        <w:ind w:left="308" w:firstLine="284"/>
        <w:rPr>
          <w:lang w:val="pt-BR"/>
        </w:rPr>
      </w:pPr>
      <w:r>
        <w:fldChar w:fldCharType="begin"/>
      </w:r>
      <w:r w:rsidRPr="00256191">
        <w:rPr>
          <w:lang w:val="pt-BR"/>
        </w:rPr>
        <w:instrText>\SYMBOL 183 \f "Symbol" \s 10 \h</w:instrText>
      </w:r>
      <w:r>
        <w:fldChar w:fldCharType="end"/>
      </w:r>
      <w:r w:rsidRPr="00256191">
        <w:rPr>
          <w:lang w:val="pt-BR"/>
        </w:rPr>
        <w:tab/>
        <w:t>CONJOINT: A tulajdonképpeni CONJOINT analízis az adatok feldolgozását végzi el az adatgyűjtés módjától függően az alábbi módszerek valamelyikével.</w:t>
      </w:r>
    </w:p>
    <w:p w:rsidR="00453AE6" w:rsidRPr="00256191" w:rsidRDefault="00453AE6" w:rsidP="00453AE6">
      <w:pPr>
        <w:spacing w:line="360" w:lineRule="auto"/>
        <w:ind w:left="308" w:firstLine="284"/>
        <w:rPr>
          <w:lang w:val="pt-BR"/>
        </w:rPr>
      </w:pPr>
      <w:r>
        <w:fldChar w:fldCharType="begin"/>
      </w:r>
      <w:r w:rsidRPr="00256191">
        <w:rPr>
          <w:lang w:val="pt-BR"/>
        </w:rPr>
        <w:instrText>\SYMBOL 183 \f "Symbol" \s 10 \h</w:instrText>
      </w:r>
      <w:r>
        <w:fldChar w:fldCharType="end"/>
      </w:r>
      <w:r>
        <w:rPr>
          <w:lang w:val="pt-BR"/>
        </w:rPr>
        <w:tab/>
      </w:r>
      <w:r w:rsidRPr="00256191">
        <w:rPr>
          <w:lang w:val="pt-BR"/>
        </w:rPr>
        <w:t xml:space="preserve">SEQUENCE: az adatfájlban minden adat egy kártya sorszáma (az első helyen a leginkább, az utolsó </w:t>
      </w:r>
      <w:r>
        <w:rPr>
          <w:lang w:val="pt-BR"/>
        </w:rPr>
        <w:t>hg</w:t>
      </w:r>
      <w:r w:rsidRPr="00256191">
        <w:rPr>
          <w:lang w:val="pt-BR"/>
        </w:rPr>
        <w:t xml:space="preserve">elyen a legkevésbé preferált kártyáé) </w:t>
      </w:r>
      <w:r>
        <w:fldChar w:fldCharType="begin"/>
      </w:r>
      <w:r w:rsidRPr="00256191">
        <w:rPr>
          <w:lang w:val="pt-BR"/>
        </w:rPr>
        <w:instrText>\SYMBOL 240 \f "Wingdings"</w:instrText>
      </w:r>
      <w:r>
        <w:fldChar w:fldCharType="end"/>
      </w:r>
      <w:r w:rsidRPr="00256191">
        <w:rPr>
          <w:lang w:val="pt-BR"/>
        </w:rPr>
        <w:t xml:space="preserve"> a megkérdezett személyek sorbarendezést végeznek. Mivel a felvételi technika nagyon egyszerű, ez a leggyakrabban alkalmazott módszer.</w:t>
      </w:r>
    </w:p>
    <w:p w:rsidR="00453AE6" w:rsidRPr="00256191" w:rsidRDefault="00453AE6" w:rsidP="00453AE6">
      <w:pPr>
        <w:spacing w:line="360" w:lineRule="auto"/>
        <w:ind w:left="308" w:firstLine="284"/>
        <w:rPr>
          <w:lang w:val="pt-BR"/>
        </w:rPr>
      </w:pPr>
      <w:r>
        <w:fldChar w:fldCharType="begin"/>
      </w:r>
      <w:r w:rsidRPr="00256191">
        <w:rPr>
          <w:lang w:val="pt-BR"/>
        </w:rPr>
        <w:instrText>\SYMBOL 183 \f "Symbol" \s 10 \h</w:instrText>
      </w:r>
      <w:r>
        <w:fldChar w:fldCharType="end"/>
      </w:r>
      <w:r>
        <w:rPr>
          <w:lang w:val="pt-BR"/>
        </w:rPr>
        <w:tab/>
      </w:r>
      <w:r w:rsidRPr="00256191">
        <w:rPr>
          <w:lang w:val="pt-BR"/>
        </w:rPr>
        <w:t>RANK: az adatfájlban minden adat egy rangszám (az első helyen az első, az utolsó helyen az utolsó</w:t>
      </w:r>
      <w:r>
        <w:rPr>
          <w:lang w:val="pt-BR"/>
        </w:rPr>
        <w:t xml:space="preserve"> </w:t>
      </w:r>
      <w:r w:rsidRPr="00256191">
        <w:rPr>
          <w:lang w:val="pt-BR"/>
        </w:rPr>
        <w:t xml:space="preserve">kártya rangszáma) </w:t>
      </w:r>
      <w:r>
        <w:fldChar w:fldCharType="begin"/>
      </w:r>
      <w:r w:rsidRPr="00256191">
        <w:rPr>
          <w:lang w:val="pt-BR"/>
        </w:rPr>
        <w:instrText>\SYMBOL 240 \f "Wingdings"</w:instrText>
      </w:r>
      <w:r>
        <w:fldChar w:fldCharType="end"/>
      </w:r>
      <w:r w:rsidRPr="00256191">
        <w:rPr>
          <w:lang w:val="pt-BR"/>
        </w:rPr>
        <w:t xml:space="preserve"> a megkérdezett személyek rangszámokat rendelnek az  egyes kártyákhoz.</w:t>
      </w:r>
    </w:p>
    <w:p w:rsidR="00453AE6" w:rsidRPr="00256191" w:rsidRDefault="00453AE6" w:rsidP="00453AE6">
      <w:pPr>
        <w:spacing w:line="360" w:lineRule="auto"/>
        <w:ind w:left="308" w:firstLine="284"/>
        <w:rPr>
          <w:lang w:val="pt-BR"/>
        </w:rPr>
      </w:pPr>
      <w:r>
        <w:fldChar w:fldCharType="begin"/>
      </w:r>
      <w:r w:rsidRPr="00256191">
        <w:rPr>
          <w:lang w:val="pt-BR"/>
        </w:rPr>
        <w:instrText>\SYMBOL 183 \f "Symbol" \s 10 \h</w:instrText>
      </w:r>
      <w:r>
        <w:fldChar w:fldCharType="end"/>
      </w:r>
      <w:r>
        <w:rPr>
          <w:lang w:val="pt-BR"/>
        </w:rPr>
        <w:tab/>
      </w:r>
      <w:r w:rsidRPr="00256191">
        <w:rPr>
          <w:lang w:val="pt-BR"/>
        </w:rPr>
        <w:t>SCORE: az adatfájlban minden adat egy preferencia-pontszám (az első helyen az első, az utolsó helyen</w:t>
      </w:r>
      <w:r>
        <w:rPr>
          <w:lang w:val="pt-BR"/>
        </w:rPr>
        <w:t xml:space="preserve"> </w:t>
      </w:r>
      <w:r w:rsidRPr="00256191">
        <w:rPr>
          <w:lang w:val="pt-BR"/>
        </w:rPr>
        <w:t xml:space="preserve">az utolsó kártya pontszáma) </w:t>
      </w:r>
      <w:r>
        <w:fldChar w:fldCharType="begin"/>
      </w:r>
      <w:r w:rsidRPr="00256191">
        <w:rPr>
          <w:lang w:val="pt-BR"/>
        </w:rPr>
        <w:instrText>\SYMBOL 240 \f "Wingdings"</w:instrText>
      </w:r>
      <w:r>
        <w:fldChar w:fldCharType="end"/>
      </w:r>
      <w:r w:rsidRPr="00256191">
        <w:rPr>
          <w:lang w:val="pt-BR"/>
        </w:rPr>
        <w:t xml:space="preserve"> a megkérdezett személyek pontozást végeznek.</w:t>
      </w:r>
    </w:p>
    <w:p w:rsidR="00453AE6" w:rsidRDefault="00453AE6" w:rsidP="00453AE6">
      <w:pPr>
        <w:spacing w:line="360" w:lineRule="auto"/>
        <w:ind w:left="280" w:firstLine="284"/>
        <w:rPr>
          <w:lang w:val="pt-BR"/>
        </w:rPr>
      </w:pPr>
      <w:r>
        <w:fldChar w:fldCharType="begin"/>
      </w:r>
      <w:r w:rsidRPr="00256191">
        <w:rPr>
          <w:lang w:val="pt-BR"/>
        </w:rPr>
        <w:instrText>\SYMBOL 183 \f "Symbol" \s 10 \h</w:instrText>
      </w:r>
      <w:r>
        <w:fldChar w:fldCharType="end"/>
      </w:r>
      <w:r>
        <w:t xml:space="preserve"> </w:t>
      </w:r>
      <w:r w:rsidRPr="00256191">
        <w:rPr>
          <w:lang w:val="pt-BR"/>
        </w:rPr>
        <w:t>Eredmények: Az egyes faktorokhoz rendelt „fontosságok” és a faktorok egyes szintjeihez rendelt „rész-hasznosságok” kiszámítása, amelyekből additív módon közös skálán számítható az egyes konkrét termékek várható felhasználói fogadtatása.</w:t>
      </w:r>
    </w:p>
    <w:p w:rsidR="00453AE6" w:rsidRPr="00256191" w:rsidRDefault="00453AE6" w:rsidP="00453AE6">
      <w:pPr>
        <w:spacing w:line="360" w:lineRule="auto"/>
        <w:ind w:left="360" w:right="-431" w:firstLine="284"/>
        <w:rPr>
          <w:lang w:val="pt-BR"/>
        </w:rPr>
      </w:pPr>
    </w:p>
    <w:p w:rsidR="00453AE6" w:rsidRPr="00256191" w:rsidRDefault="00453AE6" w:rsidP="00453AE6">
      <w:pPr>
        <w:spacing w:line="360" w:lineRule="auto"/>
        <w:ind w:firstLine="284"/>
        <w:rPr>
          <w:lang w:val="pt-BR"/>
        </w:rPr>
      </w:pPr>
      <w:r w:rsidRPr="00256191">
        <w:rPr>
          <w:lang w:val="pt-BR"/>
        </w:rPr>
        <w:t xml:space="preserve">Megjegyzések: </w:t>
      </w:r>
    </w:p>
    <w:p w:rsidR="00453AE6" w:rsidRPr="00256191" w:rsidRDefault="00453AE6" w:rsidP="00453AE6">
      <w:pPr>
        <w:spacing w:line="360" w:lineRule="auto"/>
        <w:ind w:firstLine="284"/>
        <w:rPr>
          <w:lang w:val="pt-BR"/>
        </w:rPr>
      </w:pPr>
      <w:r w:rsidRPr="00256191">
        <w:rPr>
          <w:lang w:val="pt-BR"/>
        </w:rPr>
        <w:lastRenderedPageBreak/>
        <w:t>1.</w:t>
      </w:r>
      <w:r w:rsidRPr="00256191">
        <w:rPr>
          <w:lang w:val="pt-BR"/>
        </w:rPr>
        <w:tab/>
        <w:t>Bár a megkérdezett személyektől ténylegesen kapott preferenciák nyerspontértéke természetesen függ attól, hogy az előbbi három módszer melyikével nyertük a válaszokat, az SPSS ezeket egységes skálára transzformálja. A számítások végeredményeként ezért már közös skálán hasonlíthatjuk össze a „rész-hasznosságok” összegzése útján előrejelzett preferenciákat (</w:t>
      </w:r>
      <w:r>
        <w:rPr>
          <w:position w:val="-12"/>
        </w:rPr>
        <w:object w:dxaOrig="200" w:dyaOrig="360">
          <v:shape id="_x0000_i1505" type="#_x0000_t75" style="width:9.9pt;height:17.9pt" o:ole="" fillcolor="window">
            <v:imagedata r:id="rId876" o:title=""/>
          </v:shape>
          <o:OLEObject Type="Embed" ProgID="Equation" ShapeID="_x0000_i1505" DrawAspect="Content" ObjectID="_1631810474" r:id="rId879"/>
        </w:object>
      </w:r>
      <w:r w:rsidRPr="00256191">
        <w:rPr>
          <w:lang w:val="pt-BR"/>
        </w:rPr>
        <w:t>) a ténylegesen kapott (r</w:t>
      </w:r>
      <w:r w:rsidRPr="00256191">
        <w:rPr>
          <w:position w:val="-6"/>
          <w:sz w:val="16"/>
          <w:lang w:val="pt-BR"/>
        </w:rPr>
        <w:t>i</w:t>
      </w:r>
      <w:r w:rsidRPr="00256191">
        <w:rPr>
          <w:lang w:val="pt-BR"/>
        </w:rPr>
        <w:t>) preferenciákkal. (</w:t>
      </w:r>
      <w:r>
        <w:rPr>
          <w:position w:val="-12"/>
        </w:rPr>
        <w:object w:dxaOrig="200" w:dyaOrig="360">
          <v:shape id="_x0000_i1506" type="#_x0000_t75" style="width:9.9pt;height:17.9pt" o:ole="" fillcolor="window">
            <v:imagedata r:id="rId876" o:title=""/>
          </v:shape>
          <o:OLEObject Type="Embed" ProgID="Equation" ShapeID="_x0000_i1506" DrawAspect="Content" ObjectID="_1631810475" r:id="rId880"/>
        </w:object>
      </w:r>
      <w:r w:rsidRPr="00256191">
        <w:rPr>
          <w:lang w:val="pt-BR"/>
        </w:rPr>
        <w:t>, illetve r</w:t>
      </w:r>
      <w:r w:rsidRPr="00256191">
        <w:rPr>
          <w:position w:val="-6"/>
          <w:sz w:val="16"/>
          <w:lang w:val="pt-BR"/>
        </w:rPr>
        <w:t>i</w:t>
      </w:r>
      <w:r w:rsidRPr="00256191">
        <w:rPr>
          <w:sz w:val="16"/>
          <w:lang w:val="pt-BR"/>
        </w:rPr>
        <w:t xml:space="preserve"> </w:t>
      </w:r>
      <w:r w:rsidRPr="00256191">
        <w:rPr>
          <w:lang w:val="pt-BR"/>
        </w:rPr>
        <w:t xml:space="preserve">nagyobb értéke minden esetben arra utal, hogy a válaszadó az i-edik változatot magasabbra értékeli, azaz jobban „preferálja”). </w:t>
      </w:r>
    </w:p>
    <w:p w:rsidR="00453AE6" w:rsidRPr="00256191" w:rsidRDefault="00453AE6" w:rsidP="00453AE6">
      <w:pPr>
        <w:spacing w:line="360" w:lineRule="auto"/>
        <w:ind w:firstLine="284"/>
        <w:rPr>
          <w:lang w:val="pt-BR"/>
        </w:rPr>
      </w:pPr>
      <w:r w:rsidRPr="00256191">
        <w:rPr>
          <w:lang w:val="pt-BR"/>
        </w:rPr>
        <w:t>2.</w:t>
      </w:r>
      <w:r w:rsidRPr="00256191">
        <w:rPr>
          <w:lang w:val="pt-BR"/>
        </w:rPr>
        <w:tab/>
        <w:t>Ha SPSS parancsokban állományt (fájlt) kell megadni, ami conjoint elemzésekben gyakori, akkor mindig a teljes elérési útvonalat kell beírni. Ha tehát a bevezetőben javasolt gyakorló könyvtárat valóban létrehoztuk és oda tettük az összes mellékelt állományt, akkor annak az elérését kell megadni. Elérési útvonal hiányában az SPSS alapértelmezésként a saját könyvtárában keresi az állományt.</w:t>
      </w:r>
    </w:p>
    <w:p w:rsidR="00453AE6" w:rsidRPr="005C3D3D" w:rsidRDefault="00453AE6" w:rsidP="00453AE6">
      <w:pPr>
        <w:spacing w:line="360" w:lineRule="auto"/>
        <w:ind w:firstLine="284"/>
        <w:rPr>
          <w:lang w:val="pt-BR"/>
        </w:rPr>
      </w:pPr>
      <w:r w:rsidRPr="005C3D3D">
        <w:rPr>
          <w:lang w:val="pt-BR"/>
        </w:rPr>
        <w:t>3.</w:t>
      </w:r>
      <w:r w:rsidRPr="005C3D3D">
        <w:rPr>
          <w:lang w:val="pt-BR"/>
        </w:rPr>
        <w:tab/>
        <w:t>A diszkrét faktorok definiálása a DISCRETE, a lineáris faktorok definiálása a LINEAR, a két négyzetes típusba tartozó faktorok definiálása pedig az IDEAL, illetve ANTIIDEAL kulcsszóval történik. A DISCRETE egyúttal az alapértelmezés is, ha ezeket a kulcsszavakat nem adjuk meg, az SPSS a változókat diszkrétnek tekinti. Az IDEAL olyan típusú feltételezett kapcsolatra utal, amelyben a változónak van egy olyan ideális szintje, amelynél a preferencia maximális és az ideális szinttől bármilyen irányban távolodva a preferencia csökken. Az ANTIIDEAL ennek a fordítottját jelenti: változónak van egy olyan anti-ideális szintje, amelynél a preferencia minimális és ettől bármilyen irányban távolodva a preferencia nő. A DISCRETE és a LINEAR kulcsszavak mellé megadhatók a további MORE vagy LESS kulcsszavak, amelyekkel a kapcsolat irányára tehetünk előzetes feltételezéseket. Ezek természetesen nem befolyásolják a regresszió-számítást, mindössze a „Reversals by factor: ...” cím alatt az eredmény-lapon adnak tételes visszajelzést arról, hogy a kapcsolat irányára tett feltételezésünk hol nem igazolódott be.</w:t>
      </w:r>
    </w:p>
    <w:p w:rsidR="00453AE6" w:rsidRPr="005C3D3D" w:rsidRDefault="00453AE6" w:rsidP="00453AE6">
      <w:pPr>
        <w:spacing w:line="360" w:lineRule="auto"/>
        <w:ind w:firstLine="284"/>
        <w:rPr>
          <w:lang w:val="pt-BR"/>
        </w:rPr>
      </w:pPr>
      <w:r w:rsidRPr="005C3D3D">
        <w:rPr>
          <w:lang w:val="pt-BR"/>
        </w:rPr>
        <w:t>4.</w:t>
      </w:r>
      <w:r w:rsidRPr="005C3D3D">
        <w:rPr>
          <w:lang w:val="pt-BR"/>
        </w:rPr>
        <w:tab/>
        <w:t>Ha csak a csoport egészének jellemzői a fontosak számunkra, akkor használjuk a PRINT „subcommand” SUMMARYONLY kulcsszavát. Ha ezt elmulasztjuk, akkor például egy több száz válaszadóval lebonyolított felmérés esetén valamennyi válaszadó egyéni eredményeit is megkapjuk, ami pedig számunkra ekkor érdektelen és a fontosabb globális eredmények kezelését nehezítő információtömeget képvisel.</w:t>
      </w:r>
    </w:p>
    <w:p w:rsidR="00453AE6" w:rsidRPr="005C3D3D" w:rsidRDefault="00453AE6" w:rsidP="00453AE6">
      <w:pPr>
        <w:spacing w:line="360" w:lineRule="auto"/>
        <w:ind w:right="-431" w:firstLine="284"/>
        <w:rPr>
          <w:lang w:val="pt-BR"/>
        </w:rPr>
      </w:pPr>
    </w:p>
    <w:p w:rsidR="00453AE6" w:rsidRPr="00453AE6" w:rsidRDefault="00453AE6" w:rsidP="00453AE6">
      <w:pPr>
        <w:pStyle w:val="spf1"/>
        <w:spacing w:line="240" w:lineRule="auto"/>
        <w:outlineLvl w:val="0"/>
        <w:rPr>
          <w:smallCaps w:val="0"/>
          <w:szCs w:val="48"/>
        </w:rPr>
      </w:pPr>
      <w:bookmarkStart w:id="62" w:name="_Toc115594394"/>
      <w:r w:rsidRPr="00453AE6">
        <w:rPr>
          <w:smallCaps w:val="0"/>
          <w:szCs w:val="48"/>
        </w:rPr>
        <w:lastRenderedPageBreak/>
        <w:t>3. Az SPSS alapjai</w:t>
      </w:r>
      <w:bookmarkEnd w:id="62"/>
    </w:p>
    <w:p w:rsidR="00453AE6" w:rsidRPr="004C184F" w:rsidRDefault="00453AE6" w:rsidP="00453AE6">
      <w:pPr>
        <w:pStyle w:val="spf2"/>
        <w:spacing w:line="240" w:lineRule="auto"/>
        <w:rPr>
          <w:sz w:val="16"/>
          <w:szCs w:val="16"/>
        </w:rPr>
      </w:pPr>
    </w:p>
    <w:p w:rsidR="00453AE6" w:rsidRDefault="00453AE6" w:rsidP="00453AE6">
      <w:pPr>
        <w:pStyle w:val="spf2"/>
        <w:spacing w:line="240" w:lineRule="auto"/>
        <w:outlineLvl w:val="1"/>
      </w:pPr>
      <w:bookmarkStart w:id="63" w:name="_Toc115594395"/>
      <w:r>
        <w:t>3.1. A programrendszer elemei</w:t>
      </w:r>
      <w:bookmarkEnd w:id="63"/>
    </w:p>
    <w:p w:rsidR="00453AE6" w:rsidRDefault="00453AE6" w:rsidP="00453AE6"/>
    <w:p w:rsidR="00453AE6" w:rsidRDefault="00453AE6" w:rsidP="00453AE6">
      <w:pPr>
        <w:pStyle w:val="szoveg"/>
        <w:spacing w:line="240" w:lineRule="auto"/>
        <w:outlineLvl w:val="2"/>
        <w:rPr>
          <w:b/>
          <w:sz w:val="32"/>
        </w:rPr>
      </w:pPr>
      <w:bookmarkStart w:id="64" w:name="_Toc115594396"/>
      <w:r>
        <w:rPr>
          <w:b/>
          <w:sz w:val="32"/>
        </w:rPr>
        <w:t>3.1.1. Az interakciós eszközök</w:t>
      </w:r>
      <w:bookmarkEnd w:id="64"/>
    </w:p>
    <w:p w:rsidR="00453AE6" w:rsidRDefault="00453AE6" w:rsidP="00453AE6">
      <w:pPr>
        <w:pStyle w:val="szoveg"/>
        <w:spacing w:line="240" w:lineRule="auto"/>
      </w:pPr>
    </w:p>
    <w:p w:rsidR="00453AE6" w:rsidRDefault="00453AE6" w:rsidP="00453AE6">
      <w:pPr>
        <w:spacing w:line="360" w:lineRule="auto"/>
        <w:ind w:firstLine="284"/>
      </w:pPr>
      <w:r>
        <w:t>A jegyzetben ismertetett SPSS for Windows 12.01 az SPSS Inc. piacvezető matematikai statisztikai programrendszere, amely az MS Windows XP, Windows 2000 és Windows Me operációs rendszerek környezetében futatható grafika-orientált rendszer. Felhasználói felülete alapfogalmainak jó része egybeesik a Windows rendszer alapfogalmaival, de vannak speciális elemei és definíciói is. Ebben a pontban röviden áttekintjük azokat az alapfogalmakat, melyek az SPSS programrendszer leírásában gyakran előfordulnak. Ezeket a részeket a gyakorlott Windows felhasználók nyugodtan átugorhatják.</w:t>
      </w:r>
    </w:p>
    <w:p w:rsidR="00453AE6" w:rsidRDefault="00453AE6" w:rsidP="00453AE6">
      <w:pPr>
        <w:pStyle w:val="szoveg"/>
        <w:ind w:firstLine="284"/>
      </w:pPr>
    </w:p>
    <w:p w:rsidR="00453AE6" w:rsidRDefault="00453AE6" w:rsidP="00453AE6">
      <w:pPr>
        <w:pStyle w:val="szoveg"/>
        <w:ind w:firstLine="284"/>
        <w:rPr>
          <w:b/>
        </w:rPr>
      </w:pPr>
      <w:r>
        <w:rPr>
          <w:b/>
        </w:rPr>
        <w:t>ablak (</w:t>
      </w:r>
      <w:r>
        <w:rPr>
          <w:b/>
          <w:i/>
        </w:rPr>
        <w:t>window</w:t>
      </w:r>
      <w:r>
        <w:rPr>
          <w:b/>
        </w:rPr>
        <w:t xml:space="preserve">) </w:t>
      </w:r>
    </w:p>
    <w:p w:rsidR="00453AE6" w:rsidRDefault="00453AE6" w:rsidP="00453AE6">
      <w:pPr>
        <w:pStyle w:val="szoveg"/>
        <w:ind w:firstLine="284"/>
      </w:pPr>
      <w:r>
        <w:rPr>
          <w:noProof/>
        </w:rPr>
        <w:drawing>
          <wp:anchor distT="0" distB="0" distL="114300" distR="114300" simplePos="0" relativeHeight="251667456" behindDoc="0" locked="0" layoutInCell="0" allowOverlap="1">
            <wp:simplePos x="0" y="0"/>
            <wp:positionH relativeFrom="column">
              <wp:posOffset>1209040</wp:posOffset>
            </wp:positionH>
            <wp:positionV relativeFrom="paragraph">
              <wp:posOffset>515620</wp:posOffset>
            </wp:positionV>
            <wp:extent cx="3848735" cy="2757805"/>
            <wp:effectExtent l="0" t="0" r="0" b="4445"/>
            <wp:wrapTopAndBottom/>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1">
                      <a:grayscl/>
                      <a:extLst>
                        <a:ext uri="{28A0092B-C50C-407E-A947-70E740481C1C}">
                          <a14:useLocalDpi xmlns:a14="http://schemas.microsoft.com/office/drawing/2010/main" val="0"/>
                        </a:ext>
                      </a:extLst>
                    </a:blip>
                    <a:srcRect/>
                    <a:stretch>
                      <a:fillRect/>
                    </a:stretch>
                  </pic:blipFill>
                  <pic:spPr bwMode="auto">
                    <a:xfrm>
                      <a:off x="0" y="0"/>
                      <a:ext cx="384873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Egy, a maximális kinyitás esetén képernyőnyi területű elem, melyen menüsor, funkciógombok, input területek, ikonok találhatók (ld. az 3.1.1.-1. ábrát) </w:t>
      </w:r>
    </w:p>
    <w:p w:rsidR="00453AE6" w:rsidRDefault="00453AE6" w:rsidP="00453AE6">
      <w:pPr>
        <w:spacing w:line="360" w:lineRule="auto"/>
        <w:ind w:firstLine="284"/>
      </w:pPr>
    </w:p>
    <w:p w:rsidR="00453AE6" w:rsidRPr="00035798" w:rsidRDefault="00453AE6" w:rsidP="00453AE6">
      <w:pPr>
        <w:pStyle w:val="szoveg"/>
        <w:spacing w:line="240" w:lineRule="auto"/>
        <w:ind w:left="357" w:firstLine="284"/>
        <w:jc w:val="center"/>
        <w:rPr>
          <w:b/>
          <w:sz w:val="20"/>
          <w:szCs w:val="20"/>
        </w:rPr>
      </w:pPr>
      <w:r w:rsidRPr="00035798">
        <w:rPr>
          <w:b/>
          <w:sz w:val="20"/>
          <w:szCs w:val="20"/>
        </w:rPr>
        <w:t xml:space="preserve">3.1.1-1. ábra </w:t>
      </w:r>
    </w:p>
    <w:p w:rsidR="00453AE6" w:rsidRPr="00035798" w:rsidRDefault="00453AE6" w:rsidP="00453AE6">
      <w:pPr>
        <w:pStyle w:val="szoveg"/>
        <w:spacing w:line="240" w:lineRule="auto"/>
        <w:ind w:left="357" w:firstLine="284"/>
        <w:jc w:val="center"/>
        <w:rPr>
          <w:b/>
          <w:sz w:val="20"/>
          <w:szCs w:val="20"/>
        </w:rPr>
      </w:pPr>
      <w:r w:rsidRPr="00035798">
        <w:rPr>
          <w:b/>
          <w:sz w:val="20"/>
          <w:szCs w:val="20"/>
        </w:rPr>
        <w:t>Nyitott SPSS adat editor ablak (Data View mód)</w:t>
      </w:r>
    </w:p>
    <w:p w:rsidR="00453AE6" w:rsidRDefault="00453AE6" w:rsidP="00453AE6">
      <w:pPr>
        <w:pStyle w:val="szoveg"/>
        <w:ind w:firstLine="284"/>
      </w:pPr>
    </w:p>
    <w:p w:rsidR="00453AE6" w:rsidRDefault="00453AE6" w:rsidP="00453AE6">
      <w:pPr>
        <w:pStyle w:val="szoveg"/>
        <w:ind w:firstLine="284"/>
        <w:rPr>
          <w:b/>
        </w:rPr>
      </w:pPr>
      <w:r>
        <w:t xml:space="preserve">Az ablakok méretét és a képernyőn való helyét változtatni lehet, a jobb felső sarokban található apró ikonok segítségével. Egyszerre egyidőben több ablak is nyitva lehet, de közülük csupán egy aktív van, program csak ebből indítható. Az aktív ablak fejléce sötét színezetű. </w:t>
      </w:r>
    </w:p>
    <w:p w:rsidR="00453AE6" w:rsidRPr="004C184F" w:rsidRDefault="00453AE6" w:rsidP="00453AE6">
      <w:pPr>
        <w:pStyle w:val="szoveg"/>
        <w:ind w:firstLine="284"/>
        <w:jc w:val="center"/>
        <w:rPr>
          <w:sz w:val="16"/>
          <w:szCs w:val="16"/>
        </w:rPr>
      </w:pPr>
    </w:p>
    <w:p w:rsidR="00453AE6" w:rsidRDefault="00453AE6" w:rsidP="00453AE6">
      <w:pPr>
        <w:pStyle w:val="szoveg"/>
        <w:ind w:firstLine="284"/>
        <w:jc w:val="left"/>
        <w:rPr>
          <w:b/>
        </w:rPr>
      </w:pPr>
      <w:r>
        <w:rPr>
          <w:b/>
        </w:rPr>
        <w:lastRenderedPageBreak/>
        <w:t>ikon (</w:t>
      </w:r>
      <w:r>
        <w:rPr>
          <w:b/>
          <w:i/>
        </w:rPr>
        <w:t>icon</w:t>
      </w:r>
      <w:r>
        <w:rPr>
          <w:b/>
        </w:rPr>
        <w:t>)</w:t>
      </w:r>
    </w:p>
    <w:p w:rsidR="00453AE6" w:rsidRDefault="00453AE6" w:rsidP="00453AE6">
      <w:pPr>
        <w:pStyle w:val="szoveg"/>
        <w:ind w:firstLine="284"/>
      </w:pPr>
      <w:r>
        <w:t>Egy kisméretű grafikus ábra szöveges aláírással, ami egy ablak megnyitását teszi lehetővé (3.1.1.-2. ábra).</w:t>
      </w:r>
    </w:p>
    <w:p w:rsidR="00453AE6" w:rsidRPr="004C184F" w:rsidRDefault="00D00D62" w:rsidP="00453AE6">
      <w:pPr>
        <w:pStyle w:val="szoveg"/>
        <w:ind w:firstLine="284"/>
        <w:rPr>
          <w:sz w:val="16"/>
          <w:szCs w:val="16"/>
        </w:rPr>
      </w:pPr>
      <w:r>
        <w:rPr>
          <w:sz w:val="16"/>
          <w:szCs w:val="16"/>
        </w:rPr>
        <w:object w:dxaOrig="1440" w:dyaOrig="1440">
          <v:shape id="_x0000_s1143" type="#_x0000_t75" style="position:absolute;left:0;text-align:left;margin-left:80.35pt;margin-top:9.4pt;width:266.25pt;height:102.75pt;z-index:251666432" o:allowincell="f">
            <v:imagedata r:id="rId882" o:title="" grayscale="t"/>
            <w10:wrap type="topAndBottom"/>
          </v:shape>
          <o:OLEObject Type="Embed" ProgID="PBrush" ShapeID="_x0000_s1143" DrawAspect="Content" ObjectID="_1631810499" r:id="rId883"/>
        </w:object>
      </w:r>
    </w:p>
    <w:p w:rsidR="00453AE6" w:rsidRPr="00035798" w:rsidRDefault="00453AE6" w:rsidP="00453AE6">
      <w:pPr>
        <w:pStyle w:val="szoveg"/>
        <w:spacing w:line="240" w:lineRule="auto"/>
        <w:ind w:firstLine="284"/>
        <w:jc w:val="center"/>
        <w:rPr>
          <w:b/>
          <w:sz w:val="20"/>
          <w:szCs w:val="20"/>
        </w:rPr>
      </w:pPr>
      <w:r w:rsidRPr="00035798">
        <w:rPr>
          <w:b/>
          <w:sz w:val="20"/>
          <w:szCs w:val="20"/>
        </w:rPr>
        <w:t>3.1.1-2. ábra</w:t>
      </w:r>
    </w:p>
    <w:p w:rsidR="00453AE6" w:rsidRPr="00035798" w:rsidRDefault="00453AE6" w:rsidP="00453AE6">
      <w:pPr>
        <w:pStyle w:val="szoveg"/>
        <w:spacing w:line="240" w:lineRule="auto"/>
        <w:ind w:firstLine="284"/>
        <w:jc w:val="center"/>
        <w:rPr>
          <w:b/>
          <w:sz w:val="20"/>
          <w:szCs w:val="20"/>
        </w:rPr>
      </w:pPr>
      <w:r w:rsidRPr="00035798">
        <w:rPr>
          <w:b/>
          <w:sz w:val="20"/>
          <w:szCs w:val="20"/>
        </w:rPr>
        <w:t>SPSS ikonok</w:t>
      </w:r>
    </w:p>
    <w:p w:rsidR="00453AE6" w:rsidRDefault="00453AE6" w:rsidP="00453AE6">
      <w:pPr>
        <w:pStyle w:val="szoveg"/>
        <w:ind w:firstLine="284"/>
      </w:pPr>
    </w:p>
    <w:p w:rsidR="00453AE6" w:rsidRDefault="00453AE6" w:rsidP="00453AE6">
      <w:pPr>
        <w:pStyle w:val="szoveg"/>
        <w:ind w:firstLine="284"/>
      </w:pPr>
      <w:r>
        <w:t xml:space="preserve">Ha egy ikont kiválasztunk, a szöveges rész háttérszíne megváltozik. </w:t>
      </w:r>
      <w:r>
        <w:rPr>
          <w:i/>
        </w:rPr>
        <w:t>Enter</w:t>
      </w:r>
      <w:r>
        <w:t xml:space="preserve"> billentyűvel vagy dupla kattintással nyithatjuk meg a mögöttes ablakot.</w:t>
      </w:r>
    </w:p>
    <w:p w:rsidR="00453AE6" w:rsidRPr="004C184F" w:rsidRDefault="00453AE6" w:rsidP="00453AE6">
      <w:pPr>
        <w:pStyle w:val="szoveg"/>
        <w:ind w:firstLine="284"/>
        <w:rPr>
          <w:sz w:val="16"/>
          <w:szCs w:val="16"/>
        </w:rPr>
      </w:pPr>
    </w:p>
    <w:p w:rsidR="00453AE6" w:rsidRDefault="00453AE6" w:rsidP="00453AE6">
      <w:pPr>
        <w:pStyle w:val="szoveg"/>
        <w:ind w:firstLine="284"/>
        <w:rPr>
          <w:b/>
        </w:rPr>
      </w:pPr>
      <w:r>
        <w:rPr>
          <w:b/>
        </w:rPr>
        <w:t>dialógusdoboz vagy parancsdoboz (</w:t>
      </w:r>
      <w:r>
        <w:rPr>
          <w:b/>
          <w:i/>
        </w:rPr>
        <w:t>box</w:t>
      </w:r>
      <w:r>
        <w:rPr>
          <w:b/>
        </w:rPr>
        <w:t xml:space="preserve">)  </w:t>
      </w:r>
    </w:p>
    <w:p w:rsidR="00453AE6" w:rsidRDefault="00453AE6" w:rsidP="00453AE6">
      <w:pPr>
        <w:pStyle w:val="szoveg"/>
        <w:ind w:firstLine="284"/>
      </w:pPr>
      <w:r>
        <w:t xml:space="preserve">Az ablak menüsávjáról, vagy funkciógombok segítségével az ablaknál kisebb egységet, a dialógusdobozt nyithatjuk meg (3.1.1-4. ábra). A doboz </w:t>
      </w:r>
      <w:r>
        <w:sym w:font="Symbol" w:char="F02D"/>
      </w:r>
      <w:r>
        <w:t xml:space="preserve"> amíg be nem zárjuk </w:t>
      </w:r>
      <w:r>
        <w:sym w:font="Symbol" w:char="F02D"/>
      </w:r>
      <w:r>
        <w:t xml:space="preserve"> „fogja a képernyőt”, azaz addig más ablakot nem nyithatunk meg, más menüpontra nem léphetünk stb. Ha ezzel mégis megpróbálkozunk, sípoló hang figyelmeztet bennünket. A dobozból újabb aldobozokat nyithatunk a funkciógombok segítségével. A dobozt a </w:t>
      </w:r>
      <w:r>
        <w:object w:dxaOrig="990" w:dyaOrig="435">
          <v:shape id="_x0000_i1508" type="#_x0000_t75" style="width:26.35pt;height:11.3pt" o:ole="" fillcolor="window">
            <v:imagedata r:id="rId884" o:title=""/>
          </v:shape>
          <o:OLEObject Type="Embed" ProgID="MSDraw" ShapeID="_x0000_i1508" DrawAspect="Content" ObjectID="_1631810476" r:id="rId885">
            <o:FieldCodes>\* MERGEFORMAT</o:FieldCodes>
          </o:OLEObject>
        </w:object>
      </w:r>
      <w:r>
        <w:t xml:space="preserve"> ,</w:t>
      </w:r>
      <w:r w:rsidR="00F37BBD">
        <w:pict>
          <v:shape id="_x0000_i1509" type="#_x0000_t75" style="width:25.4pt;height:10.35pt" fillcolor="window">
            <v:imagedata r:id="rId886" o:title=""/>
          </v:shape>
        </w:pict>
      </w:r>
      <w:r>
        <w:t xml:space="preserve"> , </w:t>
      </w:r>
      <w:r w:rsidR="00F37BBD">
        <w:pict>
          <v:shape id="_x0000_i1510" type="#_x0000_t75" style="width:30.6pt;height:11.3pt" fillcolor="window">
            <v:imagedata r:id="rId887" o:title=""/>
          </v:shape>
        </w:pict>
      </w:r>
      <w:r>
        <w:t xml:space="preserve"> , </w:t>
      </w:r>
      <w:r w:rsidR="00F37BBD">
        <w:pict>
          <v:shape id="_x0000_i1511" type="#_x0000_t75" style="width:26.8pt;height:11.3pt" fillcolor="window">
            <v:imagedata r:id="rId888" o:title=""/>
          </v:shape>
        </w:pict>
      </w:r>
      <w:r>
        <w:t xml:space="preserve"> , </w:t>
      </w:r>
      <w:r w:rsidR="00F37BBD">
        <w:pict>
          <v:shape id="_x0000_i1512" type="#_x0000_t75" style="width:29.2pt;height:11.3pt" fillcolor="window">
            <v:imagedata r:id="rId889" o:title=""/>
          </v:shape>
        </w:pict>
      </w:r>
      <w:r>
        <w:t xml:space="preserve"> , </w:t>
      </w:r>
      <w:r w:rsidR="00F37BBD">
        <w:pict>
          <v:shape id="_x0000_i1513" type="#_x0000_t75" style="width:26.8pt;height:10.35pt" fillcolor="window">
            <v:imagedata r:id="rId890" o:title=""/>
          </v:shape>
        </w:pict>
      </w:r>
      <w:r>
        <w:t xml:space="preserve"> stb. gombok valamelyikével lehet bezárni.</w:t>
      </w:r>
    </w:p>
    <w:p w:rsidR="00453AE6" w:rsidRPr="004C184F" w:rsidRDefault="00453AE6" w:rsidP="00453AE6">
      <w:pPr>
        <w:pStyle w:val="szoveg"/>
        <w:ind w:firstLine="284"/>
        <w:rPr>
          <w:sz w:val="16"/>
          <w:szCs w:val="16"/>
        </w:rPr>
      </w:pPr>
    </w:p>
    <w:p w:rsidR="00453AE6" w:rsidRDefault="00453AE6" w:rsidP="00453AE6">
      <w:pPr>
        <w:pStyle w:val="szoveg"/>
        <w:ind w:firstLine="284"/>
        <w:rPr>
          <w:b/>
        </w:rPr>
      </w:pPr>
      <w:r>
        <w:rPr>
          <w:b/>
        </w:rPr>
        <w:t>gomb (</w:t>
      </w:r>
      <w:r>
        <w:rPr>
          <w:b/>
          <w:i/>
        </w:rPr>
        <w:t>button</w:t>
      </w:r>
      <w:r>
        <w:rPr>
          <w:b/>
        </w:rPr>
        <w:t>)</w:t>
      </w:r>
    </w:p>
    <w:p w:rsidR="00453AE6" w:rsidRDefault="00453AE6" w:rsidP="00453AE6">
      <w:pPr>
        <w:pStyle w:val="szoveg"/>
        <w:ind w:firstLine="284"/>
      </w:pPr>
      <w:r>
        <w:t xml:space="preserve">Egy-egy parancs indítása, ablakok, dobozok megnyitása történik a gombokra történő rákattintással. Az </w:t>
      </w:r>
      <w:r>
        <w:rPr>
          <w:i/>
        </w:rPr>
        <w:t>Enter</w:t>
      </w:r>
      <w:r>
        <w:t xml:space="preserve"> billentyű megnyomásával a szaggatottan jelölt, vagy a gombok oszlopában a legelső „nyomódik be”. Az </w:t>
      </w:r>
      <w:r>
        <w:rPr>
          <w:i/>
        </w:rPr>
        <w:t xml:space="preserve">Alt </w:t>
      </w:r>
      <w:r>
        <w:t>billentyű és a gombon aláhúzással jelölt betű együttes lenyomásával is aktivizálni lehet egy gombot a billentyűzetről. A gombot nem lehet benyomni, ha fagyasztott (</w:t>
      </w:r>
      <w:r>
        <w:rPr>
          <w:i/>
        </w:rPr>
        <w:t>frozen</w:t>
      </w:r>
      <w:r>
        <w:t>) állapotban van (3.1.1-3. ábra). (Ilyenkor elvileg sincs értelme annak a funkciónak, amit a gomb megnyomásával kérnénk. Pl. ki akarunk printeltetni egy nem létező képet, vagy a dobozban nem végeztünk el minden szükséges beállítást stb.)</w:t>
      </w:r>
    </w:p>
    <w:p w:rsidR="00453AE6" w:rsidRPr="004C184F" w:rsidRDefault="00453AE6" w:rsidP="00453AE6">
      <w:pPr>
        <w:pStyle w:val="szoveg"/>
        <w:ind w:firstLine="284"/>
        <w:rPr>
          <w:sz w:val="16"/>
          <w:szCs w:val="16"/>
        </w:rPr>
      </w:pPr>
    </w:p>
    <w:p w:rsidR="00453AE6" w:rsidRDefault="00453AE6" w:rsidP="00453AE6">
      <w:pPr>
        <w:pStyle w:val="szoveg"/>
        <w:ind w:firstLine="284"/>
        <w:jc w:val="center"/>
      </w:pPr>
      <w:r>
        <w:object w:dxaOrig="3893" w:dyaOrig="2430">
          <v:shape id="_x0000_i1514" type="#_x0000_t75" style="width:174.6pt;height:109.65pt" o:ole="" o:bordertopcolor="this" o:borderleftcolor="this" o:borderbottomcolor="this" o:borderrightcolor="this" fillcolor="window">
            <v:imagedata r:id="rId891" o:title=""/>
            <w10:bordertop type="single" width="6"/>
            <w10:borderleft type="single" width="6"/>
            <w10:borderbottom type="single" width="6"/>
            <w10:borderright type="single" width="6"/>
          </v:shape>
          <o:OLEObject Type="Embed" ProgID="MSDraw" ShapeID="_x0000_i1514" DrawAspect="Content" ObjectID="_1631810477" r:id="rId892">
            <o:FieldCodes>\* MERGEFORMAT</o:FieldCodes>
          </o:OLEObject>
        </w:object>
      </w:r>
    </w:p>
    <w:p w:rsidR="00453AE6" w:rsidRPr="00035798" w:rsidRDefault="00453AE6" w:rsidP="00453AE6">
      <w:pPr>
        <w:pStyle w:val="szoveg"/>
        <w:spacing w:line="240" w:lineRule="auto"/>
        <w:ind w:firstLine="284"/>
        <w:jc w:val="center"/>
        <w:rPr>
          <w:b/>
          <w:sz w:val="20"/>
          <w:szCs w:val="20"/>
        </w:rPr>
      </w:pPr>
      <w:r w:rsidRPr="00035798">
        <w:rPr>
          <w:b/>
          <w:sz w:val="20"/>
          <w:szCs w:val="20"/>
        </w:rPr>
        <w:t>3.1.1-3. ábra</w:t>
      </w:r>
    </w:p>
    <w:p w:rsidR="00453AE6" w:rsidRPr="00035798" w:rsidRDefault="00453AE6" w:rsidP="00453AE6">
      <w:pPr>
        <w:pStyle w:val="szoveg"/>
        <w:spacing w:line="240" w:lineRule="auto"/>
        <w:ind w:firstLine="284"/>
        <w:jc w:val="center"/>
        <w:rPr>
          <w:b/>
          <w:sz w:val="20"/>
          <w:szCs w:val="20"/>
        </w:rPr>
      </w:pPr>
      <w:r w:rsidRPr="00035798">
        <w:rPr>
          <w:b/>
          <w:sz w:val="20"/>
          <w:szCs w:val="20"/>
        </w:rPr>
        <w:t>SPSS gombok</w:t>
      </w:r>
    </w:p>
    <w:p w:rsidR="00453AE6" w:rsidRDefault="00453AE6" w:rsidP="00453AE6">
      <w:pPr>
        <w:pStyle w:val="szoveg"/>
        <w:ind w:firstLine="284"/>
      </w:pPr>
    </w:p>
    <w:p w:rsidR="00453AE6" w:rsidRDefault="00453AE6" w:rsidP="00453AE6">
      <w:pPr>
        <w:pStyle w:val="szoveg"/>
        <w:ind w:firstLine="284"/>
        <w:rPr>
          <w:u w:val="single"/>
        </w:rPr>
      </w:pPr>
      <w:r>
        <w:t xml:space="preserve">(Pl. a </w:t>
      </w:r>
      <w:r>
        <w:rPr>
          <w:i/>
        </w:rPr>
        <w:t>Reset</w:t>
      </w:r>
      <w:r>
        <w:t xml:space="preserve"> gombot Alt+R billentyűkombinációval is el lehet indítani, a </w:t>
      </w:r>
      <w:r>
        <w:rPr>
          <w:i/>
        </w:rPr>
        <w:t>Cancel</w:t>
      </w:r>
      <w:r>
        <w:t xml:space="preserve"> gomb ekvivalens az </w:t>
      </w:r>
      <w:r>
        <w:rPr>
          <w:i/>
        </w:rPr>
        <w:t>Esc</w:t>
      </w:r>
      <w:r>
        <w:t xml:space="preserve"> billentyű lenyomásával.)</w:t>
      </w:r>
    </w:p>
    <w:p w:rsidR="00453AE6" w:rsidRPr="004C184F" w:rsidRDefault="00453AE6" w:rsidP="00453AE6">
      <w:pPr>
        <w:pStyle w:val="szoveg"/>
        <w:ind w:firstLine="284"/>
        <w:rPr>
          <w:sz w:val="16"/>
          <w:szCs w:val="16"/>
          <w:u w:val="single"/>
        </w:rPr>
      </w:pPr>
    </w:p>
    <w:p w:rsidR="00453AE6" w:rsidRDefault="00453AE6" w:rsidP="00453AE6">
      <w:pPr>
        <w:pStyle w:val="szoveg"/>
        <w:ind w:firstLine="284"/>
        <w:rPr>
          <w:b/>
        </w:rPr>
      </w:pPr>
      <w:r>
        <w:rPr>
          <w:b/>
        </w:rPr>
        <w:t>tábla (</w:t>
      </w:r>
      <w:r>
        <w:rPr>
          <w:b/>
          <w:i/>
        </w:rPr>
        <w:t>pane</w:t>
      </w:r>
      <w:r>
        <w:rPr>
          <w:b/>
        </w:rPr>
        <w:t>)</w:t>
      </w:r>
    </w:p>
    <w:p w:rsidR="00453AE6" w:rsidRDefault="00453AE6" w:rsidP="00453AE6">
      <w:pPr>
        <w:pStyle w:val="szoveg"/>
        <w:ind w:firstLine="284"/>
      </w:pPr>
      <w:r>
        <w:t>A dialógusdobozok vagy ablakok kisebb bekeretezett egységei, amelyek egy-egy részfunkcióra vonatkozó beállításokat tesznek lehetővé. Elemei a fakkok és a rádiógombok. (ld. 3.1.1-4. ábra)</w:t>
      </w:r>
    </w:p>
    <w:p w:rsidR="00453AE6" w:rsidRDefault="00453AE6" w:rsidP="00453AE6">
      <w:pPr>
        <w:pStyle w:val="szoveg"/>
        <w:ind w:firstLine="284"/>
      </w:pPr>
    </w:p>
    <w:p w:rsidR="00453AE6" w:rsidRPr="004C184F" w:rsidRDefault="00D00D62" w:rsidP="00453AE6">
      <w:pPr>
        <w:pStyle w:val="szoveg"/>
        <w:ind w:firstLine="284"/>
        <w:rPr>
          <w:sz w:val="16"/>
          <w:szCs w:val="16"/>
        </w:rPr>
      </w:pPr>
      <w:r>
        <w:rPr>
          <w:sz w:val="16"/>
          <w:szCs w:val="16"/>
        </w:rPr>
        <w:object w:dxaOrig="1440" w:dyaOrig="1440">
          <v:shape id="_x0000_s1145" type="#_x0000_t75" style="position:absolute;left:0;text-align:left;margin-left:116.35pt;margin-top:.75pt;width:280.35pt;height:173.95pt;z-index:251668480" o:allowincell="f">
            <v:imagedata r:id="rId893" o:title="" grayscale="t"/>
            <w10:wrap type="topAndBottom"/>
          </v:shape>
          <o:OLEObject Type="Embed" ProgID="PBrush" ShapeID="_x0000_s1145" DrawAspect="Content" ObjectID="_1631810500" r:id="rId894"/>
        </w:object>
      </w:r>
    </w:p>
    <w:p w:rsidR="00453AE6" w:rsidRPr="00035798" w:rsidRDefault="00453AE6" w:rsidP="00453AE6">
      <w:pPr>
        <w:pStyle w:val="szoveg"/>
        <w:spacing w:line="240" w:lineRule="auto"/>
        <w:ind w:firstLine="284"/>
        <w:jc w:val="center"/>
        <w:rPr>
          <w:b/>
          <w:sz w:val="20"/>
          <w:szCs w:val="20"/>
        </w:rPr>
      </w:pPr>
      <w:r w:rsidRPr="00035798">
        <w:rPr>
          <w:b/>
          <w:sz w:val="20"/>
          <w:szCs w:val="20"/>
        </w:rPr>
        <w:t>3.1.1-4. ábra</w:t>
      </w:r>
    </w:p>
    <w:p w:rsidR="00453AE6" w:rsidRPr="00035798" w:rsidRDefault="00453AE6" w:rsidP="00453AE6">
      <w:pPr>
        <w:pStyle w:val="szoveg"/>
        <w:spacing w:line="240" w:lineRule="auto"/>
        <w:ind w:firstLine="284"/>
        <w:jc w:val="center"/>
        <w:rPr>
          <w:sz w:val="20"/>
          <w:szCs w:val="20"/>
          <w:u w:val="single"/>
        </w:rPr>
      </w:pPr>
      <w:r w:rsidRPr="00035798">
        <w:rPr>
          <w:b/>
          <w:sz w:val="20"/>
          <w:szCs w:val="20"/>
        </w:rPr>
        <w:t>Dialógusdoboz táblákkal, fakkokkal és rádiógombokkal</w:t>
      </w:r>
    </w:p>
    <w:p w:rsidR="00453AE6" w:rsidRDefault="00453AE6" w:rsidP="00453AE6">
      <w:pPr>
        <w:pStyle w:val="szoveg"/>
        <w:ind w:firstLine="284"/>
        <w:rPr>
          <w:u w:val="single"/>
        </w:rPr>
      </w:pPr>
    </w:p>
    <w:p w:rsidR="00453AE6" w:rsidRDefault="00453AE6" w:rsidP="00453AE6">
      <w:pPr>
        <w:pStyle w:val="szoveg"/>
        <w:ind w:firstLine="284"/>
        <w:rPr>
          <w:b/>
        </w:rPr>
      </w:pPr>
      <w:r>
        <w:rPr>
          <w:b/>
        </w:rPr>
        <w:t>fakk (</w:t>
      </w:r>
      <w:r>
        <w:rPr>
          <w:b/>
          <w:i/>
        </w:rPr>
        <w:t>check kbox, listbox, textbox</w:t>
      </w:r>
      <w:r>
        <w:rPr>
          <w:b/>
        </w:rPr>
        <w:t>) és rádiógomb (</w:t>
      </w:r>
      <w:r>
        <w:rPr>
          <w:b/>
          <w:i/>
        </w:rPr>
        <w:t>radio</w:t>
      </w:r>
      <w:r>
        <w:rPr>
          <w:b/>
        </w:rPr>
        <w:t>)</w:t>
      </w:r>
    </w:p>
    <w:p w:rsidR="00453AE6" w:rsidRDefault="00453AE6" w:rsidP="00453AE6">
      <w:pPr>
        <w:pStyle w:val="szoveg"/>
        <w:ind w:firstLine="284"/>
      </w:pPr>
      <w:r>
        <w:t xml:space="preserve">A táblák belsejében a beállításokat a fakkokkal végezzük. A </w:t>
      </w:r>
      <w:r>
        <w:sym w:font="Wingdings" w:char="F0A8"/>
      </w:r>
      <w:r>
        <w:t xml:space="preserve"> alakú fakkok (</w:t>
      </w:r>
      <w:r>
        <w:rPr>
          <w:i/>
        </w:rPr>
        <w:t>check box</w:t>
      </w:r>
      <w:r>
        <w:t>) közül többet is kiválaszthatunk, kipipálással (</w:t>
      </w:r>
      <w:r>
        <w:sym w:font="Wingdings" w:char="F0FE"/>
      </w:r>
      <w:r>
        <w:t xml:space="preserve">). A törlés a kipipált fakkra való rákattintással történik. A </w:t>
      </w:r>
      <w:r>
        <w:sym w:font="Wingdings" w:char="F0A1"/>
      </w:r>
      <w:r>
        <w:t xml:space="preserve"> alakú rádiógombok alternatívákat jelentenek, közülük csak egyet, (de egyet mindenképpen) kell rákattintással kiválasztani. A kiválasztott cellát </w:t>
      </w:r>
      <w:r>
        <w:sym w:font="Wingdings" w:char="F0A4"/>
      </w:r>
      <w:r>
        <w:t xml:space="preserve"> jelöli. Átállítani rádiógombot úgy lehet, hogy rákattintunk.</w:t>
      </w:r>
    </w:p>
    <w:p w:rsidR="00453AE6" w:rsidRPr="004C184F" w:rsidRDefault="00453AE6" w:rsidP="00453AE6">
      <w:pPr>
        <w:pStyle w:val="szoveg"/>
        <w:ind w:firstLine="284"/>
        <w:rPr>
          <w:sz w:val="16"/>
          <w:szCs w:val="16"/>
        </w:rPr>
      </w:pPr>
    </w:p>
    <w:p w:rsidR="00453AE6" w:rsidRDefault="00453AE6" w:rsidP="00453AE6">
      <w:pPr>
        <w:pStyle w:val="szoveg"/>
        <w:ind w:firstLine="284"/>
        <w:rPr>
          <w:b/>
        </w:rPr>
      </w:pPr>
      <w:r>
        <w:rPr>
          <w:b/>
        </w:rPr>
        <w:lastRenderedPageBreak/>
        <w:t>lista (</w:t>
      </w:r>
      <w:r>
        <w:rPr>
          <w:b/>
          <w:i/>
        </w:rPr>
        <w:t>list</w:t>
      </w:r>
      <w:r>
        <w:rPr>
          <w:b/>
        </w:rPr>
        <w:t>)</w:t>
      </w:r>
    </w:p>
    <w:p w:rsidR="00453AE6" w:rsidRDefault="00D00D62" w:rsidP="00453AE6">
      <w:pPr>
        <w:pStyle w:val="szoveg"/>
        <w:ind w:firstLine="284"/>
      </w:pPr>
      <w:r>
        <w:rPr>
          <w:b/>
          <w:noProof/>
        </w:rPr>
        <w:object w:dxaOrig="1440" w:dyaOrig="1440">
          <v:shape id="_x0000_s1146" type="#_x0000_t75" style="position:absolute;left:0;text-align:left;margin-left:113.2pt;margin-top:46.95pt;width:247.5pt;height:153.55pt;z-index:251669504" o:allowincell="f">
            <v:imagedata r:id="rId895" o:title="" grayscale="t"/>
            <w10:wrap type="topAndBottom"/>
          </v:shape>
          <o:OLEObject Type="Embed" ProgID="PBrush" ShapeID="_x0000_s1146" DrawAspect="Content" ObjectID="_1631810501" r:id="rId896"/>
        </w:object>
      </w:r>
      <w:r w:rsidR="00453AE6">
        <w:t>Egyes cellák kiválasztásakor lista gördül le, felkínálva a lehetséges alternatívákat. Ilyenkor a megfelelőre rákattintva, az elváltoztatja a színét, és legfelülre kerül, azaz aktívvá válik (3.1.1</w:t>
      </w:r>
      <w:r w:rsidR="00453AE6">
        <w:rPr>
          <w:b/>
        </w:rPr>
        <w:t>-</w:t>
      </w:r>
      <w:r w:rsidR="00453AE6" w:rsidRPr="009B1292">
        <w:t>5</w:t>
      </w:r>
      <w:r w:rsidR="00453AE6">
        <w:t>. ábra).</w:t>
      </w:r>
    </w:p>
    <w:p w:rsidR="00453AE6" w:rsidRPr="004C184F" w:rsidRDefault="00453AE6" w:rsidP="00453AE6">
      <w:pPr>
        <w:pStyle w:val="szoveg"/>
        <w:ind w:firstLine="284"/>
        <w:rPr>
          <w:b/>
          <w:sz w:val="16"/>
          <w:szCs w:val="16"/>
        </w:rPr>
      </w:pPr>
    </w:p>
    <w:p w:rsidR="00453AE6" w:rsidRPr="00035798" w:rsidRDefault="00453AE6" w:rsidP="00453AE6">
      <w:pPr>
        <w:pStyle w:val="szoveg"/>
        <w:spacing w:line="240" w:lineRule="auto"/>
        <w:ind w:firstLine="284"/>
        <w:jc w:val="center"/>
        <w:rPr>
          <w:b/>
          <w:sz w:val="20"/>
          <w:szCs w:val="20"/>
        </w:rPr>
      </w:pPr>
      <w:r w:rsidRPr="00035798">
        <w:rPr>
          <w:b/>
          <w:sz w:val="20"/>
          <w:szCs w:val="20"/>
        </w:rPr>
        <w:t>3.1.1-5. ábra</w:t>
      </w:r>
    </w:p>
    <w:p w:rsidR="00453AE6" w:rsidRPr="00035798" w:rsidRDefault="00453AE6" w:rsidP="00453AE6">
      <w:pPr>
        <w:pStyle w:val="szoveg"/>
        <w:spacing w:line="240" w:lineRule="auto"/>
        <w:ind w:firstLine="284"/>
        <w:jc w:val="center"/>
        <w:rPr>
          <w:sz w:val="20"/>
          <w:szCs w:val="20"/>
        </w:rPr>
      </w:pPr>
      <w:r w:rsidRPr="00035798">
        <w:rPr>
          <w:b/>
          <w:sz w:val="20"/>
          <w:szCs w:val="20"/>
        </w:rPr>
        <w:t>Lista legördítése</w:t>
      </w:r>
    </w:p>
    <w:p w:rsidR="00453AE6" w:rsidRPr="004C184F" w:rsidRDefault="00453AE6" w:rsidP="00453AE6">
      <w:pPr>
        <w:pStyle w:val="szoveg"/>
        <w:ind w:firstLine="284"/>
        <w:rPr>
          <w:sz w:val="16"/>
          <w:szCs w:val="16"/>
        </w:rPr>
      </w:pPr>
    </w:p>
    <w:p w:rsidR="00453AE6" w:rsidRDefault="00453AE6" w:rsidP="00453AE6">
      <w:pPr>
        <w:pStyle w:val="szoveg"/>
        <w:ind w:firstLine="284"/>
        <w:rPr>
          <w:b/>
        </w:rPr>
      </w:pPr>
      <w:r>
        <w:rPr>
          <w:b/>
        </w:rPr>
        <w:t>Mező (</w:t>
      </w:r>
      <w:r>
        <w:rPr>
          <w:b/>
          <w:i/>
        </w:rPr>
        <w:t>field</w:t>
      </w:r>
      <w:r>
        <w:rPr>
          <w:b/>
        </w:rPr>
        <w:t xml:space="preserve">) </w:t>
      </w:r>
    </w:p>
    <w:p w:rsidR="00453AE6" w:rsidRDefault="00453AE6" w:rsidP="00453AE6">
      <w:pPr>
        <w:pStyle w:val="szoveg"/>
        <w:ind w:firstLine="284"/>
      </w:pPr>
      <w:r>
        <w:t>Egyes cellák kiválasztásakor egy input mezőre mozdul a szövegkurzor, várva a klaviatúráról az adatok beadására. Gyakran egy alapértelmezett (</w:t>
      </w:r>
      <w:r>
        <w:rPr>
          <w:i/>
        </w:rPr>
        <w:t>default</w:t>
      </w:r>
      <w:r>
        <w:t>) érték már eleve szerepel a mezőben, amit persze felül lehet írni. (ld. 3.1.1-6. ábra).</w:t>
      </w:r>
    </w:p>
    <w:p w:rsidR="00453AE6" w:rsidRDefault="00453AE6" w:rsidP="00453AE6">
      <w:pPr>
        <w:pStyle w:val="szoveg"/>
        <w:ind w:firstLine="284"/>
      </w:pPr>
    </w:p>
    <w:p w:rsidR="00453AE6" w:rsidRDefault="00453AE6" w:rsidP="00453AE6">
      <w:pPr>
        <w:pStyle w:val="szoveg"/>
        <w:ind w:firstLine="284"/>
        <w:jc w:val="center"/>
      </w:pPr>
      <w:r>
        <w:rPr>
          <w:noProof/>
        </w:rPr>
        <w:drawing>
          <wp:inline distT="0" distB="0" distL="0" distR="0">
            <wp:extent cx="3171825" cy="19716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4"/>
                    <pic:cNvPicPr>
                      <a:picLocks noChangeAspect="1" noChangeArrowheads="1"/>
                    </pic:cNvPicPr>
                  </pic:nvPicPr>
                  <pic:blipFill>
                    <a:blip r:embed="rId897">
                      <a:grayscl/>
                      <a:extLst>
                        <a:ext uri="{28A0092B-C50C-407E-A947-70E740481C1C}">
                          <a14:useLocalDpi xmlns:a14="http://schemas.microsoft.com/office/drawing/2010/main" val="0"/>
                        </a:ext>
                      </a:extLst>
                    </a:blip>
                    <a:srcRect/>
                    <a:stretch>
                      <a:fillRect/>
                    </a:stretch>
                  </pic:blipFill>
                  <pic:spPr bwMode="auto">
                    <a:xfrm>
                      <a:off x="0" y="0"/>
                      <a:ext cx="3171825" cy="1971675"/>
                    </a:xfrm>
                    <a:prstGeom prst="rect">
                      <a:avLst/>
                    </a:prstGeom>
                    <a:noFill/>
                    <a:ln>
                      <a:noFill/>
                    </a:ln>
                  </pic:spPr>
                </pic:pic>
              </a:graphicData>
            </a:graphic>
          </wp:inline>
        </w:drawing>
      </w:r>
    </w:p>
    <w:p w:rsidR="00453AE6" w:rsidRPr="00035798" w:rsidRDefault="00453AE6" w:rsidP="00453AE6">
      <w:pPr>
        <w:pStyle w:val="szoveg"/>
        <w:spacing w:line="240" w:lineRule="auto"/>
        <w:ind w:firstLine="284"/>
        <w:jc w:val="center"/>
        <w:rPr>
          <w:b/>
          <w:sz w:val="20"/>
          <w:szCs w:val="20"/>
        </w:rPr>
      </w:pPr>
      <w:r w:rsidRPr="00035798">
        <w:rPr>
          <w:b/>
          <w:sz w:val="20"/>
          <w:szCs w:val="20"/>
        </w:rPr>
        <w:t>3.1.1-6. ábra</w:t>
      </w:r>
    </w:p>
    <w:p w:rsidR="00453AE6" w:rsidRPr="00035798" w:rsidRDefault="00453AE6" w:rsidP="00453AE6">
      <w:pPr>
        <w:pStyle w:val="szoveg"/>
        <w:spacing w:line="240" w:lineRule="auto"/>
        <w:ind w:firstLine="284"/>
        <w:jc w:val="center"/>
        <w:rPr>
          <w:sz w:val="20"/>
          <w:szCs w:val="20"/>
        </w:rPr>
      </w:pPr>
      <w:r w:rsidRPr="00035798">
        <w:rPr>
          <w:b/>
          <w:sz w:val="20"/>
          <w:szCs w:val="20"/>
        </w:rPr>
        <w:t>A mezőkbe adatok gépelhetők</w:t>
      </w:r>
    </w:p>
    <w:p w:rsidR="00453AE6" w:rsidRPr="004C184F" w:rsidRDefault="00453AE6" w:rsidP="00453AE6">
      <w:pPr>
        <w:pStyle w:val="szoveg"/>
        <w:ind w:firstLine="284"/>
        <w:rPr>
          <w:sz w:val="16"/>
          <w:szCs w:val="16"/>
          <w:u w:val="single"/>
        </w:rPr>
      </w:pPr>
    </w:p>
    <w:p w:rsidR="00453AE6" w:rsidRDefault="00453AE6" w:rsidP="00453AE6">
      <w:pPr>
        <w:pStyle w:val="szoveg"/>
        <w:ind w:firstLine="284"/>
        <w:rPr>
          <w:u w:val="single"/>
        </w:rPr>
      </w:pPr>
    </w:p>
    <w:p w:rsidR="00453AE6" w:rsidRDefault="00453AE6" w:rsidP="00453AE6">
      <w:pPr>
        <w:pStyle w:val="spf2"/>
        <w:ind w:firstLine="284"/>
        <w:outlineLvl w:val="2"/>
        <w:rPr>
          <w:sz w:val="32"/>
        </w:rPr>
      </w:pPr>
      <w:bookmarkStart w:id="65" w:name="_Toc115594397"/>
      <w:r>
        <w:rPr>
          <w:sz w:val="32"/>
        </w:rPr>
        <w:t>3.1.2. Az adatmátrix</w:t>
      </w:r>
      <w:bookmarkEnd w:id="65"/>
    </w:p>
    <w:p w:rsidR="00453AE6" w:rsidRDefault="00453AE6" w:rsidP="00453AE6">
      <w:pPr>
        <w:pStyle w:val="szoveg"/>
        <w:ind w:firstLine="284"/>
      </w:pPr>
    </w:p>
    <w:p w:rsidR="00453AE6" w:rsidRDefault="00453AE6" w:rsidP="00453AE6">
      <w:pPr>
        <w:pStyle w:val="szoveg"/>
        <w:ind w:firstLine="284"/>
      </w:pPr>
      <w:r>
        <w:lastRenderedPageBreak/>
        <w:t xml:space="preserve">Az SPSS-ben az adatmátrix egy </w:t>
      </w:r>
      <w:r>
        <w:rPr>
          <w:i/>
        </w:rPr>
        <w:t>N</w:t>
      </w:r>
      <w:r>
        <w:t xml:space="preserve"> sorból és </w:t>
      </w:r>
      <w:r>
        <w:rPr>
          <w:i/>
        </w:rPr>
        <w:t>p</w:t>
      </w:r>
      <w:r>
        <w:t xml:space="preserve"> oszlopból álló </w:t>
      </w:r>
      <w:r>
        <w:rPr>
          <w:position w:val="-14"/>
        </w:rPr>
        <w:object w:dxaOrig="240" w:dyaOrig="340">
          <v:shape id="_x0000_i1517" type="#_x0000_t75" style="width:12.25pt;height:17.4pt" o:ole="" fillcolor="window">
            <v:imagedata r:id="rId898" o:title=""/>
          </v:shape>
          <o:OLEObject Type="Embed" ProgID="Equation.2" ShapeID="_x0000_i1517" DrawAspect="Content" ObjectID="_1631810478" r:id="rId899"/>
        </w:object>
      </w:r>
      <w:r>
        <w:t xml:space="preserve"> mátrix, melynek az elemeit </w:t>
      </w:r>
      <w:r>
        <w:rPr>
          <w:position w:val="-14"/>
        </w:rPr>
        <w:object w:dxaOrig="340" w:dyaOrig="340">
          <v:shape id="_x0000_i1518" type="#_x0000_t75" style="width:17.4pt;height:17.4pt" o:ole="" fillcolor="window">
            <v:imagedata r:id="rId900" o:title=""/>
          </v:shape>
          <o:OLEObject Type="Embed" ProgID="Equation.2" ShapeID="_x0000_i1518" DrawAspect="Content" ObjectID="_1631810479" r:id="rId901"/>
        </w:object>
      </w:r>
      <w:r>
        <w:t>-vel jelöljük (</w:t>
      </w:r>
      <w:r>
        <w:rPr>
          <w:i/>
        </w:rPr>
        <w:t>i=</w:t>
      </w:r>
      <w:r>
        <w:t xml:space="preserve">1, 2, ..., </w:t>
      </w:r>
      <w:r>
        <w:rPr>
          <w:i/>
        </w:rPr>
        <w:t>N</w:t>
      </w:r>
      <w:r>
        <w:t xml:space="preserve">; </w:t>
      </w:r>
      <w:r>
        <w:rPr>
          <w:i/>
        </w:rPr>
        <w:t>j</w:t>
      </w:r>
      <w:r>
        <w:t xml:space="preserve">=1, 2, ..., </w:t>
      </w:r>
      <w:r>
        <w:rPr>
          <w:i/>
        </w:rPr>
        <w:t>p</w:t>
      </w:r>
      <w:r>
        <w:t xml:space="preserve">). Az </w:t>
      </w:r>
      <w:r>
        <w:rPr>
          <w:position w:val="-14"/>
        </w:rPr>
        <w:object w:dxaOrig="240" w:dyaOrig="340">
          <v:shape id="_x0000_i1519" type="#_x0000_t75" style="width:12.25pt;height:17.4pt" o:ole="" fillcolor="window">
            <v:imagedata r:id="rId898" o:title=""/>
          </v:shape>
          <o:OLEObject Type="Embed" ProgID="Equation.2" ShapeID="_x0000_i1519" DrawAspect="Content" ObjectID="_1631810480" r:id="rId902"/>
        </w:object>
      </w:r>
      <w:r>
        <w:t xml:space="preserve"> mátrix sorait eseteknek (</w:t>
      </w:r>
      <w:r>
        <w:rPr>
          <w:i/>
        </w:rPr>
        <w:t>case</w:t>
      </w:r>
      <w:r>
        <w:t>) vagy megfigyelésnek (</w:t>
      </w:r>
      <w:r>
        <w:rPr>
          <w:i/>
        </w:rPr>
        <w:t>observation</w:t>
      </w:r>
      <w:r>
        <w:t>), az oszlopait változóknak (</w:t>
      </w:r>
      <w:r>
        <w:rPr>
          <w:i/>
        </w:rPr>
        <w:t>variable</w:t>
      </w:r>
      <w:r>
        <w:t xml:space="preserve">) nevezzük, </w:t>
      </w:r>
      <w:r>
        <w:rPr>
          <w:position w:val="-14"/>
        </w:rPr>
        <w:object w:dxaOrig="340" w:dyaOrig="340">
          <v:shape id="_x0000_i1520" type="#_x0000_t75" style="width:17.4pt;height:17.4pt" o:ole="" fillcolor="window">
            <v:imagedata r:id="rId900" o:title=""/>
          </v:shape>
          <o:OLEObject Type="Embed" ProgID="Equation.2" ShapeID="_x0000_i1520" DrawAspect="Content" ObjectID="_1631810481" r:id="rId903"/>
        </w:object>
      </w:r>
      <w:r>
        <w:t xml:space="preserve"> az </w:t>
      </w:r>
      <w:r>
        <w:rPr>
          <w:i/>
        </w:rPr>
        <w:t>i</w:t>
      </w:r>
      <w:r>
        <w:t xml:space="preserve">-edik eset </w:t>
      </w:r>
      <w:r>
        <w:rPr>
          <w:i/>
        </w:rPr>
        <w:t>j</w:t>
      </w:r>
      <w:r>
        <w:t xml:space="preserve">-edik változójának adata, (a </w:t>
      </w:r>
      <w:r>
        <w:rPr>
          <w:i/>
        </w:rPr>
        <w:t>j</w:t>
      </w:r>
      <w:r>
        <w:t xml:space="preserve">-edik változó </w:t>
      </w:r>
      <w:r>
        <w:rPr>
          <w:i/>
        </w:rPr>
        <w:t>i</w:t>
      </w:r>
      <w:r>
        <w:t xml:space="preserve">-edik komponense). Példaképpen tekintsünk egy bank személyi állományára vonatkozó adatbázist (ehhez hasonló az SPSS-hez mellékelt </w:t>
      </w:r>
      <w:r>
        <w:rPr>
          <w:i/>
        </w:rPr>
        <w:t>Employee data.sav</w:t>
      </w:r>
      <w:r>
        <w:t xml:space="preserve"> nevű példafájl), amelyben minden dolgozóról (eset) az alábbi adatokat veszik fel (változó):</w:t>
      </w:r>
    </w:p>
    <w:p w:rsidR="00453AE6" w:rsidRDefault="00453AE6" w:rsidP="00453AE6">
      <w:pPr>
        <w:pStyle w:val="szoveg"/>
        <w:numPr>
          <w:ilvl w:val="0"/>
          <w:numId w:val="5"/>
        </w:numPr>
        <w:ind w:firstLine="284"/>
      </w:pPr>
      <w:r>
        <w:t>név;</w:t>
      </w:r>
    </w:p>
    <w:p w:rsidR="00453AE6" w:rsidRDefault="00453AE6" w:rsidP="00453AE6">
      <w:pPr>
        <w:pStyle w:val="szoveg"/>
        <w:numPr>
          <w:ilvl w:val="0"/>
          <w:numId w:val="5"/>
        </w:numPr>
        <w:ind w:firstLine="284"/>
      </w:pPr>
      <w:r>
        <w:t xml:space="preserve">törzsszám; </w:t>
      </w:r>
    </w:p>
    <w:p w:rsidR="00453AE6" w:rsidRDefault="00453AE6" w:rsidP="00453AE6">
      <w:pPr>
        <w:pStyle w:val="szoveg"/>
        <w:numPr>
          <w:ilvl w:val="0"/>
          <w:numId w:val="5"/>
        </w:numPr>
        <w:ind w:firstLine="284"/>
      </w:pPr>
      <w:r>
        <w:t xml:space="preserve">életkor; </w:t>
      </w:r>
    </w:p>
    <w:p w:rsidR="00453AE6" w:rsidRDefault="00453AE6" w:rsidP="00453AE6">
      <w:pPr>
        <w:pStyle w:val="szoveg"/>
        <w:numPr>
          <w:ilvl w:val="0"/>
          <w:numId w:val="5"/>
        </w:numPr>
        <w:ind w:firstLine="284"/>
      </w:pPr>
      <w:r>
        <w:t xml:space="preserve">nem; </w:t>
      </w:r>
    </w:p>
    <w:p w:rsidR="00453AE6" w:rsidRDefault="00453AE6" w:rsidP="00453AE6">
      <w:pPr>
        <w:pStyle w:val="szoveg"/>
        <w:numPr>
          <w:ilvl w:val="0"/>
          <w:numId w:val="5"/>
        </w:numPr>
        <w:ind w:firstLine="284"/>
      </w:pPr>
      <w:r>
        <w:t xml:space="preserve">nemzetiség; </w:t>
      </w:r>
    </w:p>
    <w:p w:rsidR="00453AE6" w:rsidRDefault="00453AE6" w:rsidP="00453AE6">
      <w:pPr>
        <w:pStyle w:val="szoveg"/>
        <w:numPr>
          <w:ilvl w:val="0"/>
          <w:numId w:val="5"/>
        </w:numPr>
        <w:ind w:firstLine="284"/>
      </w:pPr>
      <w:r>
        <w:t xml:space="preserve">iskolai végzettség; </w:t>
      </w:r>
    </w:p>
    <w:p w:rsidR="00453AE6" w:rsidRDefault="00453AE6" w:rsidP="00453AE6">
      <w:pPr>
        <w:pStyle w:val="szoveg"/>
        <w:numPr>
          <w:ilvl w:val="0"/>
          <w:numId w:val="5"/>
        </w:numPr>
        <w:ind w:firstLine="284"/>
      </w:pPr>
      <w:r>
        <w:t xml:space="preserve">beosztás; </w:t>
      </w:r>
    </w:p>
    <w:p w:rsidR="00453AE6" w:rsidRDefault="00453AE6" w:rsidP="00453AE6">
      <w:pPr>
        <w:pStyle w:val="szoveg"/>
        <w:numPr>
          <w:ilvl w:val="0"/>
          <w:numId w:val="5"/>
        </w:numPr>
        <w:ind w:firstLine="284"/>
      </w:pPr>
      <w:r>
        <w:t>munkába állás dátuma;</w:t>
      </w:r>
    </w:p>
    <w:p w:rsidR="00453AE6" w:rsidRDefault="00453AE6" w:rsidP="00453AE6">
      <w:pPr>
        <w:pStyle w:val="szoveg"/>
        <w:numPr>
          <w:ilvl w:val="0"/>
          <w:numId w:val="5"/>
        </w:numPr>
        <w:ind w:firstLine="284"/>
      </w:pPr>
      <w:r>
        <w:t xml:space="preserve">kezdő fizetés; </w:t>
      </w:r>
    </w:p>
    <w:p w:rsidR="00453AE6" w:rsidRDefault="00453AE6" w:rsidP="00453AE6">
      <w:pPr>
        <w:pStyle w:val="szoveg"/>
        <w:numPr>
          <w:ilvl w:val="0"/>
          <w:numId w:val="5"/>
        </w:numPr>
        <w:ind w:firstLine="284"/>
      </w:pPr>
      <w:r>
        <w:t xml:space="preserve">jelenlegi fizetés; </w:t>
      </w:r>
    </w:p>
    <w:p w:rsidR="00453AE6" w:rsidRDefault="00453AE6" w:rsidP="00453AE6">
      <w:pPr>
        <w:pStyle w:val="szoveg"/>
        <w:numPr>
          <w:ilvl w:val="0"/>
          <w:numId w:val="5"/>
        </w:numPr>
        <w:ind w:firstLine="284"/>
      </w:pPr>
      <w:r>
        <w:t xml:space="preserve">szakmai gyakorlat években; </w:t>
      </w:r>
    </w:p>
    <w:p w:rsidR="00453AE6" w:rsidRDefault="00453AE6" w:rsidP="00453AE6">
      <w:pPr>
        <w:pStyle w:val="szoveg"/>
        <w:numPr>
          <w:ilvl w:val="0"/>
          <w:numId w:val="5"/>
        </w:numPr>
        <w:ind w:firstLine="284"/>
      </w:pPr>
      <w:r>
        <w:t xml:space="preserve">családi állapot; </w:t>
      </w:r>
    </w:p>
    <w:p w:rsidR="00453AE6" w:rsidRDefault="00453AE6" w:rsidP="00453AE6">
      <w:pPr>
        <w:pStyle w:val="szoveg"/>
        <w:numPr>
          <w:ilvl w:val="0"/>
          <w:numId w:val="5"/>
        </w:numPr>
        <w:ind w:firstLine="284"/>
      </w:pPr>
      <w:r>
        <w:t>eltartottak száma; stb</w:t>
      </w:r>
    </w:p>
    <w:p w:rsidR="00453AE6" w:rsidRDefault="00453AE6" w:rsidP="00453AE6">
      <w:pPr>
        <w:pStyle w:val="szoveg"/>
        <w:ind w:firstLine="284"/>
      </w:pPr>
      <w:r>
        <w:t>Ekkor egy dolgozó összes adata alkotja az adatmátrix egy esetvektorát, míg pl. a kezdő fizetésekből álló</w:t>
      </w:r>
      <w:r>
        <w:rPr>
          <w:i/>
        </w:rPr>
        <w:t xml:space="preserve"> N</w:t>
      </w:r>
      <w:r>
        <w:t xml:space="preserve"> elemű vektor jelenti az adatmátrix egy változóját. Ha egy dolgozónál valamelyik adat hiányzik, akkor azt speciális jellel, a hiányzó adat jelével jelezzük. Ezt a felhasználó adhatja meg a változó leírásában, pl. lehet 0-val vagy –9999-cel kódolni.</w:t>
      </w:r>
      <w:r>
        <w:tab/>
      </w:r>
      <w:r>
        <w:br/>
        <w:t xml:space="preserve">A változó komponensei más-más </w:t>
      </w:r>
      <w:r>
        <w:rPr>
          <w:i/>
        </w:rPr>
        <w:t>eredetűek</w:t>
      </w:r>
      <w:r>
        <w:t xml:space="preserve"> lehetnek.</w:t>
      </w:r>
    </w:p>
    <w:p w:rsidR="00453AE6" w:rsidRDefault="00453AE6" w:rsidP="00453AE6">
      <w:pPr>
        <w:pStyle w:val="szoveg"/>
        <w:ind w:firstLine="284"/>
      </w:pPr>
      <w:r>
        <w:rPr>
          <w:u w:val="single"/>
        </w:rPr>
        <w:t>Forrásadat:</w:t>
      </w:r>
      <w:r>
        <w:t xml:space="preserve"> adatgyűjtésből, felmérésből, mérésből származik. Ezeket az adatokat a rendelkezésre álló adatokból függvénykapcsolatok segítségével nem lehet származtatni. Pl. a név, születési dátum stb.</w:t>
      </w:r>
    </w:p>
    <w:p w:rsidR="00453AE6" w:rsidRDefault="00453AE6" w:rsidP="00453AE6">
      <w:pPr>
        <w:pStyle w:val="szoveg"/>
        <w:ind w:firstLine="284"/>
      </w:pPr>
      <w:r>
        <w:rPr>
          <w:u w:val="single"/>
        </w:rPr>
        <w:t>Származtatott az adat</w:t>
      </w:r>
      <w:r>
        <w:t>, ha az azonos esethez tartozó több más változó komponenséből számoljuk ki valamilyen algoritmussal. Pl. a kezdő- és a jelenlegi fizetésből kiszámolható a fizetésnövekedés adat.</w:t>
      </w:r>
    </w:p>
    <w:p w:rsidR="00453AE6" w:rsidRDefault="00453AE6" w:rsidP="00453AE6">
      <w:pPr>
        <w:pStyle w:val="szoveg"/>
        <w:ind w:firstLine="284"/>
      </w:pPr>
      <w:r>
        <w:rPr>
          <w:u w:val="single"/>
        </w:rPr>
        <w:lastRenderedPageBreak/>
        <w:t>Hiányzó adat</w:t>
      </w:r>
      <w:r>
        <w:t xml:space="preserve"> akkor keletkezik, ha a forrásadat nem áll rendelkezésre, vagy a származtatott adat pl. nullával való osztás, vagy negatív számból vont négyzetgyökvonás miatt nem képezhető. Az adathiányt speciális karakterrel „ vessző (,) karakterrel jelöljük. Pl. a kartonról nem jól olvasható egy dolgozó születési adata, vagy a dolgozó egyszerűen megtagadta az adat közlését, pl. nemzetiség esetében. A hiányzó adat jele ilyenkor a változó leírásában megadott jelsorozat is lehet.</w:t>
      </w:r>
    </w:p>
    <w:p w:rsidR="00453AE6" w:rsidRDefault="00453AE6" w:rsidP="00453AE6">
      <w:pPr>
        <w:pStyle w:val="szoveg"/>
        <w:ind w:firstLine="284"/>
      </w:pPr>
      <w:r>
        <w:rPr>
          <w:u w:val="single"/>
        </w:rPr>
        <w:t>Becsült adat</w:t>
      </w:r>
      <w:r>
        <w:t xml:space="preserve"> akkor keletkezik, ha a változó többi adatából valamilyen statisztikai eljárással a hiányzó adatot kipótoljuk. Lehet ez a többi adat átlaga, vagy a változó többi adata eloszlásának megfelelő véletlenszám generálás eredménye. Pl. ha egy dolgozónál hiányzik a kezdő fizetés adata, akkor azt az azonos korú, azonos iskolai végzettségű és hasonló beosztású dolgozók kezdő fizetéseinek átlagával becsülhetjük. </w:t>
      </w:r>
    </w:p>
    <w:p w:rsidR="00453AE6" w:rsidRPr="009B1292" w:rsidRDefault="00453AE6" w:rsidP="00453AE6">
      <w:pPr>
        <w:pStyle w:val="szoveg"/>
        <w:ind w:firstLine="284"/>
        <w:rPr>
          <w:sz w:val="16"/>
          <w:szCs w:val="16"/>
        </w:rPr>
      </w:pPr>
    </w:p>
    <w:p w:rsidR="00453AE6" w:rsidRDefault="00453AE6" w:rsidP="00453AE6">
      <w:pPr>
        <w:pStyle w:val="szoveg"/>
        <w:ind w:firstLine="284"/>
      </w:pPr>
      <w:r>
        <w:t xml:space="preserve">Az adatok különböző </w:t>
      </w:r>
      <w:r>
        <w:rPr>
          <w:i/>
        </w:rPr>
        <w:t>szintűek</w:t>
      </w:r>
      <w:r>
        <w:t xml:space="preserve"> lehetnek. egy változó adatai azonos szintűek lehetnek csak. Az adatok szintjét szintén a változó leírásában (variable view) állíthatjuk be.</w:t>
      </w:r>
    </w:p>
    <w:p w:rsidR="00453AE6" w:rsidRDefault="00453AE6" w:rsidP="00453AE6">
      <w:pPr>
        <w:pStyle w:val="szoveg"/>
        <w:ind w:firstLine="284"/>
      </w:pPr>
      <w:r>
        <w:rPr>
          <w:u w:val="single"/>
        </w:rPr>
        <w:t>Nominális</w:t>
      </w:r>
      <w:r>
        <w:t xml:space="preserve"> az adat, ha az valamilyen kategóriához tartozás, vagy csupán az esetek azonosítására szolgál. Pl. a nem, a név, a törzsszám, a nemzetiség ilyen szintű változók.</w:t>
      </w:r>
    </w:p>
    <w:p w:rsidR="00453AE6" w:rsidRDefault="00453AE6" w:rsidP="00453AE6">
      <w:pPr>
        <w:pStyle w:val="szoveg"/>
        <w:ind w:firstLine="284"/>
      </w:pPr>
      <w:r>
        <w:rPr>
          <w:u w:val="single"/>
        </w:rPr>
        <w:t>Ordinális</w:t>
      </w:r>
      <w:r>
        <w:t xml:space="preserve"> az adat, ha az adatok között erősorrend, azaz rendezettség létesíthető. Ilyenkor bármely két adat közül meg tudjuk mondani, hogy ők egyenlők-e, illetve melyik a nagyobb. Pl. az iskolai végzettség változó ilyen, hiszen a 8 általános a legalacsonyabb, és az egyetem a legmagasabb iskolai végzettség.</w:t>
      </w:r>
    </w:p>
    <w:p w:rsidR="00453AE6" w:rsidRDefault="00453AE6" w:rsidP="00453AE6">
      <w:pPr>
        <w:pStyle w:val="szoveg"/>
        <w:ind w:firstLine="284"/>
      </w:pPr>
      <w:r>
        <w:rPr>
          <w:u w:val="single"/>
        </w:rPr>
        <w:t>Intervallumskálájú</w:t>
      </w:r>
      <w:r>
        <w:t xml:space="preserve"> az adat, ha rendezett, és az értékkészlet egy intervallum, de nem létezik egzakt nullapontja. Az intervallum skálájú adatok viszonylagosak. Pl. a fizetésnövekedés adat %-ban kifejezve ilyen, hiszen egy 10%-os fizetésemelés egy alacsony fizetésű dolgozónál abszolút értékben kisebb lehet, mint egy 1%-os fizetésemelés egy kiemelt fizetéssel rendelkező dolgozónál.</w:t>
      </w:r>
    </w:p>
    <w:p w:rsidR="00453AE6" w:rsidRDefault="00453AE6" w:rsidP="00453AE6">
      <w:pPr>
        <w:pStyle w:val="szoveg"/>
        <w:ind w:firstLine="284"/>
      </w:pPr>
      <w:r>
        <w:rPr>
          <w:u w:val="single"/>
        </w:rPr>
        <w:t>Arányskálájú (numerikus)</w:t>
      </w:r>
      <w:r>
        <w:t xml:space="preserve"> az adat, ha valós számérték, és ismert az origó, valamint a viszonyítási alap (nullapont) is. Pl. a jelenlegi- és a kezdő fizetés adatok numerikusak.</w:t>
      </w:r>
    </w:p>
    <w:p w:rsidR="00453AE6" w:rsidRPr="009B1292" w:rsidRDefault="00453AE6" w:rsidP="00453AE6">
      <w:pPr>
        <w:pStyle w:val="szoveg"/>
        <w:ind w:firstLine="284"/>
        <w:rPr>
          <w:sz w:val="16"/>
          <w:szCs w:val="16"/>
        </w:rPr>
      </w:pPr>
    </w:p>
    <w:p w:rsidR="00453AE6" w:rsidRDefault="00453AE6" w:rsidP="00453AE6">
      <w:pPr>
        <w:pStyle w:val="szoveg"/>
        <w:ind w:firstLine="284"/>
      </w:pPr>
      <w:r>
        <w:t xml:space="preserve">Bizonyos statisztikai és matematikai műveletet csak előírt szintű adatokon van értelme elvégezni. Pl. van értelme az </w:t>
      </w:r>
      <w:r>
        <w:rPr>
          <w:i/>
        </w:rPr>
        <w:t>N</w:t>
      </w:r>
      <w:r>
        <w:t xml:space="preserve"> elemű adatbázisban kiszámolni a női dolgozók arányát, vagy az érettségizettek arányát, de értelmetlen az 50 284 Ft-os kezdő fizetésűek arányát képezni, hiszen az semmitmondó lesz (nagy valószínűséggel 1/</w:t>
      </w:r>
      <w:r>
        <w:rPr>
          <w:i/>
        </w:rPr>
        <w:t>N</w:t>
      </w:r>
      <w:r>
        <w:t xml:space="preserve">), ha egyáltalán ilyen adat előfordul. A kezdő fizetésre ún. hisztogramot célszerű kérni, amit viszont a „dolgozó neme” vagy a „dolgozó iskolai végzettsége” változókra értelmetlen képezni. Másik példa az átlagszámítás. A kezdő </w:t>
      </w:r>
      <w:r>
        <w:lastRenderedPageBreak/>
        <w:t>fizetésekre az átlag igenis jellemző adat, míg a pl. dolgozói törzsszámok esetén teljesen értelmezhetetlen.</w:t>
      </w:r>
    </w:p>
    <w:p w:rsidR="00453AE6" w:rsidRPr="009B1292" w:rsidRDefault="00453AE6" w:rsidP="00453AE6">
      <w:pPr>
        <w:pStyle w:val="szoveg"/>
        <w:ind w:firstLine="284"/>
        <w:rPr>
          <w:sz w:val="16"/>
          <w:szCs w:val="16"/>
        </w:rPr>
      </w:pPr>
    </w:p>
    <w:p w:rsidR="00453AE6" w:rsidRDefault="00453AE6" w:rsidP="00453AE6">
      <w:pPr>
        <w:pStyle w:val="szoveg"/>
        <w:ind w:firstLine="284"/>
      </w:pPr>
      <w:r>
        <w:t xml:space="preserve">Értékük és megjelenésük formája szempontjából az adatok az alábbi </w:t>
      </w:r>
      <w:r>
        <w:rPr>
          <w:i/>
        </w:rPr>
        <w:t>típusokba</w:t>
      </w:r>
      <w:r>
        <w:t xml:space="preserve"> sorolhatók:</w:t>
      </w:r>
    </w:p>
    <w:p w:rsidR="00453AE6" w:rsidRDefault="00453AE6" w:rsidP="00453AE6">
      <w:pPr>
        <w:pStyle w:val="szoveg"/>
        <w:numPr>
          <w:ilvl w:val="0"/>
          <w:numId w:val="6"/>
        </w:numPr>
        <w:ind w:firstLine="284"/>
      </w:pPr>
      <w:r>
        <w:t>Numerikus (</w:t>
      </w:r>
      <w:r>
        <w:rPr>
          <w:i/>
        </w:rPr>
        <w:t>numeric</w:t>
      </w:r>
      <w:r>
        <w:t>)</w:t>
      </w:r>
    </w:p>
    <w:p w:rsidR="00453AE6" w:rsidRDefault="00453AE6" w:rsidP="00453AE6">
      <w:pPr>
        <w:pStyle w:val="szoveg"/>
        <w:numPr>
          <w:ilvl w:val="0"/>
          <w:numId w:val="6"/>
        </w:numPr>
        <w:ind w:firstLine="284"/>
      </w:pPr>
      <w:r>
        <w:t>Vesszővel tagolt (</w:t>
      </w:r>
      <w:r>
        <w:rPr>
          <w:i/>
        </w:rPr>
        <w:t>comma</w:t>
      </w:r>
      <w:r>
        <w:t>)</w:t>
      </w:r>
    </w:p>
    <w:p w:rsidR="00453AE6" w:rsidRDefault="00453AE6" w:rsidP="00453AE6">
      <w:pPr>
        <w:pStyle w:val="szoveg"/>
        <w:numPr>
          <w:ilvl w:val="0"/>
          <w:numId w:val="6"/>
        </w:numPr>
        <w:ind w:firstLine="284"/>
      </w:pPr>
      <w:r>
        <w:t>Ponttal tagolt (</w:t>
      </w:r>
      <w:r>
        <w:rPr>
          <w:i/>
        </w:rPr>
        <w:t>dot</w:t>
      </w:r>
      <w:r>
        <w:t>)</w:t>
      </w:r>
    </w:p>
    <w:p w:rsidR="00453AE6" w:rsidRDefault="00453AE6" w:rsidP="00453AE6">
      <w:pPr>
        <w:pStyle w:val="szoveg"/>
        <w:numPr>
          <w:ilvl w:val="0"/>
          <w:numId w:val="6"/>
        </w:numPr>
        <w:ind w:firstLine="284"/>
      </w:pPr>
      <w:r>
        <w:t>Tudományos (</w:t>
      </w:r>
      <w:r>
        <w:rPr>
          <w:i/>
        </w:rPr>
        <w:t>scientific notation</w:t>
      </w:r>
      <w:r>
        <w:t xml:space="preserve">) </w:t>
      </w:r>
    </w:p>
    <w:p w:rsidR="00453AE6" w:rsidRDefault="00453AE6" w:rsidP="00453AE6">
      <w:pPr>
        <w:pStyle w:val="szoveg"/>
        <w:numPr>
          <w:ilvl w:val="0"/>
          <w:numId w:val="6"/>
        </w:numPr>
        <w:ind w:firstLine="284"/>
      </w:pPr>
      <w:r>
        <w:t>Dátum (</w:t>
      </w:r>
      <w:r>
        <w:rPr>
          <w:i/>
        </w:rPr>
        <w:t>date</w:t>
      </w:r>
      <w:r>
        <w:t>)</w:t>
      </w:r>
    </w:p>
    <w:p w:rsidR="00453AE6" w:rsidRDefault="00453AE6" w:rsidP="00453AE6">
      <w:pPr>
        <w:pStyle w:val="szoveg"/>
        <w:numPr>
          <w:ilvl w:val="0"/>
          <w:numId w:val="6"/>
        </w:numPr>
        <w:ind w:firstLine="284"/>
      </w:pPr>
      <w:r>
        <w:t>Dollár (</w:t>
      </w:r>
      <w:r>
        <w:rPr>
          <w:i/>
        </w:rPr>
        <w:t>dollar</w:t>
      </w:r>
      <w:r>
        <w:t>)</w:t>
      </w:r>
    </w:p>
    <w:p w:rsidR="00453AE6" w:rsidRDefault="00453AE6" w:rsidP="00453AE6">
      <w:pPr>
        <w:pStyle w:val="szoveg"/>
        <w:numPr>
          <w:ilvl w:val="0"/>
          <w:numId w:val="6"/>
        </w:numPr>
        <w:ind w:firstLine="284"/>
      </w:pPr>
      <w:r>
        <w:t>Egyéb valuta (</w:t>
      </w:r>
      <w:r>
        <w:rPr>
          <w:i/>
        </w:rPr>
        <w:t>custom currency</w:t>
      </w:r>
      <w:r>
        <w:t>)</w:t>
      </w:r>
    </w:p>
    <w:p w:rsidR="00453AE6" w:rsidRDefault="00453AE6" w:rsidP="00453AE6">
      <w:pPr>
        <w:pStyle w:val="szoveg"/>
        <w:numPr>
          <w:ilvl w:val="0"/>
          <w:numId w:val="6"/>
        </w:numPr>
        <w:ind w:firstLine="284"/>
      </w:pPr>
      <w:r>
        <w:t>Szöveg (</w:t>
      </w:r>
      <w:r>
        <w:rPr>
          <w:i/>
        </w:rPr>
        <w:t>string</w:t>
      </w:r>
      <w:r>
        <w:t>)</w:t>
      </w:r>
    </w:p>
    <w:p w:rsidR="00453AE6" w:rsidRPr="009B1292" w:rsidRDefault="00453AE6" w:rsidP="00453AE6">
      <w:pPr>
        <w:pStyle w:val="szoveg"/>
        <w:ind w:firstLine="284"/>
        <w:rPr>
          <w:sz w:val="16"/>
          <w:szCs w:val="16"/>
        </w:rPr>
      </w:pPr>
    </w:p>
    <w:p w:rsidR="00453AE6" w:rsidRDefault="00453AE6" w:rsidP="00453AE6">
      <w:pPr>
        <w:pStyle w:val="szoveg"/>
        <w:ind w:firstLine="284"/>
      </w:pPr>
      <w:r>
        <w:t xml:space="preserve">Az </w:t>
      </w:r>
      <w:r>
        <w:rPr>
          <w:position w:val="-14"/>
        </w:rPr>
        <w:object w:dxaOrig="240" w:dyaOrig="340">
          <v:shape id="_x0000_i1521" type="#_x0000_t75" style="width:12.25pt;height:17.4pt" o:ole="" fillcolor="window">
            <v:imagedata r:id="rId898" o:title=""/>
          </v:shape>
          <o:OLEObject Type="Embed" ProgID="Equation.2" ShapeID="_x0000_i1521" DrawAspect="Content" ObjectID="_1631810482" r:id="rId904"/>
        </w:object>
      </w:r>
      <w:r>
        <w:t xml:space="preserve"> adatmátrix szerkezete általában olyan, hogy az egyes változók komponensei egymástól </w:t>
      </w:r>
      <w:r>
        <w:rPr>
          <w:i/>
        </w:rPr>
        <w:t>függetlenek</w:t>
      </w:r>
      <w:r>
        <w:t xml:space="preserve">, azaz egy eset értékeit nem befolyásolják a többi eset adatai. Ilyenkor az eseteket tetszőleges sorrendben megadhatjuk, azaz az egyes sorok (ún. </w:t>
      </w:r>
      <w:r>
        <w:rPr>
          <w:i/>
        </w:rPr>
        <w:t>case</w:t>
      </w:r>
      <w:r>
        <w:t xml:space="preserve">) felcserélhetőek. Idősorok esetében azonban lehetnek </w:t>
      </w:r>
      <w:r>
        <w:rPr>
          <w:i/>
        </w:rPr>
        <w:t>összefüggő</w:t>
      </w:r>
      <w:r>
        <w:t xml:space="preserve"> adatok is, ahol lényeges (kötött) az adatok sorrendje. Ilyenkor a sorok eredeti rendje az időbeli egymásrutániság információját hordozza, ezért a sorok természetesen nem cserélhetők fel. Pl., ha egy tőzsdén rögzítjük az egyes részvények napi árfolyamait, akkor lényeges az adatok sorrendje, és az előző napi adatok, ha nem is determinisztikusan, de sztochasztikusan igenis behatárolják a rákövetkező adatot.</w:t>
      </w:r>
      <w:r>
        <w:tab/>
      </w:r>
      <w:r>
        <w:br/>
        <w:t xml:space="preserve">Az SPSS-ben az adatmátrix minden egyes oszlopa adatfejében (ez </w:t>
      </w:r>
      <w:r>
        <w:rPr>
          <w:i/>
        </w:rPr>
        <w:t>variable view</w:t>
      </w:r>
      <w:r>
        <w:t xml:space="preserve"> üzemmódban látható közvetlenül) az alábbi kiegészítő információk tárolhatók:</w:t>
      </w:r>
    </w:p>
    <w:p w:rsidR="00453AE6" w:rsidRDefault="00453AE6" w:rsidP="00453AE6">
      <w:pPr>
        <w:pStyle w:val="szoveg"/>
        <w:numPr>
          <w:ilvl w:val="0"/>
          <w:numId w:val="2"/>
        </w:numPr>
        <w:ind w:firstLine="284"/>
      </w:pPr>
      <w:r>
        <w:t>Változónév (</w:t>
      </w:r>
      <w:r>
        <w:rPr>
          <w:i/>
        </w:rPr>
        <w:t>Name</w:t>
      </w:r>
      <w:r>
        <w:t>)</w:t>
      </w:r>
    </w:p>
    <w:p w:rsidR="00453AE6" w:rsidRDefault="00453AE6" w:rsidP="00453AE6">
      <w:pPr>
        <w:pStyle w:val="szoveg"/>
        <w:numPr>
          <w:ilvl w:val="0"/>
          <w:numId w:val="2"/>
        </w:numPr>
        <w:ind w:firstLine="284"/>
      </w:pPr>
      <w:r>
        <w:t>Típus (</w:t>
      </w:r>
      <w:r>
        <w:rPr>
          <w:i/>
        </w:rPr>
        <w:t>Type</w:t>
      </w:r>
      <w:r>
        <w:t>)</w:t>
      </w:r>
    </w:p>
    <w:p w:rsidR="00453AE6" w:rsidRDefault="00453AE6" w:rsidP="00453AE6">
      <w:pPr>
        <w:pStyle w:val="szoveg"/>
        <w:numPr>
          <w:ilvl w:val="0"/>
          <w:numId w:val="2"/>
        </w:numPr>
        <w:ind w:firstLine="284"/>
      </w:pPr>
      <w:r>
        <w:t>Szélesség (</w:t>
      </w:r>
      <w:r>
        <w:rPr>
          <w:i/>
        </w:rPr>
        <w:t>Width</w:t>
      </w:r>
      <w:r>
        <w:t>)</w:t>
      </w:r>
    </w:p>
    <w:p w:rsidR="00453AE6" w:rsidRDefault="00453AE6" w:rsidP="00453AE6">
      <w:pPr>
        <w:pStyle w:val="szoveg"/>
        <w:numPr>
          <w:ilvl w:val="0"/>
          <w:numId w:val="2"/>
        </w:numPr>
        <w:ind w:firstLine="284"/>
      </w:pPr>
      <w:r>
        <w:t>Értékes jegyek (</w:t>
      </w:r>
      <w:r>
        <w:rPr>
          <w:i/>
        </w:rPr>
        <w:t>Decimals</w:t>
      </w:r>
      <w:r>
        <w:t>)</w:t>
      </w:r>
    </w:p>
    <w:p w:rsidR="00453AE6" w:rsidRDefault="00453AE6" w:rsidP="00453AE6">
      <w:pPr>
        <w:pStyle w:val="szoveg"/>
        <w:numPr>
          <w:ilvl w:val="0"/>
          <w:numId w:val="2"/>
        </w:numPr>
        <w:ind w:firstLine="284"/>
      </w:pPr>
      <w:r>
        <w:t>Címke (</w:t>
      </w:r>
      <w:r>
        <w:rPr>
          <w:i/>
        </w:rPr>
        <w:t>Label</w:t>
      </w:r>
      <w:r>
        <w:t>)</w:t>
      </w:r>
    </w:p>
    <w:p w:rsidR="00453AE6" w:rsidRDefault="00453AE6" w:rsidP="00453AE6">
      <w:pPr>
        <w:pStyle w:val="szoveg"/>
        <w:numPr>
          <w:ilvl w:val="0"/>
          <w:numId w:val="2"/>
        </w:numPr>
        <w:ind w:firstLine="284"/>
      </w:pPr>
      <w:r>
        <w:t>Értékek (</w:t>
      </w:r>
      <w:r>
        <w:rPr>
          <w:i/>
        </w:rPr>
        <w:t>Values</w:t>
      </w:r>
      <w:r>
        <w:t>)</w:t>
      </w:r>
    </w:p>
    <w:p w:rsidR="00453AE6" w:rsidRDefault="00453AE6" w:rsidP="00453AE6">
      <w:pPr>
        <w:pStyle w:val="szoveg"/>
        <w:numPr>
          <w:ilvl w:val="0"/>
          <w:numId w:val="2"/>
        </w:numPr>
        <w:ind w:firstLine="284"/>
      </w:pPr>
      <w:r>
        <w:t>Hiányzó adat (</w:t>
      </w:r>
      <w:r>
        <w:rPr>
          <w:i/>
        </w:rPr>
        <w:t>Missing</w:t>
      </w:r>
      <w:r>
        <w:t>)</w:t>
      </w:r>
    </w:p>
    <w:p w:rsidR="00453AE6" w:rsidRDefault="00453AE6" w:rsidP="00453AE6">
      <w:pPr>
        <w:pStyle w:val="szoveg"/>
        <w:numPr>
          <w:ilvl w:val="0"/>
          <w:numId w:val="2"/>
        </w:numPr>
        <w:ind w:firstLine="284"/>
      </w:pPr>
      <w:r>
        <w:t>Oszlopszélesség (</w:t>
      </w:r>
      <w:r>
        <w:rPr>
          <w:i/>
        </w:rPr>
        <w:t>Coloumn</w:t>
      </w:r>
      <w:r>
        <w:t>)</w:t>
      </w:r>
    </w:p>
    <w:p w:rsidR="00453AE6" w:rsidRDefault="00453AE6" w:rsidP="00453AE6">
      <w:pPr>
        <w:pStyle w:val="szoveg"/>
        <w:numPr>
          <w:ilvl w:val="0"/>
          <w:numId w:val="2"/>
        </w:numPr>
        <w:ind w:firstLine="284"/>
      </w:pPr>
      <w:r>
        <w:t>Igazítás (</w:t>
      </w:r>
      <w:r>
        <w:rPr>
          <w:i/>
        </w:rPr>
        <w:t>Align</w:t>
      </w:r>
      <w:r>
        <w:t>)</w:t>
      </w:r>
    </w:p>
    <w:p w:rsidR="00453AE6" w:rsidRDefault="00453AE6" w:rsidP="00453AE6">
      <w:pPr>
        <w:pStyle w:val="szoveg"/>
        <w:numPr>
          <w:ilvl w:val="0"/>
          <w:numId w:val="2"/>
        </w:numPr>
        <w:ind w:firstLine="284"/>
      </w:pPr>
      <w:r>
        <w:lastRenderedPageBreak/>
        <w:t>Szint (</w:t>
      </w:r>
      <w:r>
        <w:rPr>
          <w:i/>
        </w:rPr>
        <w:t>Measure</w:t>
      </w:r>
      <w:r>
        <w:t>)</w:t>
      </w:r>
    </w:p>
    <w:p w:rsidR="00453AE6" w:rsidRPr="004C184F" w:rsidRDefault="00453AE6" w:rsidP="00453AE6">
      <w:pPr>
        <w:pStyle w:val="szoveg"/>
        <w:ind w:firstLine="284"/>
        <w:rPr>
          <w:sz w:val="16"/>
          <w:szCs w:val="16"/>
        </w:rPr>
      </w:pPr>
    </w:p>
    <w:p w:rsidR="00453AE6" w:rsidRDefault="00453AE6" w:rsidP="00453AE6">
      <w:pPr>
        <w:pStyle w:val="szoveg"/>
        <w:ind w:firstLine="284"/>
      </w:pPr>
      <w:r>
        <w:t>Az adatmátrix eseteinek sorrendjét általában tetszőlegesen fel lehet cserélni, de pl. az említett idősorok esetén ez nem tehető meg. A változók tetszőlegesen felcserélhetők egymással. Bármely sor (oszlop) törölhető az adatmátrixból. Az esetek bármelyike lehet kiválasztott (</w:t>
      </w:r>
      <w:r>
        <w:rPr>
          <w:i/>
        </w:rPr>
        <w:t>selected</w:t>
      </w:r>
      <w:r>
        <w:t>) és kiszűrt (</w:t>
      </w:r>
      <w:r>
        <w:rPr>
          <w:i/>
        </w:rPr>
        <w:t>filtered</w:t>
      </w:r>
      <w:r>
        <w:t xml:space="preserve">). A kiszűrt esetek sorszámai át vannak húzva az adat editor táblázatban. A számításokban csak a kiválasztott esetek adatai vesznek részt. (Ilyenkor a program az editor ablak alsó szürke sávjában </w:t>
      </w:r>
      <w:r>
        <w:rPr>
          <w:i/>
        </w:rPr>
        <w:t>filter on</w:t>
      </w:r>
      <w:r>
        <w:t xml:space="preserve"> üzenettel figyelmezteti a felhasználót.)</w:t>
      </w:r>
    </w:p>
    <w:p w:rsidR="00453AE6" w:rsidRDefault="00453AE6" w:rsidP="00453AE6">
      <w:pPr>
        <w:pStyle w:val="szoveg"/>
        <w:ind w:firstLine="284"/>
      </w:pPr>
      <w:r>
        <w:t>Az adatok egy része a legkülönbözőbb okok miatt hiányozhat. A hiányzó adat (</w:t>
      </w:r>
      <w:r>
        <w:rPr>
          <w:i/>
        </w:rPr>
        <w:t>missing data</w:t>
      </w:r>
      <w:r>
        <w:t>) alapértelmezett jele a pont (.). A hiányzó adatok kezelését az SPSS parancsdobozaiban lehet beállítani. A hiányzó adatok keletkezésének több oka is lehet:</w:t>
      </w:r>
    </w:p>
    <w:p w:rsidR="00453AE6" w:rsidRDefault="00453AE6" w:rsidP="00453AE6">
      <w:pPr>
        <w:pStyle w:val="szoveg"/>
        <w:numPr>
          <w:ilvl w:val="0"/>
          <w:numId w:val="3"/>
        </w:numPr>
        <w:ind w:firstLine="284"/>
      </w:pPr>
      <w:r>
        <w:t>Hiányzik a forrásadat;</w:t>
      </w:r>
    </w:p>
    <w:p w:rsidR="00453AE6" w:rsidRDefault="00453AE6" w:rsidP="00453AE6">
      <w:pPr>
        <w:pStyle w:val="szoveg"/>
        <w:numPr>
          <w:ilvl w:val="0"/>
          <w:numId w:val="3"/>
        </w:numPr>
        <w:ind w:firstLine="284"/>
      </w:pPr>
      <w:r>
        <w:t xml:space="preserve">Feldolgozás során nem értelmezhető adat keletkezett; </w:t>
      </w:r>
    </w:p>
    <w:p w:rsidR="00453AE6" w:rsidRDefault="00453AE6" w:rsidP="00453AE6">
      <w:pPr>
        <w:pStyle w:val="szoveg"/>
        <w:numPr>
          <w:ilvl w:val="0"/>
          <w:numId w:val="3"/>
        </w:numPr>
        <w:ind w:firstLine="284"/>
      </w:pPr>
      <w:r>
        <w:t>A felhasználó letiltotta az adat beszámítását (ez adott esetben feloldható).</w:t>
      </w:r>
    </w:p>
    <w:p w:rsidR="00453AE6" w:rsidRPr="004C184F" w:rsidRDefault="00453AE6" w:rsidP="00453AE6">
      <w:pPr>
        <w:pStyle w:val="szoveg"/>
        <w:ind w:firstLine="284"/>
        <w:rPr>
          <w:sz w:val="16"/>
          <w:szCs w:val="16"/>
        </w:rPr>
      </w:pPr>
    </w:p>
    <w:p w:rsidR="00453AE6" w:rsidRDefault="00453AE6" w:rsidP="00453AE6">
      <w:pPr>
        <w:pStyle w:val="szoveg"/>
        <w:ind w:firstLine="284"/>
      </w:pPr>
    </w:p>
    <w:p w:rsidR="00453AE6" w:rsidRDefault="00453AE6" w:rsidP="00453AE6">
      <w:pPr>
        <w:pStyle w:val="szoveg"/>
        <w:ind w:firstLine="284"/>
        <w:outlineLvl w:val="2"/>
        <w:rPr>
          <w:b/>
          <w:sz w:val="32"/>
        </w:rPr>
      </w:pPr>
      <w:bookmarkStart w:id="66" w:name="_Toc115594398"/>
      <w:r>
        <w:rPr>
          <w:b/>
          <w:sz w:val="32"/>
        </w:rPr>
        <w:t>3.1.3. Az SPSS-ben használt ablakok</w:t>
      </w:r>
      <w:bookmarkEnd w:id="66"/>
    </w:p>
    <w:p w:rsidR="00453AE6" w:rsidRPr="004C184F" w:rsidRDefault="00453AE6" w:rsidP="00453AE6">
      <w:pPr>
        <w:pStyle w:val="szoveg"/>
        <w:ind w:firstLine="284"/>
        <w:rPr>
          <w:sz w:val="16"/>
          <w:szCs w:val="16"/>
        </w:rPr>
      </w:pPr>
    </w:p>
    <w:p w:rsidR="00453AE6" w:rsidRDefault="00453AE6" w:rsidP="00453AE6">
      <w:pPr>
        <w:pStyle w:val="szoveg"/>
        <w:ind w:firstLine="284"/>
      </w:pPr>
      <w:r>
        <w:t xml:space="preserve">Az </w:t>
      </w:r>
      <w:r>
        <w:rPr>
          <w:i/>
        </w:rPr>
        <w:t>SPSS for Windows</w:t>
      </w:r>
      <w:r>
        <w:t xml:space="preserve"> programrendszer az </w:t>
      </w:r>
      <w:r>
        <w:rPr>
          <w:i/>
        </w:rPr>
        <w:t>MS Windows</w:t>
      </w:r>
      <w:r>
        <w:t xml:space="preserve"> környezetben futtatható. A rendszerben egyidőben több ablakot is megnyithatunk, amelyek az alábbi típusok valamelyikébe tartoznak:</w:t>
      </w:r>
    </w:p>
    <w:p w:rsidR="00453AE6" w:rsidRDefault="00453AE6" w:rsidP="00453AE6">
      <w:pPr>
        <w:pStyle w:val="szoveg"/>
        <w:numPr>
          <w:ilvl w:val="0"/>
          <w:numId w:val="7"/>
        </w:numPr>
        <w:ind w:firstLine="284"/>
      </w:pPr>
      <w:r>
        <w:t>adat editor ablak (</w:t>
      </w:r>
      <w:r>
        <w:rPr>
          <w:i/>
        </w:rPr>
        <w:t>Data Editor</w:t>
      </w:r>
      <w:r>
        <w:t>): ez tartalmazza valamelyik feldolgozandó adatmátrixot, ezért minden elemzéshez nélkülözhetetlen</w:t>
      </w:r>
    </w:p>
    <w:p w:rsidR="00453AE6" w:rsidRDefault="00453AE6" w:rsidP="00453AE6">
      <w:pPr>
        <w:pStyle w:val="szoveg"/>
        <w:numPr>
          <w:ilvl w:val="0"/>
          <w:numId w:val="7"/>
        </w:numPr>
        <w:ind w:firstLine="284"/>
      </w:pPr>
      <w:r>
        <w:t>output szerkesztő ablak</w:t>
      </w:r>
      <w:r>
        <w:rPr>
          <w:i/>
        </w:rPr>
        <w:t xml:space="preserve"> </w:t>
      </w:r>
      <w:r>
        <w:t>(</w:t>
      </w:r>
      <w:r>
        <w:rPr>
          <w:i/>
        </w:rPr>
        <w:t>Viewer</w:t>
      </w:r>
      <w:r>
        <w:t>):</w:t>
      </w:r>
      <w:r>
        <w:rPr>
          <w:i/>
        </w:rPr>
        <w:t xml:space="preserve"> </w:t>
      </w:r>
      <w:r>
        <w:t>ebben jelennek meg a feldolgozás eredményei, amelyek szerkeszthetők</w:t>
      </w:r>
    </w:p>
    <w:p w:rsidR="00453AE6" w:rsidRDefault="00453AE6" w:rsidP="00453AE6">
      <w:pPr>
        <w:pStyle w:val="szoveg"/>
        <w:numPr>
          <w:ilvl w:val="0"/>
          <w:numId w:val="7"/>
        </w:numPr>
        <w:ind w:firstLine="284"/>
      </w:pPr>
      <w:r>
        <w:t>chart ablak (</w:t>
      </w:r>
      <w:r>
        <w:rPr>
          <w:i/>
        </w:rPr>
        <w:t>Chart Editor</w:t>
      </w:r>
      <w:r>
        <w:t xml:space="preserve">): akkor nyílik meg, ha az output navigátor ablakban egy grafikonra rákattintunk: itt grafikonok szerkesztése, formázása lehetséges </w:t>
      </w:r>
    </w:p>
    <w:p w:rsidR="00453AE6" w:rsidRDefault="00453AE6" w:rsidP="00453AE6">
      <w:pPr>
        <w:pStyle w:val="szoveg"/>
        <w:numPr>
          <w:ilvl w:val="0"/>
          <w:numId w:val="7"/>
        </w:numPr>
        <w:ind w:firstLine="284"/>
      </w:pPr>
      <w:r>
        <w:t>szövegszerkesztő ablak (</w:t>
      </w:r>
      <w:r>
        <w:rPr>
          <w:i/>
        </w:rPr>
        <w:t>Draft Viewer</w:t>
      </w:r>
      <w:r>
        <w:t>): alkalmas rtf kiterjesztésű szövegek megjelenítésére és szerkesztésére</w:t>
      </w:r>
    </w:p>
    <w:p w:rsidR="00453AE6" w:rsidRDefault="00453AE6" w:rsidP="00453AE6">
      <w:pPr>
        <w:pStyle w:val="szoveg"/>
        <w:numPr>
          <w:ilvl w:val="0"/>
          <w:numId w:val="7"/>
        </w:numPr>
        <w:ind w:firstLine="284"/>
      </w:pPr>
      <w:r>
        <w:t>syntax ablak</w:t>
      </w:r>
      <w:r>
        <w:rPr>
          <w:i/>
        </w:rPr>
        <w:t xml:space="preserve"> </w:t>
      </w:r>
      <w:r>
        <w:t>(</w:t>
      </w:r>
      <w:r>
        <w:rPr>
          <w:i/>
        </w:rPr>
        <w:t>Syntax Editor</w:t>
      </w:r>
      <w:r>
        <w:t>):</w:t>
      </w:r>
      <w:r>
        <w:rPr>
          <w:i/>
        </w:rPr>
        <w:t xml:space="preserve"> </w:t>
      </w:r>
      <w:r>
        <w:t>innen küldhetők</w:t>
      </w:r>
      <w:r>
        <w:rPr>
          <w:i/>
        </w:rPr>
        <w:t xml:space="preserve"> </w:t>
      </w:r>
      <w:r>
        <w:t>parancskötegek az SPSS processzornak</w:t>
      </w:r>
    </w:p>
    <w:p w:rsidR="00453AE6" w:rsidRDefault="00453AE6" w:rsidP="00453AE6">
      <w:pPr>
        <w:pStyle w:val="szoveg"/>
        <w:numPr>
          <w:ilvl w:val="0"/>
          <w:numId w:val="7"/>
        </w:numPr>
        <w:ind w:firstLine="284"/>
      </w:pPr>
      <w:r>
        <w:t>help ablakok: akkor nyílnak meg, ha a help menülistáról választunk egy funkciót, vagy valamelyik parancsdoboz help gombját megnyomjuk (angol nyelvű tömör szöveg jelenik meg a képernyőn a kiválasztott témakörben).</w:t>
      </w:r>
    </w:p>
    <w:p w:rsidR="00453AE6" w:rsidRPr="004C184F" w:rsidRDefault="00453AE6" w:rsidP="00453AE6">
      <w:pPr>
        <w:pStyle w:val="szoveg"/>
        <w:ind w:firstLine="284"/>
        <w:rPr>
          <w:sz w:val="16"/>
          <w:szCs w:val="16"/>
        </w:rPr>
      </w:pPr>
    </w:p>
    <w:p w:rsidR="00453AE6" w:rsidRDefault="00453AE6" w:rsidP="00453AE6">
      <w:pPr>
        <w:pStyle w:val="szoveg"/>
        <w:ind w:firstLine="284"/>
      </w:pPr>
      <w:r>
        <w:t xml:space="preserve">A rendszer aktív állapotában az </w:t>
      </w:r>
      <w:r>
        <w:rPr>
          <w:i/>
        </w:rPr>
        <w:t>adat editor</w:t>
      </w:r>
      <w:r>
        <w:t xml:space="preserve"> és a </w:t>
      </w:r>
      <w:r>
        <w:rPr>
          <w:i/>
        </w:rPr>
        <w:t>viewer</w:t>
      </w:r>
      <w:r>
        <w:t xml:space="preserve"> ablak mindig nyitva van. Az adat editorban táblázatos formában az éppen feldolgozandó adatmátrix található. Az SPSS 12.01-ben egyidejűleg csak egy adat editor ablak nyitható meg. Az ablakokat részben a felhasználó nyithatja meg, részben maga a program nyitja meg, ha a feldolgozás menete úgy indokolja. A Az adat editor ablakoknak két üzemmódja lehetséges. A </w:t>
      </w:r>
      <w:r>
        <w:rPr>
          <w:i/>
        </w:rPr>
        <w:t>Data</w:t>
      </w:r>
      <w:r>
        <w:t xml:space="preserve"> </w:t>
      </w:r>
      <w:r>
        <w:rPr>
          <w:i/>
        </w:rPr>
        <w:t>View</w:t>
      </w:r>
      <w:r>
        <w:t xml:space="preserve"> módban az adatmátrix adatai láthatóak. A mátrix sorszámai az esetszámok (</w:t>
      </w:r>
      <w:r>
        <w:rPr>
          <w:i/>
        </w:rPr>
        <w:t>case</w:t>
      </w:r>
      <w:r>
        <w:t>), az oszlopok azonosítói a változónevek (</w:t>
      </w:r>
      <w:r>
        <w:rPr>
          <w:i/>
        </w:rPr>
        <w:t>variable</w:t>
      </w:r>
      <w:r>
        <w:t xml:space="preserve">). A másik megjelenési mód a </w:t>
      </w:r>
      <w:r>
        <w:rPr>
          <w:i/>
        </w:rPr>
        <w:t>Variable</w:t>
      </w:r>
      <w:r>
        <w:t xml:space="preserve"> </w:t>
      </w:r>
      <w:r>
        <w:rPr>
          <w:i/>
        </w:rPr>
        <w:t>View</w:t>
      </w:r>
      <w:r>
        <w:t xml:space="preserve">. Ilyenkor az egyes változók attribútumait lehet megtekinteni: a változók típusát, címkéjét, adatszintjét, az értékek kódjait stb. Meg lehet adni itt a változó nevét is. Ez a név azonosítja az adatoszlopot az SPSS programjai számára. Az SPSS 12.01-ben a változó nevek 120 karakter hosszúak lehetnek, és ékezetes karaktereket is tartalmazhatnak. Különleges karaktarek nem lehetnek a névben (pl. zárójelek, vessző, kötőjel stb.) és a név nem kezdődhet számmal. Túlságosan hosszú neveket azonban nem érdemes adni, mert a táblázatokban nem mutatnak jól, nehezen áttekinthetőek az ilyen karaktersorozatok. A változó definícióját a </w:t>
      </w:r>
      <w:r>
        <w:rPr>
          <w:i/>
        </w:rPr>
        <w:t>változó címkében</w:t>
      </w:r>
      <w:r>
        <w:t xml:space="preserve"> (</w:t>
      </w:r>
      <w:r>
        <w:rPr>
          <w:i/>
        </w:rPr>
        <w:t>Label</w:t>
      </w:r>
      <w:r>
        <w:t>) érdemes megadni. Ez legfeljebb 120 karakter hosszú lehet, és bármilyen karaktert tartalmazhat. Ez a szöveg a listákon, táblázatokban is megjeleníthető. Nominális változók esetén, amikor az értékek csak véges halmazba eshetnek, lehetőség van az ún. értékcímkék (</w:t>
      </w:r>
      <w:r>
        <w:rPr>
          <w:i/>
        </w:rPr>
        <w:t>Value Label</w:t>
      </w:r>
      <w:r>
        <w:t>) használata révén az előforduló egyes értékek kódolására. Ezzel az adatfelvitelnél sok energiát meg lehet takarítani. Pl. egy állományban a férfiakat 1-essel, a nőket 2-essel lehet kódolni. Végezetül itt állítható be az adatok típusa (pl. numerikus, szöveg, dátum, valutanem stb.) és a megjelenési alakja is.</w:t>
      </w:r>
    </w:p>
    <w:p w:rsidR="00453AE6" w:rsidRDefault="00453AE6" w:rsidP="00453AE6">
      <w:pPr>
        <w:pStyle w:val="szoveg"/>
        <w:ind w:firstLine="284"/>
        <w:jc w:val="center"/>
      </w:pPr>
      <w:r>
        <w:rPr>
          <w:noProof/>
        </w:rPr>
        <w:drawing>
          <wp:inline distT="0" distB="0" distL="0" distR="0">
            <wp:extent cx="2971800" cy="1895475"/>
            <wp:effectExtent l="0" t="0" r="0" b="952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0"/>
                    <pic:cNvPicPr>
                      <a:picLocks noChangeAspect="1" noChangeArrowheads="1"/>
                    </pic:cNvPicPr>
                  </pic:nvPicPr>
                  <pic:blipFill>
                    <a:blip r:embed="rId905" cstate="print">
                      <a:grayscl/>
                      <a:extLst>
                        <a:ext uri="{28A0092B-C50C-407E-A947-70E740481C1C}">
                          <a14:useLocalDpi xmlns:a14="http://schemas.microsoft.com/office/drawing/2010/main" val="0"/>
                        </a:ext>
                      </a:extLst>
                    </a:blip>
                    <a:srcRect/>
                    <a:stretch>
                      <a:fillRect/>
                    </a:stretch>
                  </pic:blipFill>
                  <pic:spPr bwMode="auto">
                    <a:xfrm>
                      <a:off x="0" y="0"/>
                      <a:ext cx="2971800" cy="1895475"/>
                    </a:xfrm>
                    <a:prstGeom prst="rect">
                      <a:avLst/>
                    </a:prstGeom>
                    <a:noFill/>
                    <a:ln>
                      <a:noFill/>
                    </a:ln>
                  </pic:spPr>
                </pic:pic>
              </a:graphicData>
            </a:graphic>
          </wp:inline>
        </w:drawing>
      </w:r>
    </w:p>
    <w:p w:rsidR="00453AE6" w:rsidRPr="004C184F" w:rsidRDefault="00453AE6" w:rsidP="00453AE6">
      <w:pPr>
        <w:pStyle w:val="szoveg"/>
        <w:ind w:firstLine="284"/>
        <w:rPr>
          <w:sz w:val="16"/>
          <w:szCs w:val="16"/>
        </w:rPr>
      </w:pPr>
    </w:p>
    <w:p w:rsidR="00453AE6" w:rsidRPr="00035798" w:rsidRDefault="00453AE6" w:rsidP="00453AE6">
      <w:pPr>
        <w:pStyle w:val="szoveg"/>
        <w:spacing w:line="240" w:lineRule="auto"/>
        <w:ind w:firstLine="284"/>
        <w:jc w:val="center"/>
        <w:rPr>
          <w:b/>
          <w:sz w:val="20"/>
          <w:szCs w:val="20"/>
        </w:rPr>
      </w:pPr>
      <w:r w:rsidRPr="00035798">
        <w:rPr>
          <w:b/>
          <w:sz w:val="20"/>
          <w:szCs w:val="20"/>
        </w:rPr>
        <w:t>3.1.3-1. ábra</w:t>
      </w:r>
    </w:p>
    <w:p w:rsidR="00453AE6" w:rsidRPr="00035798" w:rsidRDefault="00453AE6" w:rsidP="00453AE6">
      <w:pPr>
        <w:pStyle w:val="szoveg"/>
        <w:spacing w:line="240" w:lineRule="auto"/>
        <w:ind w:firstLine="284"/>
        <w:jc w:val="center"/>
        <w:rPr>
          <w:b/>
          <w:sz w:val="20"/>
          <w:szCs w:val="20"/>
        </w:rPr>
      </w:pPr>
      <w:r w:rsidRPr="00035798">
        <w:rPr>
          <w:b/>
          <w:sz w:val="20"/>
          <w:szCs w:val="20"/>
        </w:rPr>
        <w:t>Az adat editor ablak (</w:t>
      </w:r>
      <w:r w:rsidRPr="00035798">
        <w:rPr>
          <w:b/>
          <w:i/>
          <w:sz w:val="20"/>
          <w:szCs w:val="20"/>
        </w:rPr>
        <w:t>Variable View</w:t>
      </w:r>
      <w:r w:rsidRPr="00035798">
        <w:rPr>
          <w:b/>
          <w:sz w:val="20"/>
          <w:szCs w:val="20"/>
        </w:rPr>
        <w:t xml:space="preserve"> üzemmód)</w:t>
      </w:r>
    </w:p>
    <w:p w:rsidR="00453AE6" w:rsidRDefault="00453AE6" w:rsidP="00453AE6">
      <w:pPr>
        <w:pStyle w:val="szoveg"/>
        <w:ind w:firstLine="284"/>
        <w:rPr>
          <w:b/>
        </w:rPr>
      </w:pPr>
    </w:p>
    <w:p w:rsidR="00453AE6" w:rsidRDefault="00453AE6" w:rsidP="00453AE6">
      <w:pPr>
        <w:pStyle w:val="szoveg"/>
        <w:ind w:firstLine="284"/>
      </w:pPr>
      <w:r>
        <w:t xml:space="preserve">Indításkor mindig kinyílik az </w:t>
      </w:r>
      <w:r>
        <w:rPr>
          <w:i/>
        </w:rPr>
        <w:t>output navigátor ablak</w:t>
      </w:r>
      <w:r>
        <w:t xml:space="preserve"> (</w:t>
      </w:r>
      <w:r w:rsidRPr="005C0C90">
        <w:rPr>
          <w:i/>
        </w:rPr>
        <w:t>SPSS Viewer</w:t>
      </w:r>
      <w:r>
        <w:t xml:space="preserve">) is, amelyben a feldolgozás eredményei jelennek meg. Az output navigátor ablak részben egy szövegszerkesztő ablak is, amely minden olyan alapfunkciót tud, amit egy MS Windows alatt működő </w:t>
      </w:r>
      <w:r>
        <w:lastRenderedPageBreak/>
        <w:t xml:space="preserve">szövegszerkesztőnek tudnia kell. Háttértárból listafájlokat beolvasva egyszerre több output ablakot is nyitva tarthatunk. Az éppen megnyitott output ablak az, amelyben a </w:t>
      </w:r>
      <w:r>
        <w:rPr>
          <w:b/>
        </w:rPr>
        <w:t>!</w:t>
      </w:r>
      <w:r>
        <w:t xml:space="preserve"> funkciógomb fagyasztott (halványított) állapotban van. Az eredmények (akár táblázatos, akár szöveges vagy grafikus formában keletkeznek) az output navigátor ablakban jelennek meg. Az output navigátor ablak két részre, ún. táblára van osztva. A baloldali táblán (</w:t>
      </w:r>
      <w:r>
        <w:rPr>
          <w:i/>
        </w:rPr>
        <w:t>outliner pane</w:t>
      </w:r>
      <w:r>
        <w:t>) található a kereső fa, a jobboldali táblán (</w:t>
      </w:r>
      <w:r>
        <w:rPr>
          <w:i/>
        </w:rPr>
        <w:t>output pane</w:t>
      </w:r>
      <w:r>
        <w:t>) pedig az output lista egyes tételei. (A két táblát elválasztó vonalat az egérrel megfogva tetszőlegesen el lehet mozdítani.)</w:t>
      </w:r>
    </w:p>
    <w:p w:rsidR="00453AE6" w:rsidRDefault="00453AE6" w:rsidP="00453AE6">
      <w:pPr>
        <w:pStyle w:val="szoveg"/>
        <w:ind w:firstLine="284"/>
      </w:pPr>
      <w:r>
        <w:t xml:space="preserve">A </w:t>
      </w:r>
      <w:r>
        <w:rPr>
          <w:i/>
        </w:rPr>
        <w:t>kereső táblában</w:t>
      </w:r>
      <w:r>
        <w:t xml:space="preserve"> az output tételek közötti gyors keresést, valamint az eredeti sorrendiség és formátum tetszőleges átszerkesztést lehet vezényelni.</w:t>
      </w:r>
    </w:p>
    <w:p w:rsidR="00453AE6" w:rsidRDefault="00453AE6" w:rsidP="00453AE6">
      <w:pPr>
        <w:pStyle w:val="szoveg"/>
        <w:ind w:firstLine="284"/>
      </w:pPr>
      <w:r>
        <w:t xml:space="preserve">Az </w:t>
      </w:r>
      <w:r>
        <w:rPr>
          <w:i/>
        </w:rPr>
        <w:t>output táblában</w:t>
      </w:r>
      <w:r>
        <w:t xml:space="preserve"> elhelyezkedő lista tételek (lehetnek táblázatok, pivot táblák, szövegek vagy grafikonok) dupla klikkeléssel szerkeszthetők át, miután a megfelelő szerkesztő dialógusablak megnyílik. (Lásd az 3.1.3-2. ábrát!) Az </w:t>
      </w:r>
      <w:r w:rsidRPr="005C0C90">
        <w:rPr>
          <w:i/>
        </w:rPr>
        <w:t>SPSS Viewerről</w:t>
      </w:r>
      <w:r>
        <w:t xml:space="preserve"> később még részletesen szó lesz.</w:t>
      </w:r>
    </w:p>
    <w:p w:rsidR="00453AE6" w:rsidRDefault="00453AE6" w:rsidP="00453AE6">
      <w:pPr>
        <w:pStyle w:val="szoveg"/>
        <w:ind w:firstLine="284"/>
      </w:pPr>
      <w:r w:rsidRPr="004C184F">
        <w:rPr>
          <w:sz w:val="16"/>
          <w:szCs w:val="16"/>
        </w:rPr>
        <w:cr/>
      </w:r>
      <w:r>
        <w:t xml:space="preserve">Az </w:t>
      </w:r>
      <w:r w:rsidRPr="005C0C90">
        <w:rPr>
          <w:i/>
        </w:rPr>
        <w:t>SPSS Viewer</w:t>
      </w:r>
      <w:r>
        <w:t xml:space="preserve"> funkciói az alábbiak:</w:t>
      </w:r>
    </w:p>
    <w:p w:rsidR="00453AE6" w:rsidRPr="005C0C90" w:rsidRDefault="00453AE6" w:rsidP="00453AE6">
      <w:pPr>
        <w:pStyle w:val="szoveg"/>
        <w:ind w:firstLine="284"/>
        <w:rPr>
          <w:sz w:val="16"/>
          <w:szCs w:val="16"/>
        </w:rPr>
      </w:pPr>
    </w:p>
    <w:p w:rsidR="00453AE6" w:rsidRDefault="00453AE6" w:rsidP="00453AE6">
      <w:pPr>
        <w:pStyle w:val="szoveg"/>
        <w:numPr>
          <w:ilvl w:val="0"/>
          <w:numId w:val="8"/>
        </w:numPr>
        <w:ind w:firstLine="284"/>
      </w:pPr>
      <w:r>
        <w:t>Keresést és közvetlen rápozícionálást végezhetünk az output lista tételei között.</w:t>
      </w:r>
    </w:p>
    <w:p w:rsidR="00453AE6" w:rsidRDefault="00453AE6" w:rsidP="00453AE6">
      <w:pPr>
        <w:pStyle w:val="szoveg"/>
        <w:numPr>
          <w:ilvl w:val="0"/>
          <w:numId w:val="8"/>
        </w:numPr>
        <w:ind w:firstLine="284"/>
      </w:pPr>
      <w:r>
        <w:t>Tetszés szerint jeleníthetjük meg vagy rejthetjük el az output lista tételeit.</w:t>
      </w:r>
    </w:p>
    <w:p w:rsidR="00453AE6" w:rsidRDefault="00453AE6" w:rsidP="00453AE6">
      <w:pPr>
        <w:pStyle w:val="szoveg"/>
        <w:numPr>
          <w:ilvl w:val="0"/>
          <w:numId w:val="8"/>
        </w:numPr>
        <w:ind w:firstLine="284"/>
      </w:pPr>
      <w:r>
        <w:t>A kiválasztott lista tételek eredeti sorrendje tetszőleges módon átrendezhető.</w:t>
      </w:r>
    </w:p>
    <w:p w:rsidR="00453AE6" w:rsidRDefault="00453AE6" w:rsidP="00453AE6">
      <w:pPr>
        <w:pStyle w:val="szoveg"/>
        <w:numPr>
          <w:ilvl w:val="0"/>
          <w:numId w:val="8"/>
        </w:numPr>
        <w:ind w:firstLine="284"/>
      </w:pPr>
      <w:r>
        <w:t>Az output tételek tetszőlegesen átszerkeszthetők megfelelő editor funkciókkal.</w:t>
      </w:r>
    </w:p>
    <w:p w:rsidR="00453AE6" w:rsidRDefault="00453AE6" w:rsidP="00453AE6">
      <w:pPr>
        <w:pStyle w:val="szoveg"/>
        <w:numPr>
          <w:ilvl w:val="0"/>
          <w:numId w:val="8"/>
        </w:numPr>
        <w:ind w:firstLine="284"/>
      </w:pPr>
      <w:r>
        <w:t>Más alkalmazásokhoz az output lista tételeket könnyen tudjuk exportálni.</w:t>
      </w:r>
    </w:p>
    <w:p w:rsidR="00453AE6" w:rsidRDefault="00453AE6" w:rsidP="00453AE6">
      <w:pPr>
        <w:pStyle w:val="szoveg"/>
        <w:numPr>
          <w:ilvl w:val="0"/>
          <w:numId w:val="8"/>
        </w:numPr>
        <w:ind w:firstLine="284"/>
      </w:pPr>
      <w:r>
        <w:t xml:space="preserve">A </w:t>
      </w:r>
      <w:r w:rsidRPr="00F259FD">
        <w:rPr>
          <w:i/>
        </w:rPr>
        <w:t>TableLooks</w:t>
      </w:r>
      <w:r>
        <w:t xml:space="preserve"> könyvtárból eltárolt formátumot kérhetünk be az output tétel átszerkesztéséhez.</w:t>
      </w:r>
    </w:p>
    <w:p w:rsidR="00453AE6" w:rsidRDefault="00453AE6" w:rsidP="00453AE6">
      <w:pPr>
        <w:pStyle w:val="szoveg"/>
        <w:ind w:firstLine="284"/>
      </w:pPr>
    </w:p>
    <w:p w:rsidR="00453AE6" w:rsidRDefault="00453AE6" w:rsidP="00453AE6">
      <w:pPr>
        <w:pStyle w:val="szoveg"/>
        <w:ind w:firstLine="284"/>
        <w:jc w:val="center"/>
      </w:pPr>
      <w:r>
        <w:rPr>
          <w:noProof/>
        </w:rPr>
        <w:drawing>
          <wp:inline distT="0" distB="0" distL="0" distR="0">
            <wp:extent cx="2543175" cy="1914525"/>
            <wp:effectExtent l="0" t="0" r="9525"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1"/>
                    <pic:cNvPicPr>
                      <a:picLocks noChangeAspect="1" noChangeArrowheads="1"/>
                    </pic:cNvPicPr>
                  </pic:nvPicPr>
                  <pic:blipFill>
                    <a:blip r:embed="rId906" cstate="print">
                      <a:grayscl/>
                      <a:extLst>
                        <a:ext uri="{28A0092B-C50C-407E-A947-70E740481C1C}">
                          <a14:useLocalDpi xmlns:a14="http://schemas.microsoft.com/office/drawing/2010/main" val="0"/>
                        </a:ext>
                      </a:extLst>
                    </a:blip>
                    <a:srcRect/>
                    <a:stretch>
                      <a:fillRect/>
                    </a:stretch>
                  </pic:blipFill>
                  <pic:spPr bwMode="auto">
                    <a:xfrm>
                      <a:off x="0" y="0"/>
                      <a:ext cx="2543175" cy="1914525"/>
                    </a:xfrm>
                    <a:prstGeom prst="rect">
                      <a:avLst/>
                    </a:prstGeom>
                    <a:noFill/>
                    <a:ln>
                      <a:noFill/>
                    </a:ln>
                  </pic:spPr>
                </pic:pic>
              </a:graphicData>
            </a:graphic>
          </wp:inline>
        </w:drawing>
      </w:r>
    </w:p>
    <w:p w:rsidR="00453AE6" w:rsidRPr="00035798" w:rsidRDefault="00453AE6" w:rsidP="00453AE6">
      <w:pPr>
        <w:pStyle w:val="szoveg"/>
        <w:spacing w:line="240" w:lineRule="auto"/>
        <w:ind w:firstLine="284"/>
        <w:rPr>
          <w:b/>
          <w:sz w:val="20"/>
          <w:szCs w:val="20"/>
        </w:rPr>
      </w:pPr>
    </w:p>
    <w:p w:rsidR="00453AE6" w:rsidRPr="00035798" w:rsidRDefault="00453AE6" w:rsidP="00453AE6">
      <w:pPr>
        <w:pStyle w:val="szoveg"/>
        <w:spacing w:line="240" w:lineRule="auto"/>
        <w:ind w:firstLine="284"/>
        <w:jc w:val="center"/>
        <w:rPr>
          <w:b/>
          <w:sz w:val="20"/>
          <w:szCs w:val="20"/>
        </w:rPr>
      </w:pPr>
      <w:r w:rsidRPr="00035798">
        <w:rPr>
          <w:b/>
          <w:sz w:val="20"/>
          <w:szCs w:val="20"/>
        </w:rPr>
        <w:t>3.1.3-2. ábra</w:t>
      </w:r>
    </w:p>
    <w:p w:rsidR="00453AE6" w:rsidRPr="00035798" w:rsidRDefault="00453AE6" w:rsidP="00453AE6">
      <w:pPr>
        <w:pStyle w:val="szoveg"/>
        <w:spacing w:line="240" w:lineRule="auto"/>
        <w:ind w:firstLine="284"/>
        <w:jc w:val="center"/>
        <w:rPr>
          <w:b/>
          <w:sz w:val="20"/>
          <w:szCs w:val="20"/>
        </w:rPr>
      </w:pPr>
      <w:r w:rsidRPr="00035798">
        <w:rPr>
          <w:b/>
          <w:sz w:val="20"/>
          <w:szCs w:val="20"/>
        </w:rPr>
        <w:t>Az output navigátor ablak</w:t>
      </w:r>
      <w:r w:rsidRPr="00035798">
        <w:rPr>
          <w:b/>
          <w:sz w:val="20"/>
          <w:szCs w:val="20"/>
        </w:rPr>
        <w:cr/>
      </w:r>
    </w:p>
    <w:p w:rsidR="00453AE6" w:rsidRDefault="00453AE6" w:rsidP="00453AE6">
      <w:pPr>
        <w:pStyle w:val="szoveg"/>
        <w:ind w:firstLine="284"/>
      </w:pPr>
      <w:r>
        <w:lastRenderedPageBreak/>
        <w:t xml:space="preserve">Ha a feldolgozás során grafikus megjelenítést kérünk és a grafikonra rákattintunk, a </w:t>
      </w:r>
      <w:r>
        <w:rPr>
          <w:i/>
        </w:rPr>
        <w:t>chart ablak</w:t>
      </w:r>
      <w:r>
        <w:t xml:space="preserve"> nyílik meg. Ebben az ablakban az ábrák, grafikonok szerkesztése, formázása lehetséges. </w:t>
      </w:r>
    </w:p>
    <w:p w:rsidR="00453AE6" w:rsidRDefault="00453AE6" w:rsidP="00453AE6">
      <w:pPr>
        <w:pStyle w:val="szoveg"/>
        <w:ind w:firstLine="284"/>
      </w:pPr>
      <w:r>
        <w:t xml:space="preserve">A </w:t>
      </w:r>
      <w:r>
        <w:rPr>
          <w:i/>
        </w:rPr>
        <w:t>szövegszerkesztő mód</w:t>
      </w:r>
      <w:r>
        <w:t xml:space="preserve"> (</w:t>
      </w:r>
      <w:r>
        <w:rPr>
          <w:i/>
        </w:rPr>
        <w:t>draft viewer</w:t>
      </w:r>
      <w:r>
        <w:t xml:space="preserve">) alkalmas a </w:t>
      </w:r>
      <w:r>
        <w:rPr>
          <w:i/>
        </w:rPr>
        <w:t>Viewer</w:t>
      </w:r>
      <w:r>
        <w:t xml:space="preserve"> szöveges elemei illetve tetszőleges rtf kiterjesztésű szövegek megjelenítésére és szerkesztésére. Itt készülhet a feldolgozás dokumentációja, illetőleg az output listához itt lehet kommenteket, magyarázatokat megszerkeszteni.</w:t>
      </w:r>
    </w:p>
    <w:p w:rsidR="00453AE6" w:rsidRPr="004C184F" w:rsidRDefault="00453AE6" w:rsidP="00453AE6">
      <w:pPr>
        <w:pStyle w:val="szoveg"/>
        <w:ind w:firstLine="284"/>
        <w:rPr>
          <w:sz w:val="16"/>
          <w:szCs w:val="16"/>
        </w:rPr>
      </w:pPr>
    </w:p>
    <w:p w:rsidR="00453AE6" w:rsidRDefault="00453AE6" w:rsidP="00453AE6">
      <w:pPr>
        <w:pStyle w:val="szoveg"/>
        <w:ind w:firstLine="284"/>
      </w:pPr>
      <w:r>
        <w:t xml:space="preserve">A </w:t>
      </w:r>
      <w:r>
        <w:rPr>
          <w:i/>
        </w:rPr>
        <w:t>syntax ablakot</w:t>
      </w:r>
      <w:r>
        <w:t xml:space="preserve"> akkor nyitjuk meg, ha SPSS parancsköteget akarunk elkészíteni, majd elküldeni a processzornak. Ez a parancsablak a </w:t>
      </w:r>
      <w:r>
        <w:rPr>
          <w:b/>
        </w:rPr>
        <w:t>File/New/Syntax...</w:t>
      </w:r>
      <w:r>
        <w:t xml:space="preserve"> utasítások hatására a menüből, vagy valamelyik párbeszéd-dobozból kiadott </w:t>
      </w:r>
      <w:r>
        <w:rPr>
          <w:i/>
        </w:rPr>
        <w:t>Paste</w:t>
      </w:r>
      <w:r>
        <w:t xml:space="preserve"> parancs nyomán nyílik ki. Ez egy közönséges szöveg ablak, amelyben az ott található parancsokhoz újabb paramétereket, kapcsolókat írhatunk be klaviatúráról. A parancskötegek olyan ritkán előforduló parancsokkal és attribútumokkal is kiegészíthetők, amelyek egyébként menüből nem elérhetők (a programrendszer egyetlen dialógus dobozában sem beállíthatók). Másik előnye a </w:t>
      </w:r>
      <w:r>
        <w:rPr>
          <w:i/>
        </w:rPr>
        <w:t>syntax</w:t>
      </w:r>
      <w:r>
        <w:t xml:space="preserve"> ablaknak, hogy hosszadalmas, monoton feldolgozás esetén egy köteg fájl (</w:t>
      </w:r>
      <w:r>
        <w:rPr>
          <w:i/>
        </w:rPr>
        <w:t>batch</w:t>
      </w:r>
      <w:r>
        <w:t>) állítható össze és azt küldhetjük el egyszerre az SPSS processzornak. Pl. ha az a feladatunk, hogy a floppy lemezen vagy CD-n tárolt 50 db képet nyomtassunk ki a printeren, érdemes ehhez a lehetőséghez fordulni, hiszen a rendszerből vezérelve ezt csak több ablak és dialógus doboz 50-szeres váltogatása által tudjuk egyébként megoldani. További előny, hogy sokszor ismétlődő hasonló jellegű műveletek egyszerűbben elvégezhetők a parancsköteg kis mértékű átírásával, mint a menükből mindent elölről kezdve.</w:t>
      </w:r>
    </w:p>
    <w:p w:rsidR="00453AE6" w:rsidRDefault="00453AE6" w:rsidP="00453AE6">
      <w:pPr>
        <w:pStyle w:val="szoveg"/>
        <w:ind w:firstLine="284"/>
      </w:pPr>
    </w:p>
    <w:p w:rsidR="00453AE6" w:rsidRDefault="00453AE6" w:rsidP="00453AE6">
      <w:pPr>
        <w:pStyle w:val="szoveg"/>
        <w:ind w:firstLine="284"/>
        <w:jc w:val="center"/>
      </w:pPr>
      <w:r w:rsidRPr="009F254A">
        <w:rPr>
          <w:noProof/>
        </w:rPr>
        <w:lastRenderedPageBreak/>
        <w:drawing>
          <wp:inline distT="0" distB="0" distL="0" distR="0">
            <wp:extent cx="2200275" cy="1885950"/>
            <wp:effectExtent l="0" t="0" r="952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2"/>
                    <pic:cNvPicPr>
                      <a:picLocks noChangeAspect="1" noChangeArrowheads="1"/>
                    </pic:cNvPicPr>
                  </pic:nvPicPr>
                  <pic:blipFill>
                    <a:blip r:embed="rId907" cstate="print">
                      <a:grayscl/>
                      <a:extLst>
                        <a:ext uri="{28A0092B-C50C-407E-A947-70E740481C1C}">
                          <a14:useLocalDpi xmlns:a14="http://schemas.microsoft.com/office/drawing/2010/main" val="0"/>
                        </a:ext>
                      </a:extLst>
                    </a:blip>
                    <a:srcRect/>
                    <a:stretch>
                      <a:fillRect/>
                    </a:stretch>
                  </pic:blipFill>
                  <pic:spPr bwMode="auto">
                    <a:xfrm>
                      <a:off x="0" y="0"/>
                      <a:ext cx="2200275" cy="1885950"/>
                    </a:xfrm>
                    <a:prstGeom prst="rect">
                      <a:avLst/>
                    </a:prstGeom>
                    <a:noFill/>
                    <a:ln>
                      <a:noFill/>
                    </a:ln>
                  </pic:spPr>
                </pic:pic>
              </a:graphicData>
            </a:graphic>
          </wp:inline>
        </w:drawing>
      </w:r>
      <w:r>
        <w:t xml:space="preserve">         </w:t>
      </w:r>
      <w:r>
        <w:rPr>
          <w:noProof/>
        </w:rPr>
        <w:drawing>
          <wp:inline distT="0" distB="0" distL="0" distR="0">
            <wp:extent cx="2286000" cy="187642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3"/>
                    <pic:cNvPicPr>
                      <a:picLocks noChangeAspect="1" noChangeArrowheads="1"/>
                    </pic:cNvPicPr>
                  </pic:nvPicPr>
                  <pic:blipFill>
                    <a:blip r:embed="rId908">
                      <a:grayscl/>
                      <a:biLevel thresh="50000"/>
                      <a:extLst>
                        <a:ext uri="{28A0092B-C50C-407E-A947-70E740481C1C}">
                          <a14:useLocalDpi xmlns:a14="http://schemas.microsoft.com/office/drawing/2010/main" val="0"/>
                        </a:ext>
                      </a:extLst>
                    </a:blip>
                    <a:srcRect/>
                    <a:stretch>
                      <a:fillRect/>
                    </a:stretch>
                  </pic:blipFill>
                  <pic:spPr bwMode="auto">
                    <a:xfrm>
                      <a:off x="0" y="0"/>
                      <a:ext cx="2286000" cy="1876425"/>
                    </a:xfrm>
                    <a:prstGeom prst="rect">
                      <a:avLst/>
                    </a:prstGeom>
                    <a:noFill/>
                    <a:ln>
                      <a:noFill/>
                    </a:ln>
                  </pic:spPr>
                </pic:pic>
              </a:graphicData>
            </a:graphic>
          </wp:inline>
        </w:drawing>
      </w:r>
    </w:p>
    <w:p w:rsidR="00453AE6" w:rsidRDefault="00453AE6" w:rsidP="00453AE6">
      <w:pPr>
        <w:pStyle w:val="szoveg"/>
        <w:ind w:firstLine="284"/>
        <w:jc w:val="center"/>
        <w:rPr>
          <w:b/>
        </w:rPr>
      </w:pPr>
    </w:p>
    <w:p w:rsidR="00453AE6" w:rsidRPr="00035798" w:rsidRDefault="00453AE6" w:rsidP="00453AE6">
      <w:pPr>
        <w:pStyle w:val="szoveg"/>
        <w:spacing w:line="240" w:lineRule="auto"/>
        <w:ind w:firstLine="284"/>
        <w:jc w:val="center"/>
        <w:rPr>
          <w:b/>
          <w:sz w:val="20"/>
          <w:szCs w:val="20"/>
        </w:rPr>
      </w:pPr>
      <w:r w:rsidRPr="00035798">
        <w:rPr>
          <w:b/>
          <w:sz w:val="20"/>
          <w:szCs w:val="20"/>
        </w:rPr>
        <w:t>3.1.3-3. ábra</w:t>
      </w:r>
    </w:p>
    <w:p w:rsidR="00453AE6" w:rsidRPr="00035798" w:rsidRDefault="00453AE6" w:rsidP="00453AE6">
      <w:pPr>
        <w:pStyle w:val="szoveg"/>
        <w:spacing w:line="240" w:lineRule="auto"/>
        <w:ind w:firstLine="284"/>
        <w:jc w:val="center"/>
        <w:rPr>
          <w:b/>
          <w:sz w:val="20"/>
          <w:szCs w:val="20"/>
        </w:rPr>
      </w:pPr>
      <w:r w:rsidRPr="00035798">
        <w:rPr>
          <w:b/>
          <w:sz w:val="20"/>
          <w:szCs w:val="20"/>
        </w:rPr>
        <w:t>A chart editor és a syntax ablak</w:t>
      </w:r>
    </w:p>
    <w:p w:rsidR="00453AE6" w:rsidRDefault="00453AE6" w:rsidP="00453AE6">
      <w:pPr>
        <w:pStyle w:val="szoveg"/>
        <w:ind w:firstLine="284"/>
        <w:jc w:val="center"/>
        <w:rPr>
          <w:b/>
        </w:rPr>
      </w:pPr>
    </w:p>
    <w:p w:rsidR="00453AE6" w:rsidRDefault="00453AE6" w:rsidP="00453AE6">
      <w:pPr>
        <w:pStyle w:val="szoveg"/>
        <w:ind w:firstLine="284"/>
      </w:pPr>
      <w:r>
        <w:lastRenderedPageBreak/>
        <w:t xml:space="preserve">A </w:t>
      </w:r>
      <w:r>
        <w:rPr>
          <w:i/>
        </w:rPr>
        <w:t>help ablak</w:t>
      </w:r>
      <w:r>
        <w:t xml:space="preserve"> akkor nyílik ki, ha a help menülistáról választunk egy funkciót, vagy valamelyik parancsdoboz help gombját megnyomjuk. Angol nyelvű tömör szöveg jelenik meg a képernyőn a kiválasztott témakörben. Itt lehetőség van arra, hogy az információkat kinyomtassuk, használati utasítást kérjünk, a megfelelő SPSS program szintaxisát kiírassuk, illetve más kapcsolódó témákat is előhívhassunk.</w:t>
      </w:r>
    </w:p>
    <w:p w:rsidR="00453AE6" w:rsidRPr="004C184F" w:rsidRDefault="00453AE6" w:rsidP="00453AE6">
      <w:pPr>
        <w:pStyle w:val="szoveg"/>
        <w:ind w:firstLine="284"/>
        <w:rPr>
          <w:sz w:val="16"/>
          <w:szCs w:val="16"/>
        </w:rPr>
      </w:pPr>
    </w:p>
    <w:p w:rsidR="00453AE6" w:rsidRDefault="00453AE6" w:rsidP="00453AE6">
      <w:pPr>
        <w:pStyle w:val="szoveg"/>
        <w:ind w:firstLine="284"/>
        <w:jc w:val="center"/>
      </w:pPr>
      <w:r>
        <w:rPr>
          <w:noProof/>
        </w:rPr>
        <w:drawing>
          <wp:inline distT="0" distB="0" distL="0" distR="0">
            <wp:extent cx="2209800" cy="14287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4"/>
                    <pic:cNvPicPr>
                      <a:picLocks noChangeAspect="1" noChangeArrowheads="1"/>
                    </pic:cNvPicPr>
                  </pic:nvPicPr>
                  <pic:blipFill>
                    <a:blip r:embed="rId909" cstate="print">
                      <a:grayscl/>
                      <a:extLst>
                        <a:ext uri="{28A0092B-C50C-407E-A947-70E740481C1C}">
                          <a14:useLocalDpi xmlns:a14="http://schemas.microsoft.com/office/drawing/2010/main" val="0"/>
                        </a:ext>
                      </a:extLst>
                    </a:blip>
                    <a:srcRect/>
                    <a:stretch>
                      <a:fillRect/>
                    </a:stretch>
                  </pic:blipFill>
                  <pic:spPr bwMode="auto">
                    <a:xfrm>
                      <a:off x="0" y="0"/>
                      <a:ext cx="2209800" cy="1428750"/>
                    </a:xfrm>
                    <a:prstGeom prst="rect">
                      <a:avLst/>
                    </a:prstGeom>
                    <a:noFill/>
                    <a:ln>
                      <a:noFill/>
                    </a:ln>
                  </pic:spPr>
                </pic:pic>
              </a:graphicData>
            </a:graphic>
          </wp:inline>
        </w:drawing>
      </w:r>
    </w:p>
    <w:p w:rsidR="00453AE6" w:rsidRDefault="00453AE6" w:rsidP="00453AE6">
      <w:pPr>
        <w:pStyle w:val="szoveg"/>
        <w:ind w:firstLine="284"/>
        <w:jc w:val="center"/>
      </w:pPr>
    </w:p>
    <w:p w:rsidR="00453AE6" w:rsidRPr="00035798" w:rsidRDefault="00453AE6" w:rsidP="00453AE6">
      <w:pPr>
        <w:pStyle w:val="szoveg"/>
        <w:spacing w:line="240" w:lineRule="auto"/>
        <w:ind w:firstLine="284"/>
        <w:jc w:val="center"/>
        <w:rPr>
          <w:b/>
          <w:sz w:val="20"/>
          <w:szCs w:val="20"/>
        </w:rPr>
      </w:pPr>
      <w:r w:rsidRPr="00035798">
        <w:rPr>
          <w:b/>
          <w:sz w:val="20"/>
          <w:szCs w:val="20"/>
        </w:rPr>
        <w:t>3.1.3-4. ábra</w:t>
      </w:r>
    </w:p>
    <w:p w:rsidR="00453AE6" w:rsidRPr="00035798" w:rsidRDefault="00453AE6" w:rsidP="00453AE6">
      <w:pPr>
        <w:pStyle w:val="szoveg"/>
        <w:spacing w:line="240" w:lineRule="auto"/>
        <w:ind w:firstLine="284"/>
        <w:jc w:val="center"/>
        <w:rPr>
          <w:b/>
          <w:sz w:val="20"/>
          <w:szCs w:val="20"/>
        </w:rPr>
      </w:pPr>
      <w:r w:rsidRPr="00035798">
        <w:rPr>
          <w:b/>
          <w:sz w:val="20"/>
          <w:szCs w:val="20"/>
        </w:rPr>
        <w:t>Egy help ablak</w:t>
      </w:r>
    </w:p>
    <w:p w:rsidR="00453AE6" w:rsidRDefault="00453AE6" w:rsidP="00453AE6">
      <w:pPr>
        <w:spacing w:line="360" w:lineRule="auto"/>
        <w:ind w:firstLine="284"/>
        <w:jc w:val="center"/>
      </w:pPr>
    </w:p>
    <w:p w:rsidR="00453AE6" w:rsidRDefault="00453AE6" w:rsidP="00453AE6">
      <w:pPr>
        <w:spacing w:line="360" w:lineRule="auto"/>
        <w:ind w:firstLine="284"/>
        <w:jc w:val="center"/>
      </w:pPr>
    </w:p>
    <w:p w:rsidR="00453AE6" w:rsidRDefault="00453AE6" w:rsidP="00453AE6">
      <w:pPr>
        <w:pStyle w:val="spf2"/>
        <w:ind w:firstLine="284"/>
        <w:outlineLvl w:val="1"/>
      </w:pPr>
      <w:bookmarkStart w:id="67" w:name="_Toc115594399"/>
      <w:r>
        <w:lastRenderedPageBreak/>
        <w:t>3.2. Az adat editor menüsor parancsainak rövid leírása</w:t>
      </w:r>
      <w:bookmarkEnd w:id="67"/>
    </w:p>
    <w:p w:rsidR="00453AE6" w:rsidRPr="004C184F" w:rsidRDefault="00453AE6" w:rsidP="00453AE6">
      <w:pPr>
        <w:spacing w:line="360" w:lineRule="auto"/>
        <w:ind w:firstLine="284"/>
        <w:rPr>
          <w:sz w:val="16"/>
          <w:szCs w:val="16"/>
        </w:rPr>
      </w:pPr>
    </w:p>
    <w:p w:rsidR="00453AE6" w:rsidRDefault="00453AE6" w:rsidP="00453AE6">
      <w:pPr>
        <w:spacing w:line="360" w:lineRule="auto"/>
        <w:ind w:firstLine="284"/>
      </w:pPr>
      <w:r>
        <w:t xml:space="preserve">Az adat editor ablak legfelső sorában található menüsor parancsainak tömör ismertetését adjuk itt meg. Ezek balról jobbra haladva: </w:t>
      </w:r>
      <w:r>
        <w:rPr>
          <w:i/>
        </w:rPr>
        <w:t>File</w:t>
      </w:r>
      <w:r>
        <w:t xml:space="preserve">, </w:t>
      </w:r>
      <w:r>
        <w:rPr>
          <w:i/>
        </w:rPr>
        <w:t>Edit</w:t>
      </w:r>
      <w:r>
        <w:t xml:space="preserve">, </w:t>
      </w:r>
      <w:r>
        <w:rPr>
          <w:i/>
        </w:rPr>
        <w:t>View,</w:t>
      </w:r>
      <w:r>
        <w:t xml:space="preserve"> </w:t>
      </w:r>
      <w:r>
        <w:rPr>
          <w:i/>
        </w:rPr>
        <w:t>Data</w:t>
      </w:r>
      <w:r>
        <w:t xml:space="preserve">, </w:t>
      </w:r>
      <w:r>
        <w:rPr>
          <w:i/>
        </w:rPr>
        <w:t>Transform</w:t>
      </w:r>
      <w:r>
        <w:t xml:space="preserve">, </w:t>
      </w:r>
      <w:r>
        <w:rPr>
          <w:i/>
        </w:rPr>
        <w:t>Analyze</w:t>
      </w:r>
      <w:r>
        <w:t xml:space="preserve">, </w:t>
      </w:r>
      <w:r>
        <w:rPr>
          <w:i/>
        </w:rPr>
        <w:t>Graphs</w:t>
      </w:r>
      <w:r>
        <w:t xml:space="preserve">, </w:t>
      </w:r>
      <w:r>
        <w:rPr>
          <w:i/>
        </w:rPr>
        <w:t>Utilities</w:t>
      </w:r>
      <w:r>
        <w:t xml:space="preserve">, </w:t>
      </w:r>
      <w:r>
        <w:rPr>
          <w:i/>
        </w:rPr>
        <w:t>Window</w:t>
      </w:r>
      <w:r>
        <w:t xml:space="preserve"> és </w:t>
      </w:r>
      <w:r>
        <w:rPr>
          <w:i/>
        </w:rPr>
        <w:t>Help</w:t>
      </w:r>
      <w:r>
        <w:t>. Megjegyezzük, hogy az output navigátor (</w:t>
      </w:r>
      <w:r>
        <w:rPr>
          <w:i/>
        </w:rPr>
        <w:t>Viewer</w:t>
      </w:r>
      <w:r>
        <w:t xml:space="preserve">), a szövegszerkesztő és a syntax ablakok menüszerkezete — bár természetesen értelemszerű különbségeket tartalmaznak — részben mégis hasonlóak. Ez a fejezet csak az adat editor ablak menüsorát tekinti át viszonylag szisztematikusan, a többi ablak fontosabb menüpontjaira csak kiemelésszerű utalások történnek. </w:t>
      </w:r>
    </w:p>
    <w:p w:rsidR="00453AE6" w:rsidRDefault="00453AE6" w:rsidP="00453AE6">
      <w:pPr>
        <w:spacing w:line="360" w:lineRule="auto"/>
        <w:ind w:firstLine="284"/>
      </w:pPr>
    </w:p>
    <w:p w:rsidR="00453AE6" w:rsidRPr="004C184F" w:rsidRDefault="00453AE6" w:rsidP="00453AE6">
      <w:pPr>
        <w:spacing w:line="360" w:lineRule="auto"/>
        <w:ind w:firstLine="284"/>
        <w:rPr>
          <w:sz w:val="16"/>
          <w:szCs w:val="16"/>
        </w:rPr>
      </w:pPr>
    </w:p>
    <w:p w:rsidR="00453AE6" w:rsidRDefault="00453AE6" w:rsidP="00453AE6">
      <w:pPr>
        <w:pStyle w:val="spf3"/>
        <w:ind w:firstLine="284"/>
      </w:pPr>
      <w:bookmarkStart w:id="68" w:name="_Toc115594400"/>
      <w:r>
        <w:t>3.2.1. File menü</w:t>
      </w:r>
      <w:bookmarkEnd w:id="68"/>
    </w:p>
    <w:p w:rsidR="00453AE6" w:rsidRPr="004C184F" w:rsidRDefault="00453AE6" w:rsidP="00453AE6">
      <w:pPr>
        <w:spacing w:line="360" w:lineRule="auto"/>
        <w:ind w:firstLine="284"/>
        <w:rPr>
          <w:sz w:val="16"/>
          <w:szCs w:val="16"/>
          <w:u w:val="single"/>
        </w:rPr>
      </w:pPr>
    </w:p>
    <w:p w:rsidR="00453AE6" w:rsidRDefault="00453AE6" w:rsidP="00453AE6">
      <w:pPr>
        <w:pStyle w:val="szoveg"/>
        <w:ind w:firstLine="284"/>
      </w:pPr>
      <w:r>
        <w:t xml:space="preserve">Innen történnek a fájlkezelő manipulációk, úgymint az adatok bekérése, elmentése, nyomtatása valamint az input ablakban beállított adatfájlról információk lekérdezése. Itt lehet </w:t>
      </w:r>
      <w:r>
        <w:lastRenderedPageBreak/>
        <w:t>a nyomtató attribútumait is beállítani. A legutóbb megnyitott fájlok listája szintén itt olvasható. Végezetül innen lehet a feldolgozás végén az</w:t>
      </w:r>
      <w:r>
        <w:rPr>
          <w:b/>
        </w:rPr>
        <w:t xml:space="preserve"> Exit</w:t>
      </w:r>
      <w:r>
        <w:t xml:space="preserve"> paranccsal kilépni a rendszerből.</w:t>
      </w:r>
    </w:p>
    <w:p w:rsidR="00453AE6" w:rsidRDefault="00453AE6" w:rsidP="00453AE6">
      <w:pPr>
        <w:spacing w:line="360" w:lineRule="auto"/>
        <w:ind w:firstLine="284"/>
      </w:pPr>
    </w:p>
    <w:p w:rsidR="00453AE6" w:rsidRDefault="00453AE6" w:rsidP="00453AE6">
      <w:pPr>
        <w:spacing w:line="360" w:lineRule="auto"/>
        <w:ind w:firstLine="284"/>
      </w:pPr>
      <w:r>
        <w:rPr>
          <w:b/>
        </w:rPr>
        <w:t>Amit a File menü tud</w:t>
      </w:r>
    </w:p>
    <w:p w:rsidR="00453AE6" w:rsidRPr="006F34D9" w:rsidRDefault="00453AE6" w:rsidP="00453AE6">
      <w:pPr>
        <w:spacing w:line="360" w:lineRule="auto"/>
        <w:ind w:firstLine="284"/>
        <w:rPr>
          <w:sz w:val="16"/>
          <w:szCs w:val="16"/>
        </w:rPr>
      </w:pPr>
    </w:p>
    <w:p w:rsidR="00453AE6" w:rsidRDefault="00453AE6" w:rsidP="00453AE6">
      <w:pPr>
        <w:pStyle w:val="szoveg"/>
        <w:ind w:firstLine="284"/>
      </w:pPr>
      <w:r>
        <w:rPr>
          <w:b/>
          <w:u w:val="single"/>
        </w:rPr>
        <w:t xml:space="preserve">New/ Data </w:t>
      </w:r>
      <w:r>
        <w:t xml:space="preserve"> megnyit egy új adatfájlt, az adatokat a klaviatúráról lehet bevinni.</w:t>
      </w:r>
    </w:p>
    <w:p w:rsidR="00453AE6" w:rsidRDefault="00453AE6" w:rsidP="00453AE6">
      <w:pPr>
        <w:pStyle w:val="szoveg"/>
        <w:ind w:firstLine="284"/>
      </w:pPr>
      <w:r>
        <w:rPr>
          <w:b/>
          <w:u w:val="single"/>
        </w:rPr>
        <w:t>New/ Syntax</w:t>
      </w:r>
      <w:r>
        <w:t xml:space="preserve"> megnyit egy új parancs-editor ablakot, várva az SPSS parancssorokat tartalmazó szöveg beadására a klaviatúráról.</w:t>
      </w:r>
    </w:p>
    <w:p w:rsidR="00453AE6" w:rsidRDefault="00453AE6" w:rsidP="00453AE6">
      <w:pPr>
        <w:pStyle w:val="szoveg"/>
        <w:ind w:firstLine="284"/>
      </w:pPr>
      <w:r>
        <w:rPr>
          <w:b/>
          <w:u w:val="single"/>
        </w:rPr>
        <w:t xml:space="preserve">New/ Output </w:t>
      </w:r>
      <w:r>
        <w:t>megnyit egy új listafájlt az output ablakban.</w:t>
      </w:r>
    </w:p>
    <w:p w:rsidR="00453AE6" w:rsidRDefault="00453AE6" w:rsidP="00453AE6">
      <w:pPr>
        <w:pStyle w:val="szoveg"/>
        <w:ind w:firstLine="284"/>
      </w:pPr>
      <w:r>
        <w:rPr>
          <w:b/>
          <w:u w:val="single"/>
        </w:rPr>
        <w:t>New/ Draf Output</w:t>
      </w:r>
      <w:r>
        <w:t xml:space="preserve"> megnyit szövegszerkesztésre egy fájlt a draft editor ablakban.</w:t>
      </w:r>
    </w:p>
    <w:p w:rsidR="00453AE6" w:rsidRDefault="00453AE6" w:rsidP="00453AE6">
      <w:pPr>
        <w:pStyle w:val="szoveg"/>
        <w:ind w:firstLine="284"/>
      </w:pPr>
      <w:r>
        <w:rPr>
          <w:b/>
          <w:u w:val="single"/>
        </w:rPr>
        <w:t>New/ Script</w:t>
      </w:r>
      <w:r>
        <w:t xml:space="preserve"> megnyit szerkesztésre egy programfájlt a script editor ablakban.</w:t>
      </w:r>
    </w:p>
    <w:p w:rsidR="00453AE6" w:rsidRDefault="00453AE6" w:rsidP="00453AE6">
      <w:pPr>
        <w:pStyle w:val="szoveg"/>
        <w:ind w:firstLine="284"/>
        <w:rPr>
          <w:sz w:val="16"/>
        </w:rPr>
      </w:pPr>
    </w:p>
    <w:p w:rsidR="00453AE6" w:rsidRDefault="00453AE6" w:rsidP="00453AE6">
      <w:pPr>
        <w:pStyle w:val="szoveg"/>
        <w:ind w:firstLine="284"/>
      </w:pPr>
      <w:r>
        <w:rPr>
          <w:b/>
          <w:u w:val="single"/>
        </w:rPr>
        <w:t>Open</w:t>
      </w:r>
      <w:r>
        <w:rPr>
          <w:b/>
        </w:rPr>
        <w:t xml:space="preserve"> (Data, Syntax</w:t>
      </w:r>
      <w:r>
        <w:t xml:space="preserve">, </w:t>
      </w:r>
      <w:r>
        <w:rPr>
          <w:b/>
        </w:rPr>
        <w:t>Output</w:t>
      </w:r>
      <w:r>
        <w:t xml:space="preserve">, </w:t>
      </w:r>
      <w:r>
        <w:rPr>
          <w:b/>
        </w:rPr>
        <w:t>Script</w:t>
      </w:r>
      <w:r>
        <w:t xml:space="preserve">, </w:t>
      </w:r>
      <w:r>
        <w:rPr>
          <w:b/>
        </w:rPr>
        <w:t>Other</w:t>
      </w:r>
      <w:r>
        <w:t>) megnyit egy háttértárolón fekvő SPSS vagy más formátumú adatfájlt. Az SPSS formátumú adatok többfélék lehetnek. Lehet az SPSS programmal elmentett, lehet régebbi verzióban készített (</w:t>
      </w:r>
      <w:r>
        <w:rPr>
          <w:i/>
        </w:rPr>
        <w:t>SPSS/PC+</w:t>
      </w:r>
      <w:r>
        <w:t>), lehet más statisztikai programok által SPSS formátumúvá kimentett (</w:t>
      </w:r>
      <w:r>
        <w:rPr>
          <w:i/>
        </w:rPr>
        <w:t>SPSS portable</w:t>
      </w:r>
      <w:r>
        <w:t xml:space="preserve">) és lehet a </w:t>
      </w:r>
      <w:r>
        <w:rPr>
          <w:i/>
        </w:rPr>
        <w:t>SYSTAT</w:t>
      </w:r>
      <w:r>
        <w:t xml:space="preserve"> rendszer által elmentett alak. Ezek kissé különbözhetnek egymástól, ezért a megfelelő szűrő kiválasztása indokolt. Ezen kívül különböző táblázatkezelő programokban elmentett fájlok beolvasása is lehetséges: </w:t>
      </w:r>
      <w:r>
        <w:rPr>
          <w:i/>
        </w:rPr>
        <w:t>Excel</w:t>
      </w:r>
      <w:r>
        <w:t xml:space="preserve">, </w:t>
      </w:r>
      <w:r>
        <w:rPr>
          <w:i/>
        </w:rPr>
        <w:t>Lotus</w:t>
      </w:r>
      <w:r>
        <w:t xml:space="preserve">, </w:t>
      </w:r>
      <w:r>
        <w:rPr>
          <w:i/>
        </w:rPr>
        <w:t>SYLK</w:t>
      </w:r>
      <w:r>
        <w:t xml:space="preserve">, </w:t>
      </w:r>
      <w:r>
        <w:rPr>
          <w:i/>
        </w:rPr>
        <w:t>dBASE</w:t>
      </w:r>
      <w:r>
        <w:t xml:space="preserve">. Egyszerű szövegszerkesztővel létrehozott, tabulátorjellel elválasztott mátrix alakzatú adatok beolvasása a </w:t>
      </w:r>
      <w:r>
        <w:rPr>
          <w:i/>
        </w:rPr>
        <w:t>tab-delimited</w:t>
      </w:r>
      <w:r>
        <w:t xml:space="preserve"> szűrővel lehetséges. A </w:t>
      </w:r>
      <w:r>
        <w:rPr>
          <w:i/>
        </w:rPr>
        <w:t>syntax</w:t>
      </w:r>
      <w:r>
        <w:t xml:space="preserve"> szűrővel SPSS programokat olvashatunk be a syntax ablakba. A szöveges dokumentumokat a </w:t>
      </w:r>
      <w:r>
        <w:rPr>
          <w:i/>
        </w:rPr>
        <w:t>viewer document</w:t>
      </w:r>
      <w:r>
        <w:t xml:space="preserve"> szűrővel jelölhetjük ki, amelyek az output navigátor ablakba töltődnek majd be. A </w:t>
      </w:r>
      <w:r>
        <w:rPr>
          <w:i/>
        </w:rPr>
        <w:t xml:space="preserve">draft viewer document </w:t>
      </w:r>
      <w:r>
        <w:t xml:space="preserve">szűrővel rtf típusú szövegfájlok olvashatók be a szövegszerkesztő ablakba. Végezetül az </w:t>
      </w:r>
      <w:r>
        <w:rPr>
          <w:i/>
        </w:rPr>
        <w:t>SPSS script</w:t>
      </w:r>
      <w:r>
        <w:t xml:space="preserve"> szűrővel Sax Basic nyelven megírt programokat lehet az autoscript ablakba módosításra, megtekintésre, illetve futtatásra behívni. Ezekkel a programokkal, pl. az output listába új táblázatokat lehet megszerkeszteni, illetve a meglévő táblázatok formátumát, kiírásait lehet módosítani. </w:t>
      </w:r>
    </w:p>
    <w:p w:rsidR="00453AE6" w:rsidRDefault="00453AE6" w:rsidP="00453AE6">
      <w:pPr>
        <w:pStyle w:val="szoveg"/>
        <w:ind w:firstLine="284"/>
      </w:pPr>
      <w:r>
        <w:rPr>
          <w:b/>
          <w:u w:val="single"/>
        </w:rPr>
        <w:t>Open Database</w:t>
      </w:r>
      <w:r>
        <w:t xml:space="preserve"> (</w:t>
      </w:r>
      <w:r>
        <w:rPr>
          <w:b/>
        </w:rPr>
        <w:t>New Query, Edit Query, Run Query</w:t>
      </w:r>
      <w:r>
        <w:t>) ODBC (Open Data Base Connection) fájlok lekérdezéséhez, adat kigyűjtéshez szükséges programok, felületek állíthatók itt be.</w:t>
      </w:r>
    </w:p>
    <w:p w:rsidR="00453AE6" w:rsidRDefault="00453AE6" w:rsidP="00453AE6">
      <w:pPr>
        <w:pStyle w:val="szoveg"/>
        <w:ind w:firstLine="284"/>
      </w:pPr>
      <w:r>
        <w:rPr>
          <w:b/>
          <w:u w:val="single"/>
        </w:rPr>
        <w:t>Read Text Data…</w:t>
      </w:r>
      <w:r>
        <w:t xml:space="preserve"> Szövegszerkesztővel létrehozott adatmátrixok kényelmes SPSS formátumúvá konvertálása lehetséges ezzel a funkcióval.</w:t>
      </w:r>
    </w:p>
    <w:p w:rsidR="00453AE6" w:rsidRPr="006F34D9" w:rsidRDefault="00453AE6" w:rsidP="00453AE6">
      <w:pPr>
        <w:pStyle w:val="szoveg"/>
        <w:ind w:firstLine="284"/>
        <w:rPr>
          <w:sz w:val="16"/>
          <w:szCs w:val="16"/>
        </w:rPr>
      </w:pPr>
    </w:p>
    <w:p w:rsidR="00453AE6" w:rsidRDefault="00453AE6" w:rsidP="00453AE6">
      <w:pPr>
        <w:pStyle w:val="szoveg"/>
        <w:ind w:firstLine="284"/>
      </w:pPr>
      <w:r>
        <w:rPr>
          <w:b/>
          <w:u w:val="single"/>
        </w:rPr>
        <w:lastRenderedPageBreak/>
        <w:t>Save</w:t>
      </w:r>
      <w:r>
        <w:t xml:space="preserve"> az aktív ablakban lévő adatot vagy szöveget elmenti az aktuális néven (ha van már ilyen), és a régebbi változatot felülírja. Ha még nem volt eltárolva az aktuális adat, megegyezik a </w:t>
      </w:r>
      <w:r>
        <w:rPr>
          <w:b/>
        </w:rPr>
        <w:t xml:space="preserve">Save as... </w:t>
      </w:r>
      <w:r>
        <w:t xml:space="preserve">paranccsal. </w:t>
      </w:r>
    </w:p>
    <w:p w:rsidR="00453AE6" w:rsidRDefault="00453AE6" w:rsidP="00453AE6">
      <w:pPr>
        <w:pStyle w:val="szoveg"/>
        <w:ind w:firstLine="284"/>
      </w:pPr>
      <w:r>
        <w:rPr>
          <w:b/>
          <w:u w:val="single"/>
        </w:rPr>
        <w:t>Save As...</w:t>
      </w:r>
      <w:r>
        <w:t xml:space="preserve"> az aktív ablakban található adat (vagy szöveg) új néven menthető el (duplikáció). Ezt a parancsot adjuk ki újonnan létrehozott adatok (szövegek) elmentésénél is.</w:t>
      </w:r>
    </w:p>
    <w:p w:rsidR="00453AE6" w:rsidRPr="006F34D9" w:rsidRDefault="00453AE6" w:rsidP="00453AE6">
      <w:pPr>
        <w:pStyle w:val="szoveg"/>
        <w:ind w:firstLine="284"/>
        <w:rPr>
          <w:b/>
        </w:rPr>
      </w:pPr>
      <w:r w:rsidRPr="006F34D9">
        <w:rPr>
          <w:b/>
        </w:rPr>
        <w:t>Mark File Read Only</w:t>
      </w:r>
    </w:p>
    <w:p w:rsidR="00453AE6" w:rsidRPr="006F34D9" w:rsidRDefault="00453AE6" w:rsidP="00453AE6">
      <w:pPr>
        <w:pStyle w:val="szoveg"/>
        <w:ind w:firstLine="284"/>
        <w:rPr>
          <w:sz w:val="16"/>
          <w:szCs w:val="16"/>
        </w:rPr>
      </w:pPr>
    </w:p>
    <w:p w:rsidR="00453AE6" w:rsidRDefault="00453AE6" w:rsidP="00453AE6">
      <w:pPr>
        <w:pStyle w:val="szoveg"/>
        <w:ind w:firstLine="284"/>
        <w:rPr>
          <w:b/>
          <w:u w:val="single"/>
        </w:rPr>
      </w:pPr>
      <w:r>
        <w:rPr>
          <w:b/>
          <w:u w:val="single"/>
        </w:rPr>
        <w:lastRenderedPageBreak/>
        <w:t>Display Data File Information</w:t>
      </w:r>
      <w:r>
        <w:t xml:space="preserve"> az SPSS formátumú (</w:t>
      </w:r>
      <w:r>
        <w:rPr>
          <w:i/>
        </w:rPr>
        <w:t>.sav</w:t>
      </w:r>
      <w:r>
        <w:t xml:space="preserve"> kiterjesztésű) adatfájlokról és annak változóiról ad információt, a legfontosabb attribútumoknak az output ablakba való kiíratásával.</w:t>
      </w:r>
      <w:r w:rsidRPr="006F34D9">
        <w:rPr>
          <w:b/>
          <w:u w:val="single"/>
        </w:rPr>
        <w:t xml:space="preserve"> </w:t>
      </w:r>
    </w:p>
    <w:p w:rsidR="00453AE6" w:rsidRDefault="00453AE6" w:rsidP="00453AE6">
      <w:pPr>
        <w:pStyle w:val="szoveg"/>
        <w:ind w:firstLine="284"/>
      </w:pPr>
      <w:r>
        <w:rPr>
          <w:b/>
          <w:u w:val="single"/>
        </w:rPr>
        <w:t>Cache Data...</w:t>
      </w:r>
      <w:r>
        <w:t xml:space="preserve"> Nagy méretű adatmátrixok gyorsabb elérhetőségét teszi lehetővé.</w:t>
      </w:r>
    </w:p>
    <w:p w:rsidR="00453AE6" w:rsidRDefault="00453AE6" w:rsidP="00453AE6">
      <w:pPr>
        <w:pStyle w:val="szoveg"/>
        <w:ind w:firstLine="284"/>
      </w:pPr>
      <w:r>
        <w:rPr>
          <w:b/>
          <w:u w:val="single"/>
        </w:rPr>
        <w:t>Stop Processor</w:t>
      </w:r>
      <w:r>
        <w:t xml:space="preserve"> A programok futása megállítható ezzel a választással.</w:t>
      </w:r>
    </w:p>
    <w:p w:rsidR="00453AE6" w:rsidRDefault="00453AE6" w:rsidP="00453AE6">
      <w:pPr>
        <w:pStyle w:val="szoveg"/>
        <w:ind w:firstLine="284"/>
      </w:pPr>
      <w:r>
        <w:rPr>
          <w:b/>
          <w:u w:val="single"/>
        </w:rPr>
        <w:t>Switch Server…</w:t>
      </w:r>
      <w:r>
        <w:t xml:space="preserve"> Távoli szerverek elérhetőségét lehet itt beállítani.</w:t>
      </w:r>
    </w:p>
    <w:p w:rsidR="00453AE6" w:rsidRPr="006F34D9" w:rsidRDefault="00453AE6" w:rsidP="00453AE6">
      <w:pPr>
        <w:pStyle w:val="szoveg"/>
        <w:ind w:firstLine="284"/>
        <w:rPr>
          <w:sz w:val="16"/>
          <w:szCs w:val="16"/>
        </w:rPr>
      </w:pPr>
    </w:p>
    <w:p w:rsidR="00453AE6" w:rsidRDefault="00453AE6" w:rsidP="00453AE6">
      <w:pPr>
        <w:pStyle w:val="szoveg"/>
        <w:ind w:firstLine="284"/>
      </w:pPr>
      <w:r>
        <w:rPr>
          <w:b/>
          <w:u w:val="single"/>
        </w:rPr>
        <w:t>Print Preview</w:t>
      </w:r>
      <w:r>
        <w:t xml:space="preserve"> Az aktív adaállományról készíthető lista nyomtatásra kész verzióját lehet itt a képernyőn megtekinteni.</w:t>
      </w:r>
    </w:p>
    <w:p w:rsidR="00453AE6" w:rsidRDefault="00453AE6" w:rsidP="00453AE6">
      <w:pPr>
        <w:pStyle w:val="szoveg"/>
        <w:ind w:firstLine="284"/>
      </w:pPr>
      <w:r>
        <w:rPr>
          <w:b/>
          <w:u w:val="single"/>
        </w:rPr>
        <w:t>Print…</w:t>
      </w:r>
      <w:r>
        <w:t xml:space="preserve"> az aktív ablak pillanatnyi tartalmát listázza. Lehetőség van fájlba nyomtatásra is, ami pl. akkor lehet hasznos, ha a számítógép nincs nyomtatóval összekötve.</w:t>
      </w:r>
    </w:p>
    <w:p w:rsidR="00453AE6" w:rsidRDefault="00453AE6" w:rsidP="00453AE6">
      <w:pPr>
        <w:pStyle w:val="szoveg"/>
        <w:ind w:firstLine="284"/>
      </w:pPr>
      <w:r>
        <w:t>A nyomtató specifikációkat is itt lehet megadni, illetve átállítani (pl. ha fájlba nyomtatunk egy, a pillanatnyilag beállítottól eltérő printer számára).</w:t>
      </w:r>
    </w:p>
    <w:p w:rsidR="00453AE6" w:rsidRPr="006F34D9" w:rsidRDefault="00453AE6" w:rsidP="00453AE6">
      <w:pPr>
        <w:pStyle w:val="szoveg"/>
        <w:ind w:firstLine="284"/>
        <w:rPr>
          <w:sz w:val="16"/>
          <w:szCs w:val="16"/>
        </w:rPr>
      </w:pPr>
    </w:p>
    <w:p w:rsidR="00453AE6" w:rsidRDefault="00453AE6" w:rsidP="00453AE6">
      <w:pPr>
        <w:pStyle w:val="szoveg"/>
        <w:ind w:firstLine="284"/>
      </w:pPr>
      <w:r>
        <w:rPr>
          <w:b/>
          <w:u w:val="single"/>
        </w:rPr>
        <w:t>Recently Used Data</w:t>
      </w:r>
      <w:r>
        <w:t xml:space="preserve"> Az utóbbi néhány futtatás során kinyitott adatmátrixok listáját adja.</w:t>
      </w:r>
    </w:p>
    <w:p w:rsidR="00453AE6" w:rsidRDefault="00453AE6" w:rsidP="00453AE6">
      <w:pPr>
        <w:pStyle w:val="szoveg"/>
        <w:ind w:firstLine="284"/>
      </w:pPr>
      <w:r>
        <w:rPr>
          <w:b/>
          <w:u w:val="single"/>
        </w:rPr>
        <w:t>Recently Used Files</w:t>
      </w:r>
      <w:r>
        <w:t xml:space="preserve"> Azoknak a fájloknak a listáját tartalmazza, melyeket nemrégiben nyitottunk meg, miközben az SPSS is be volt kapcsolva.</w:t>
      </w:r>
    </w:p>
    <w:p w:rsidR="00453AE6" w:rsidRDefault="00453AE6" w:rsidP="00453AE6">
      <w:pPr>
        <w:pStyle w:val="szoveg"/>
        <w:ind w:firstLine="284"/>
        <w:rPr>
          <w:b/>
        </w:rPr>
      </w:pPr>
      <w:r>
        <w:rPr>
          <w:b/>
          <w:u w:val="single"/>
        </w:rPr>
        <w:t>Exit</w:t>
      </w:r>
      <w:r>
        <w:t xml:space="preserve"> kilép az SPSS alkalmazásból. A megnyitott fájlok elmentésére rákérdez.</w:t>
      </w:r>
    </w:p>
    <w:p w:rsidR="00453AE6" w:rsidRDefault="00453AE6" w:rsidP="00453AE6">
      <w:pPr>
        <w:pStyle w:val="szoveg"/>
        <w:ind w:firstLine="284"/>
        <w:rPr>
          <w:b/>
        </w:rPr>
      </w:pPr>
    </w:p>
    <w:p w:rsidR="00453AE6" w:rsidRDefault="00453AE6" w:rsidP="00453AE6">
      <w:pPr>
        <w:pStyle w:val="szoveg"/>
        <w:ind w:firstLine="284"/>
        <w:rPr>
          <w:b/>
        </w:rPr>
      </w:pPr>
    </w:p>
    <w:p w:rsidR="00453AE6" w:rsidRDefault="00453AE6" w:rsidP="00453AE6">
      <w:pPr>
        <w:pStyle w:val="spf3"/>
        <w:ind w:firstLine="284"/>
      </w:pPr>
      <w:bookmarkStart w:id="69" w:name="_Toc115594401"/>
      <w:r>
        <w:t>3.2.3. Edit menü</w:t>
      </w:r>
      <w:bookmarkEnd w:id="69"/>
    </w:p>
    <w:p w:rsidR="00453AE6" w:rsidRPr="004C184F" w:rsidRDefault="00453AE6" w:rsidP="00453AE6">
      <w:pPr>
        <w:pStyle w:val="szoveg"/>
        <w:ind w:firstLine="284"/>
        <w:rPr>
          <w:sz w:val="16"/>
          <w:szCs w:val="16"/>
        </w:rPr>
      </w:pPr>
    </w:p>
    <w:p w:rsidR="00453AE6" w:rsidRDefault="00453AE6" w:rsidP="00453AE6">
      <w:pPr>
        <w:pStyle w:val="szoveg"/>
        <w:ind w:firstLine="284"/>
      </w:pPr>
      <w:r>
        <w:t xml:space="preserve">Mind az adattáblázatban, mind az output ablakban innen lehet szerkesztési parancsokat kiadni. Az adat editor ablakban adatelemeket lehet törölni, másolni és megkeresni. Itt lehet a kerekítési pontosságot is megadni. Ha az output- vagy a syntax szövegablak van nyitva, az editor parancsok a szokásos szövegszerkesztési parancsoknak felelnek meg. Az </w:t>
      </w:r>
      <w:r>
        <w:rPr>
          <w:b/>
        </w:rPr>
        <w:t xml:space="preserve">Edit </w:t>
      </w:r>
      <w:r>
        <w:t xml:space="preserve">menü </w:t>
      </w:r>
      <w:r>
        <w:rPr>
          <w:i/>
        </w:rPr>
        <w:t>Preferences</w:t>
      </w:r>
      <w:r>
        <w:t xml:space="preserve"> parancsával a feldolgozás során végig érvényes alapbeállításokat lehet elvégezni.</w:t>
      </w:r>
    </w:p>
    <w:p w:rsidR="00453AE6" w:rsidRDefault="00453AE6" w:rsidP="00453AE6">
      <w:pPr>
        <w:spacing w:line="360" w:lineRule="auto"/>
        <w:ind w:firstLine="284"/>
      </w:pPr>
    </w:p>
    <w:p w:rsidR="00453AE6" w:rsidRDefault="00453AE6" w:rsidP="00453AE6">
      <w:pPr>
        <w:pStyle w:val="szoveg"/>
        <w:ind w:firstLine="284"/>
        <w:rPr>
          <w:b/>
        </w:rPr>
      </w:pPr>
      <w:r>
        <w:rPr>
          <w:b/>
        </w:rPr>
        <w:lastRenderedPageBreak/>
        <w:t>Amit az Edit menü tud</w:t>
      </w:r>
    </w:p>
    <w:p w:rsidR="00453AE6" w:rsidRPr="005D6B24" w:rsidRDefault="00453AE6" w:rsidP="00453AE6">
      <w:pPr>
        <w:spacing w:line="360" w:lineRule="auto"/>
        <w:ind w:firstLine="284"/>
        <w:rPr>
          <w:sz w:val="16"/>
          <w:szCs w:val="16"/>
        </w:rPr>
      </w:pPr>
    </w:p>
    <w:p w:rsidR="00453AE6" w:rsidRDefault="00453AE6" w:rsidP="00453AE6">
      <w:pPr>
        <w:pStyle w:val="szoveg"/>
        <w:ind w:firstLine="284"/>
      </w:pPr>
      <w:r>
        <w:rPr>
          <w:b/>
          <w:u w:val="single"/>
        </w:rPr>
        <w:lastRenderedPageBreak/>
        <w:t>Undo</w:t>
      </w:r>
      <w:r>
        <w:t xml:space="preserve"> visszaállítja az utoljára kiadott, az </w:t>
      </w:r>
      <w:r>
        <w:rPr>
          <w:i/>
        </w:rPr>
        <w:t>Edit</w:t>
      </w:r>
      <w:r>
        <w:t xml:space="preserve"> listáról választott szerkesztési utasítást. A </w:t>
      </w:r>
      <w:r>
        <w:rPr>
          <w:i/>
        </w:rPr>
        <w:t>Chart</w:t>
      </w:r>
      <w:r>
        <w:rPr>
          <w:b/>
        </w:rPr>
        <w:t xml:space="preserve"> </w:t>
      </w:r>
      <w:r>
        <w:t xml:space="preserve">ablakban a törlést hatálytalanítja a kép visszaállításával. A </w:t>
      </w:r>
      <w:r>
        <w:rPr>
          <w:i/>
        </w:rPr>
        <w:t>syntax</w:t>
      </w:r>
      <w:r>
        <w:t xml:space="preserve"> és </w:t>
      </w:r>
      <w:r>
        <w:rPr>
          <w:i/>
        </w:rPr>
        <w:t>output</w:t>
      </w:r>
      <w:r>
        <w:t xml:space="preserve"> ablakokban fagyasztott állapotban van, azaz nem alkalmazható. Az </w:t>
      </w:r>
      <w:r>
        <w:rPr>
          <w:i/>
        </w:rPr>
        <w:t>Undo</w:t>
      </w:r>
      <w:r>
        <w:t xml:space="preserve"> után mindig látható, hogy éppen mi az, amit visszaállít. Ha egy műveletetre alkalmazzuk, a következő aktivizálásakor az éppen visszaállított parancs előtti művelet eredményét lehet hatálytalanítani vele stb.</w:t>
      </w:r>
    </w:p>
    <w:p w:rsidR="00453AE6" w:rsidRDefault="00453AE6" w:rsidP="00453AE6">
      <w:pPr>
        <w:pStyle w:val="szoveg"/>
        <w:ind w:firstLine="284"/>
      </w:pPr>
      <w:r>
        <w:rPr>
          <w:b/>
          <w:u w:val="single"/>
        </w:rPr>
        <w:t>Redo</w:t>
      </w:r>
      <w:r>
        <w:t xml:space="preserve"> újra elvégzi az utoljára kiadott, az </w:t>
      </w:r>
      <w:r>
        <w:rPr>
          <w:i/>
        </w:rPr>
        <w:t>Edit</w:t>
      </w:r>
      <w:r>
        <w:t xml:space="preserve"> listáról választott szerkesztési utasítást.</w:t>
      </w:r>
    </w:p>
    <w:p w:rsidR="00453AE6" w:rsidRDefault="00453AE6" w:rsidP="00453AE6">
      <w:pPr>
        <w:pStyle w:val="szoveg"/>
        <w:ind w:firstLine="284"/>
      </w:pPr>
      <w:r>
        <w:rPr>
          <w:b/>
          <w:u w:val="single"/>
        </w:rPr>
        <w:t>Cut</w:t>
      </w:r>
      <w:r>
        <w:t xml:space="preserve"> az aktív ablakban kiválasztott szövegrészt vagy adatrészletet kivágja (letörli) és a windows Clipboardra (vágóasztalra vagy zsebbe) elrakja. Innen a </w:t>
      </w:r>
      <w:r>
        <w:rPr>
          <w:i/>
        </w:rPr>
        <w:t>Paste</w:t>
      </w:r>
      <w:r>
        <w:rPr>
          <w:b/>
        </w:rPr>
        <w:t xml:space="preserve"> </w:t>
      </w:r>
      <w:r>
        <w:t>segítségével lehet majd esetleg visszahozni ugyanide, vagy egy másik területre.</w:t>
      </w:r>
    </w:p>
    <w:p w:rsidR="00453AE6" w:rsidRDefault="00453AE6" w:rsidP="00453AE6">
      <w:pPr>
        <w:pStyle w:val="szoveg"/>
        <w:ind w:firstLine="284"/>
      </w:pPr>
      <w:r>
        <w:rPr>
          <w:b/>
          <w:u w:val="single"/>
        </w:rPr>
        <w:t>Copy</w:t>
      </w:r>
      <w:r>
        <w:rPr>
          <w:b/>
        </w:rPr>
        <w:t xml:space="preserve"> </w:t>
      </w:r>
      <w:r>
        <w:t>másolat készítéséhez a kiválasztott szövegrészt vagy adatmátrix részletet felrakja a vágóasztalra. A másolandó szövegrészlet (adatterület) ugyanakkor változatlan formában a helyén is megmarad.</w:t>
      </w:r>
    </w:p>
    <w:p w:rsidR="00453AE6" w:rsidRDefault="00453AE6" w:rsidP="00453AE6">
      <w:pPr>
        <w:pStyle w:val="szoveg"/>
        <w:ind w:firstLine="284"/>
      </w:pPr>
      <w:r>
        <w:rPr>
          <w:b/>
          <w:u w:val="single"/>
        </w:rPr>
        <w:t xml:space="preserve">Paste </w:t>
      </w:r>
      <w:r>
        <w:t xml:space="preserve">A vágólap tartalmát illeszti be. </w:t>
      </w:r>
    </w:p>
    <w:p w:rsidR="00453AE6" w:rsidRDefault="00453AE6" w:rsidP="00453AE6">
      <w:pPr>
        <w:pStyle w:val="szoveg"/>
        <w:ind w:firstLine="284"/>
      </w:pPr>
      <w:r>
        <w:rPr>
          <w:b/>
          <w:u w:val="single"/>
        </w:rPr>
        <w:t>Paste Variables…</w:t>
      </w:r>
      <w:r>
        <w:t xml:space="preserve"> Változókat illeszt be.</w:t>
      </w:r>
    </w:p>
    <w:p w:rsidR="00453AE6" w:rsidRDefault="00453AE6" w:rsidP="00453AE6">
      <w:pPr>
        <w:pStyle w:val="szoveg"/>
        <w:ind w:firstLine="284"/>
      </w:pPr>
      <w:r>
        <w:rPr>
          <w:b/>
          <w:u w:val="single"/>
        </w:rPr>
        <w:t>Clear (Del)</w:t>
      </w:r>
      <w:r>
        <w:t xml:space="preserve"> a szöveg típusú ablakokban kijelölt részletek törlését végzi. Nem helyezi el a letörölt részletet a vágóasztalon, ezért vissza csak az </w:t>
      </w:r>
      <w:r>
        <w:rPr>
          <w:i/>
        </w:rPr>
        <w:t>Undo</w:t>
      </w:r>
      <w:r>
        <w:t xml:space="preserve"> paranccsal kaphatjuk azt. A törlés következtében nem keletkeznek üres sorok.</w:t>
      </w:r>
    </w:p>
    <w:p w:rsidR="00453AE6" w:rsidRPr="005D6B24" w:rsidRDefault="00453AE6" w:rsidP="00453AE6">
      <w:pPr>
        <w:pStyle w:val="szoveg"/>
        <w:ind w:firstLine="284"/>
        <w:rPr>
          <w:sz w:val="16"/>
          <w:szCs w:val="16"/>
        </w:rPr>
      </w:pPr>
    </w:p>
    <w:p w:rsidR="00453AE6" w:rsidRDefault="00453AE6" w:rsidP="00453AE6">
      <w:pPr>
        <w:pStyle w:val="szoveg"/>
        <w:ind w:firstLine="284"/>
      </w:pPr>
      <w:r>
        <w:rPr>
          <w:b/>
          <w:u w:val="single"/>
        </w:rPr>
        <w:t>Find…</w:t>
      </w:r>
      <w:r>
        <w:t xml:space="preserve"> Az adat, szintaxis és output ablakokban a kiválasztott változónál (oszlopnál) egy specifikált értéket megkeres, az aktív adatkeretet ráviszi az első ilyen értékre és megáll. A keresést a kiindulási ponttól kezdve előre végzi. Ha az oszlop aljára ér, előröl indul.</w:t>
      </w:r>
    </w:p>
    <w:p w:rsidR="00453AE6" w:rsidRPr="005D6B24" w:rsidRDefault="00453AE6" w:rsidP="00453AE6">
      <w:pPr>
        <w:pStyle w:val="szoveg"/>
        <w:ind w:firstLine="284"/>
        <w:rPr>
          <w:sz w:val="16"/>
          <w:szCs w:val="16"/>
        </w:rPr>
      </w:pPr>
    </w:p>
    <w:p w:rsidR="00453AE6" w:rsidRDefault="00453AE6" w:rsidP="00453AE6">
      <w:pPr>
        <w:pStyle w:val="szoveg"/>
        <w:ind w:firstLine="284"/>
      </w:pPr>
      <w:r>
        <w:rPr>
          <w:b/>
          <w:u w:val="single"/>
        </w:rPr>
        <w:t>Options…</w:t>
      </w:r>
      <w:r>
        <w:t xml:space="preserve"> Az SPSS globális beállításait lehet itt elvégezni. Beállítható a munkaterület a háttértárolón, az ún. </w:t>
      </w:r>
      <w:r>
        <w:rPr>
          <w:i/>
        </w:rPr>
        <w:t xml:space="preserve">journal </w:t>
      </w:r>
      <w:r>
        <w:t xml:space="preserve">dokumentációs fájl, a műveletek végrehajtásának a módjai, az output lista lapmargóinak méretei, valamint a grafikus ablakok attribútumai. Továbbá a </w:t>
      </w:r>
      <w:r>
        <w:rPr>
          <w:i/>
        </w:rPr>
        <w:t>pivot</w:t>
      </w:r>
      <w:r>
        <w:t xml:space="preserve"> táblák megjelenési formája, a számok értékes jegyei, a </w:t>
      </w:r>
      <w:r>
        <w:rPr>
          <w:i/>
        </w:rPr>
        <w:t>draft viewer</w:t>
      </w:r>
      <w:r>
        <w:t xml:space="preserve"> szövegszerkesztő attribútumai, a grafikonok tengely skálái stb. mind-mind itt állíthatók be.</w:t>
      </w:r>
    </w:p>
    <w:p w:rsidR="00453AE6" w:rsidRPr="006F34D9" w:rsidRDefault="00453AE6" w:rsidP="00453AE6">
      <w:pPr>
        <w:pStyle w:val="szoveg"/>
        <w:ind w:firstLine="284"/>
        <w:rPr>
          <w:sz w:val="16"/>
          <w:szCs w:val="16"/>
        </w:rPr>
      </w:pPr>
    </w:p>
    <w:p w:rsidR="00453AE6" w:rsidRDefault="00453AE6" w:rsidP="00453AE6">
      <w:pPr>
        <w:spacing w:line="360" w:lineRule="auto"/>
        <w:ind w:firstLine="284"/>
      </w:pPr>
      <w:r>
        <w:t xml:space="preserve">A fentiek az </w:t>
      </w:r>
      <w:r>
        <w:rPr>
          <w:i/>
        </w:rPr>
        <w:t xml:space="preserve">adat editor ablak Edit </w:t>
      </w:r>
      <w:r>
        <w:t xml:space="preserve">menüjének a pontjai voltak, a többi ablak </w:t>
      </w:r>
      <w:r>
        <w:rPr>
          <w:i/>
        </w:rPr>
        <w:t>Edit</w:t>
      </w:r>
      <w:r>
        <w:t xml:space="preserve"> menüjének néhány fontosabb menüpontját a következőkben soroljuk fel.</w:t>
      </w:r>
    </w:p>
    <w:p w:rsidR="00453AE6" w:rsidRDefault="00453AE6" w:rsidP="00453AE6">
      <w:pPr>
        <w:pStyle w:val="szoveg"/>
        <w:ind w:firstLine="284"/>
      </w:pPr>
      <w:r>
        <w:rPr>
          <w:b/>
          <w:u w:val="single"/>
        </w:rPr>
        <w:lastRenderedPageBreak/>
        <w:t>Select All (Ctrl+A)</w:t>
      </w:r>
      <w:r>
        <w:t xml:space="preserve"> (</w:t>
      </w:r>
      <w:r>
        <w:rPr>
          <w:i/>
        </w:rPr>
        <w:t>Output és Syntax ablakban</w:t>
      </w:r>
      <w:r>
        <w:t>) A teljes szöveget kiválasztja, és inverz módba teszi az aktív szöveges ablakban. Ezután az összes szöveget törölni vagy másolni lehet.</w:t>
      </w:r>
    </w:p>
    <w:p w:rsidR="00453AE6" w:rsidRDefault="00453AE6" w:rsidP="00453AE6">
      <w:pPr>
        <w:pStyle w:val="szoveg"/>
        <w:ind w:firstLine="284"/>
      </w:pPr>
      <w:r>
        <w:rPr>
          <w:b/>
          <w:u w:val="single"/>
        </w:rPr>
        <w:lastRenderedPageBreak/>
        <w:t>Select</w:t>
      </w:r>
      <w:r>
        <w:t xml:space="preserve"> (</w:t>
      </w:r>
      <w:r>
        <w:rPr>
          <w:i/>
        </w:rPr>
        <w:t>Output ablakban</w:t>
      </w:r>
      <w:r>
        <w:t>) Az output navigátor elemeit külön-külön lehet kijelölni. Pl. ki lehet jelölni, és ezáltal könnyen ki lehet törölni az összes figyelmeztetést a listáról. (</w:t>
      </w:r>
      <w:r>
        <w:rPr>
          <w:i/>
        </w:rPr>
        <w:t>Select All Warnings</w:t>
      </w:r>
      <w:r>
        <w:t>.)</w:t>
      </w:r>
    </w:p>
    <w:p w:rsidR="00453AE6" w:rsidRDefault="00453AE6" w:rsidP="00453AE6">
      <w:pPr>
        <w:pStyle w:val="szoveg"/>
        <w:ind w:firstLine="284"/>
      </w:pPr>
      <w:r>
        <w:rPr>
          <w:b/>
          <w:u w:val="single"/>
        </w:rPr>
        <w:t>Outline</w:t>
      </w:r>
      <w:r>
        <w:t xml:space="preserve"> (</w:t>
      </w:r>
      <w:r>
        <w:rPr>
          <w:i/>
        </w:rPr>
        <w:t>Output ablakban</w:t>
      </w:r>
      <w:r>
        <w:t>) Az output navigátor kereső-fáján lehet elemeket magasabb hierarchiába helyezni (</w:t>
      </w:r>
      <w:r>
        <w:rPr>
          <w:i/>
        </w:rPr>
        <w:t>promote</w:t>
      </w:r>
      <w:r>
        <w:t>), illetve alacsonyabb szintre helyezni (</w:t>
      </w:r>
      <w:r>
        <w:rPr>
          <w:i/>
        </w:rPr>
        <w:t>demote</w:t>
      </w:r>
      <w:r>
        <w:t>)</w:t>
      </w:r>
    </w:p>
    <w:p w:rsidR="00453AE6" w:rsidRDefault="00453AE6" w:rsidP="00453AE6">
      <w:pPr>
        <w:pStyle w:val="szoveg"/>
        <w:ind w:firstLine="284"/>
      </w:pPr>
      <w:r>
        <w:rPr>
          <w:b/>
          <w:u w:val="single"/>
        </w:rPr>
        <w:t>Copy Chart</w:t>
      </w:r>
      <w:r>
        <w:t xml:space="preserve"> (</w:t>
      </w:r>
      <w:r>
        <w:rPr>
          <w:i/>
        </w:rPr>
        <w:t>Chart ablakban</w:t>
      </w:r>
      <w:r>
        <w:t xml:space="preserve">) A grafikont az aktív </w:t>
      </w:r>
      <w:r>
        <w:rPr>
          <w:i/>
        </w:rPr>
        <w:t>chart</w:t>
      </w:r>
      <w:r>
        <w:t xml:space="preserve"> ablakból a vágóasztalra teszi, hogy más alkalmazásoknál elő lehessen hívni (pl. hogy szöveg közé szerkesszük a </w:t>
      </w:r>
      <w:r>
        <w:rPr>
          <w:i/>
        </w:rPr>
        <w:t>Microsoft Word</w:t>
      </w:r>
      <w:r>
        <w:t xml:space="preserve"> -ben).</w:t>
      </w:r>
    </w:p>
    <w:p w:rsidR="00453AE6" w:rsidRDefault="00453AE6" w:rsidP="00453AE6">
      <w:pPr>
        <w:pStyle w:val="szoveg"/>
        <w:ind w:firstLine="284"/>
      </w:pPr>
      <w:r>
        <w:rPr>
          <w:b/>
          <w:u w:val="single"/>
        </w:rPr>
        <w:t>Copy objects (Ctrl+K)</w:t>
      </w:r>
      <w:r>
        <w:t xml:space="preserve"> (</w:t>
      </w:r>
      <w:r>
        <w:rPr>
          <w:i/>
        </w:rPr>
        <w:t>Output ablakban</w:t>
      </w:r>
      <w:r>
        <w:t>) Grafikont vagy táblázatot elhelyez a vágólapon, hogy más programokhoz (pl.</w:t>
      </w:r>
      <w:r>
        <w:rPr>
          <w:i/>
        </w:rPr>
        <w:t xml:space="preserve"> Word for Windows</w:t>
      </w:r>
      <w:r>
        <w:t>)</w:t>
      </w:r>
      <w:r>
        <w:rPr>
          <w:i/>
        </w:rPr>
        <w:t xml:space="preserve"> </w:t>
      </w:r>
      <w:r>
        <w:t>exportálni lehessen azt.</w:t>
      </w:r>
    </w:p>
    <w:p w:rsidR="00453AE6" w:rsidRDefault="00453AE6" w:rsidP="00453AE6">
      <w:pPr>
        <w:pStyle w:val="szoveg"/>
        <w:ind w:firstLine="284"/>
      </w:pPr>
      <w:r>
        <w:rPr>
          <w:b/>
          <w:u w:val="single"/>
        </w:rPr>
        <w:t>Paste After (Ctrl+V)</w:t>
      </w:r>
      <w:r>
        <w:t xml:space="preserve"> (</w:t>
      </w:r>
      <w:r>
        <w:rPr>
          <w:i/>
        </w:rPr>
        <w:t>Output ablakban</w:t>
      </w:r>
      <w:r>
        <w:t>) Az inzert ponttól (villogó függőleges vonal a képernyőn) bemásolja a vágóasztalon lévő tartalmat.</w:t>
      </w:r>
    </w:p>
    <w:p w:rsidR="00453AE6" w:rsidRDefault="00453AE6" w:rsidP="00453AE6">
      <w:pPr>
        <w:pStyle w:val="szoveg"/>
        <w:ind w:firstLine="284"/>
      </w:pPr>
      <w:r>
        <w:rPr>
          <w:b/>
          <w:u w:val="single"/>
        </w:rPr>
        <w:t>Paste Special (Ctrl+H)</w:t>
      </w:r>
      <w:r>
        <w:t xml:space="preserve"> (</w:t>
      </w:r>
      <w:r>
        <w:rPr>
          <w:i/>
        </w:rPr>
        <w:t>Output ablakban</w:t>
      </w:r>
      <w:r>
        <w:t>) A vágólap tartalma a kijelölt objektum után beilleszthető akár exportált képként, akár csatolt objektumként.</w:t>
      </w:r>
    </w:p>
    <w:p w:rsidR="00453AE6" w:rsidRDefault="00453AE6" w:rsidP="00453AE6">
      <w:pPr>
        <w:pStyle w:val="szoveg"/>
        <w:ind w:firstLine="284"/>
      </w:pPr>
      <w:r>
        <w:rPr>
          <w:b/>
          <w:u w:val="single"/>
        </w:rPr>
        <w:t>Replace</w:t>
      </w:r>
      <w:r>
        <w:t xml:space="preserve"> (</w:t>
      </w:r>
      <w:r>
        <w:rPr>
          <w:i/>
        </w:rPr>
        <w:t>Syntax ablakban</w:t>
      </w:r>
      <w:r>
        <w:t>) Szöveges ablakokban adott szót másikkal lehet felcserélni. Ez különösen kedvező, pl. a Syntax ablakban, amikor egy adott feldolgozási sorozatot más változókkal is meg akarunk ismételni. Ilyenkor az SPSS programban ezzel a paranccsal kicserélhetjük a változóneveket újakra.</w:t>
      </w:r>
    </w:p>
    <w:p w:rsidR="00453AE6" w:rsidRDefault="00453AE6" w:rsidP="00453AE6">
      <w:pPr>
        <w:pStyle w:val="szoveg"/>
        <w:ind w:firstLine="284"/>
      </w:pPr>
      <w:r>
        <w:rPr>
          <w:b/>
          <w:u w:val="single"/>
        </w:rPr>
        <w:t>Options</w:t>
      </w:r>
      <w:r>
        <w:t xml:space="preserve"> (</w:t>
      </w:r>
      <w:r>
        <w:rPr>
          <w:i/>
        </w:rPr>
        <w:t>Chart ablakban</w:t>
      </w:r>
      <w:r>
        <w:t>) A kiválasztott grafikont ezzel a funkcióval lehet átküldeni a chart ablakba.</w:t>
      </w:r>
    </w:p>
    <w:p w:rsidR="00453AE6" w:rsidRDefault="00453AE6" w:rsidP="00453AE6">
      <w:pPr>
        <w:pStyle w:val="szoveg"/>
        <w:ind w:firstLine="284"/>
      </w:pPr>
    </w:p>
    <w:p w:rsidR="00453AE6" w:rsidRPr="004C184F" w:rsidRDefault="00453AE6" w:rsidP="00453AE6">
      <w:pPr>
        <w:pStyle w:val="szoveg"/>
        <w:ind w:firstLine="284"/>
        <w:rPr>
          <w:sz w:val="16"/>
          <w:szCs w:val="16"/>
        </w:rPr>
      </w:pPr>
    </w:p>
    <w:p w:rsidR="00453AE6" w:rsidRDefault="00453AE6" w:rsidP="00453AE6">
      <w:pPr>
        <w:pStyle w:val="spf3"/>
        <w:ind w:firstLine="284"/>
      </w:pPr>
      <w:bookmarkStart w:id="70" w:name="_Toc115594402"/>
      <w:r>
        <w:t>3.2.3. View menü</w:t>
      </w:r>
      <w:bookmarkEnd w:id="70"/>
    </w:p>
    <w:p w:rsidR="00453AE6" w:rsidRPr="006F34D9" w:rsidRDefault="00453AE6" w:rsidP="00453AE6">
      <w:pPr>
        <w:pStyle w:val="szoveg"/>
        <w:ind w:firstLine="284"/>
        <w:rPr>
          <w:sz w:val="16"/>
          <w:szCs w:val="16"/>
        </w:rPr>
      </w:pPr>
    </w:p>
    <w:p w:rsidR="00453AE6" w:rsidRDefault="00453AE6" w:rsidP="00453AE6">
      <w:pPr>
        <w:pStyle w:val="szoveg"/>
        <w:ind w:firstLine="284"/>
      </w:pPr>
      <w:r>
        <w:t xml:space="preserve">A </w:t>
      </w:r>
      <w:r>
        <w:rPr>
          <w:i/>
        </w:rPr>
        <w:t>View</w:t>
      </w:r>
      <w:r>
        <w:t xml:space="preserve"> menün olyan funkciókat helyeztek el, amelyek a felületek megjelenítését szabályozzák. A data ablak esetében az alábbi funkciók kérhetők:</w:t>
      </w:r>
    </w:p>
    <w:p w:rsidR="00453AE6" w:rsidRDefault="00453AE6" w:rsidP="00453AE6">
      <w:pPr>
        <w:pStyle w:val="szoveg"/>
        <w:ind w:firstLine="284"/>
      </w:pPr>
    </w:p>
    <w:p w:rsidR="00453AE6" w:rsidRDefault="00453AE6" w:rsidP="00453AE6">
      <w:pPr>
        <w:pStyle w:val="szoveg"/>
        <w:ind w:firstLine="284"/>
      </w:pPr>
      <w:r>
        <w:rPr>
          <w:b/>
          <w:u w:val="single"/>
        </w:rPr>
        <w:lastRenderedPageBreak/>
        <w:t>Status Bar</w:t>
      </w:r>
      <w:r>
        <w:t xml:space="preserve"> </w:t>
      </w:r>
      <w:r>
        <w:sym w:font="Wingdings" w:char="F0FC"/>
      </w:r>
      <w:r>
        <w:t xml:space="preserve"> Ebben az állásban az ablak alján található sávban a programok futása közben tájékoztató információk jelennek meg. Pl. éppen melyik programnál tart a feldolgozás vagy hányadik eset feldolgozása folyik. Itt jelenik meg az a figyelmeztetés is, hogy előzőleg megszűrt adatokon folyik az elemzés. A pipajel eltüntetésével az információs sáv eltűnik, és ennyivel is nagyobbra nyitható az ablak.</w:t>
      </w:r>
    </w:p>
    <w:p w:rsidR="00453AE6" w:rsidRDefault="00453AE6" w:rsidP="00453AE6">
      <w:pPr>
        <w:pStyle w:val="szoveg"/>
        <w:ind w:firstLine="284"/>
      </w:pPr>
      <w:r>
        <w:rPr>
          <w:b/>
          <w:u w:val="single"/>
        </w:rPr>
        <w:t>Toolbars…</w:t>
      </w:r>
      <w:r>
        <w:t xml:space="preserve"> Itt lehet beállítani az ablak funkciógombjait (</w:t>
      </w:r>
      <w:r>
        <w:rPr>
          <w:i/>
        </w:rPr>
        <w:t>hotkey</w:t>
      </w:r>
      <w:r>
        <w:t>)</w:t>
      </w:r>
      <w:r>
        <w:rPr>
          <w:i/>
        </w:rPr>
        <w:t>.</w:t>
      </w:r>
      <w:r>
        <w:t xml:space="preserve"> Ezeknek a gomboknak a megnyomásával a parancsok gyors vezérlése lehetséges. Például egyetlen funkciógomb </w:t>
      </w:r>
      <w:r>
        <w:lastRenderedPageBreak/>
        <w:t>megnyomásával kinyithatjuk könyvtár dobozt, vagy elmenthetjük az aktuális állapotot, esetleg beszúrhatunk egy üres változót stb. Nagy vagy kicsi funkciógomb méretet állíthatunk be, és kérhetjük vagy letilthatjuk a funkciógombok jelentését kiíró buborékokat (tooltips).</w:t>
      </w:r>
    </w:p>
    <w:p w:rsidR="00453AE6" w:rsidRPr="005D6B24" w:rsidRDefault="00453AE6" w:rsidP="00453AE6">
      <w:pPr>
        <w:pStyle w:val="szoveg"/>
        <w:ind w:firstLine="284"/>
        <w:rPr>
          <w:sz w:val="16"/>
          <w:szCs w:val="16"/>
        </w:rPr>
      </w:pPr>
    </w:p>
    <w:p w:rsidR="00453AE6" w:rsidRDefault="00453AE6" w:rsidP="00453AE6">
      <w:pPr>
        <w:pStyle w:val="szoveg"/>
        <w:ind w:firstLine="284"/>
      </w:pPr>
      <w:r>
        <w:rPr>
          <w:b/>
          <w:u w:val="single"/>
        </w:rPr>
        <w:t>Fonts…</w:t>
      </w:r>
      <w:r>
        <w:t xml:space="preserve"> A megjelenítés betűtípusát, betűstílusát és méretét állíthatjuk itt be.</w:t>
      </w:r>
    </w:p>
    <w:p w:rsidR="00453AE6" w:rsidRDefault="00453AE6" w:rsidP="00453AE6">
      <w:pPr>
        <w:pStyle w:val="szoveg"/>
        <w:ind w:firstLine="284"/>
      </w:pPr>
      <w:r>
        <w:rPr>
          <w:b/>
          <w:u w:val="single"/>
        </w:rPr>
        <w:t>Grid lines</w:t>
      </w:r>
      <w:r>
        <w:t xml:space="preserve"> </w:t>
      </w:r>
      <w:r>
        <w:sym w:font="Wingdings" w:char="F0FC"/>
      </w:r>
      <w:r>
        <w:t xml:space="preserve"> Ebben az állásban az adatcellák bekeretezve jelennek meg, míg az ellenkező esetben nincsen megjelenítve a rácshálózat.</w:t>
      </w:r>
    </w:p>
    <w:p w:rsidR="00453AE6" w:rsidRDefault="00453AE6" w:rsidP="00453AE6">
      <w:pPr>
        <w:pStyle w:val="szoveg"/>
        <w:ind w:firstLine="284"/>
      </w:pPr>
      <w:r>
        <w:rPr>
          <w:b/>
          <w:u w:val="single"/>
        </w:rPr>
        <w:t>Value Labels</w:t>
      </w:r>
      <w:r>
        <w:t xml:space="preserve"> </w:t>
      </w:r>
      <w:r>
        <w:sym w:font="Wingdings" w:char="F0FC"/>
      </w:r>
      <w:r>
        <w:t xml:space="preserve"> Ebben az állásban a változó értékeit, kikapcsolt esetben pedig a kódjait jeleníti meg a program az adat editor ablakban. Utóbbi esetben több változó fér el a képernyőn, mert a kódok rövidebbek.</w:t>
      </w:r>
    </w:p>
    <w:p w:rsidR="00453AE6" w:rsidRPr="005D6B24" w:rsidRDefault="00453AE6" w:rsidP="00453AE6">
      <w:pPr>
        <w:pStyle w:val="szoveg"/>
        <w:ind w:firstLine="284"/>
        <w:rPr>
          <w:sz w:val="16"/>
          <w:szCs w:val="16"/>
        </w:rPr>
      </w:pPr>
    </w:p>
    <w:p w:rsidR="00453AE6" w:rsidRDefault="00453AE6" w:rsidP="00453AE6">
      <w:pPr>
        <w:spacing w:line="360" w:lineRule="auto"/>
        <w:ind w:firstLine="284"/>
      </w:pPr>
      <w:r>
        <w:rPr>
          <w:b/>
          <w:u w:val="single"/>
        </w:rPr>
        <w:t>Variables (Ctrl T)</w:t>
      </w:r>
      <w:r>
        <w:t xml:space="preserve"> Át lehet váltani az adat editor ablakot </w:t>
      </w:r>
      <w:r>
        <w:rPr>
          <w:i/>
        </w:rPr>
        <w:t>Data</w:t>
      </w:r>
      <w:r>
        <w:t xml:space="preserve"> </w:t>
      </w:r>
      <w:r>
        <w:rPr>
          <w:i/>
        </w:rPr>
        <w:t>View</w:t>
      </w:r>
      <w:r>
        <w:t xml:space="preserve"> üzemmódból </w:t>
      </w:r>
      <w:r>
        <w:rPr>
          <w:i/>
        </w:rPr>
        <w:t>Variable</w:t>
      </w:r>
      <w:r>
        <w:t xml:space="preserve"> </w:t>
      </w:r>
      <w:r>
        <w:rPr>
          <w:i/>
        </w:rPr>
        <w:t>View</w:t>
      </w:r>
      <w:r>
        <w:t xml:space="preserve"> módba, és viszont. Megjegyzendő, hogy ez általában gyorsabban megtehető az adat editor bal alsó részén a </w:t>
      </w:r>
      <w:r>
        <w:rPr>
          <w:i/>
        </w:rPr>
        <w:t>Variable</w:t>
      </w:r>
      <w:r>
        <w:t xml:space="preserve"> </w:t>
      </w:r>
      <w:r>
        <w:rPr>
          <w:i/>
        </w:rPr>
        <w:t>View</w:t>
      </w:r>
      <w:r>
        <w:t xml:space="preserve"> fülre történő közvetlen rákattintással.</w:t>
      </w:r>
    </w:p>
    <w:p w:rsidR="00453AE6" w:rsidRDefault="00453AE6" w:rsidP="00453AE6">
      <w:pPr>
        <w:spacing w:line="360" w:lineRule="auto"/>
        <w:ind w:firstLine="284"/>
      </w:pPr>
    </w:p>
    <w:p w:rsidR="00453AE6" w:rsidRPr="004C184F" w:rsidRDefault="00453AE6" w:rsidP="00453AE6">
      <w:pPr>
        <w:spacing w:line="360" w:lineRule="auto"/>
        <w:ind w:firstLine="284"/>
        <w:rPr>
          <w:sz w:val="16"/>
          <w:szCs w:val="16"/>
        </w:rPr>
      </w:pPr>
    </w:p>
    <w:p w:rsidR="00453AE6" w:rsidRDefault="00453AE6" w:rsidP="00453AE6">
      <w:pPr>
        <w:pStyle w:val="spf3"/>
        <w:ind w:firstLine="284"/>
      </w:pPr>
      <w:bookmarkStart w:id="71" w:name="_Toc115594403"/>
      <w:r>
        <w:t>3.2.4. Data menü</w:t>
      </w:r>
      <w:bookmarkEnd w:id="71"/>
    </w:p>
    <w:p w:rsidR="00453AE6" w:rsidRPr="006F34D9" w:rsidRDefault="00453AE6" w:rsidP="00453AE6">
      <w:pPr>
        <w:spacing w:line="360" w:lineRule="auto"/>
        <w:ind w:firstLine="284"/>
        <w:rPr>
          <w:sz w:val="16"/>
          <w:szCs w:val="16"/>
        </w:rPr>
      </w:pPr>
    </w:p>
    <w:p w:rsidR="00453AE6" w:rsidRDefault="00453AE6" w:rsidP="00453AE6">
      <w:pPr>
        <w:pStyle w:val="szoveg"/>
        <w:ind w:firstLine="284"/>
      </w:pPr>
      <w:r>
        <w:t>Az SPSS minden adatot mátrix formátumúnak tekint. A mátrix oszlopaiban a változók (</w:t>
      </w:r>
      <w:r>
        <w:rPr>
          <w:i/>
        </w:rPr>
        <w:t>variables</w:t>
      </w:r>
      <w:r>
        <w:t xml:space="preserve">) helyezkednek el, azaz az egy oszlopban lévő adatok egyneműek (azonos dimenziójúak) és általában független megfigyeléseket (egy valószínűségi változóra vonatkozó </w:t>
      </w:r>
      <w:r>
        <w:lastRenderedPageBreak/>
        <w:t>statisztikai minta realizációit) tartalmaznak. Az egy sorban lévő adatok az esetek (</w:t>
      </w:r>
      <w:r>
        <w:rPr>
          <w:i/>
        </w:rPr>
        <w:t>cases</w:t>
      </w:r>
      <w:r>
        <w:t>) vagy megfigyelések (</w:t>
      </w:r>
      <w:r>
        <w:rPr>
          <w:i/>
        </w:rPr>
        <w:t>observations</w:t>
      </w:r>
      <w:r>
        <w:t xml:space="preserve">), amelyek egyidejű, általában nem független mérésből erednek és többnyire különneműek (más dimenziójúak). Pl. az </w:t>
      </w:r>
      <w:r>
        <w:rPr>
          <w:i/>
        </w:rPr>
        <w:t>„Employee data.sav”</w:t>
      </w:r>
      <w:r>
        <w:t xml:space="preserve"> nevű, a rendszerrel együtt átadott minta adat fájlban egy bank dolgozóira vonatkozó adatok vannak. Minden sor a táblázatban egy dolgozó személyi adatait (nem, iskolai végzettség, kezdő fizetés, születési dátum stb.) tartalmazza. Ezek az esetek. Minden oszlopban valamilyen egynemű adatnak (pl. a beosztás (</w:t>
      </w:r>
      <w:r>
        <w:rPr>
          <w:i/>
        </w:rPr>
        <w:t>jobcat</w:t>
      </w:r>
      <w:r>
        <w:t>)) a bank összes dolgozójára vonatkozó esetei állnak. Ezek a változók.</w:t>
      </w:r>
    </w:p>
    <w:p w:rsidR="00453AE6" w:rsidRDefault="00453AE6" w:rsidP="00453AE6">
      <w:pPr>
        <w:pStyle w:val="szoveg"/>
        <w:ind w:firstLine="284"/>
      </w:pPr>
      <w:r>
        <w:t xml:space="preserve">A </w:t>
      </w:r>
      <w:r>
        <w:rPr>
          <w:b/>
        </w:rPr>
        <w:t>Data</w:t>
      </w:r>
      <w:r>
        <w:t xml:space="preserve"> menüpontban lehet a változók attribútumain (változónév, leíró címkék, formátum és típus, kiíratási igazítás stb.) változtatásokat eszközölni. Lehetőség van egy vagy több változó esetei alapján az adatmátrix sorainak átrendezésére. Ebben a menüpontban lehet két azonos szerkezetű adatfájlt összeragasztani, illetve egy fájlt részekre vágni. Fontos funkció az esetszelektálás, amellyel a további feldolgozás számára csak előírt feltételt teljesítő eseteket </w:t>
      </w:r>
      <w:r>
        <w:lastRenderedPageBreak/>
        <w:t>választhatunk ki. Meg lehet cserélni a változók és az esetek szerepét is az adatmátrix transzponálása (sor-oszlop csere) révén.</w:t>
      </w:r>
    </w:p>
    <w:p w:rsidR="00453AE6" w:rsidRDefault="00453AE6" w:rsidP="00453AE6">
      <w:pPr>
        <w:spacing w:line="360" w:lineRule="auto"/>
        <w:ind w:firstLine="284"/>
      </w:pPr>
    </w:p>
    <w:p w:rsidR="00453AE6" w:rsidRDefault="00453AE6" w:rsidP="00453AE6">
      <w:pPr>
        <w:pStyle w:val="szoveg"/>
        <w:ind w:firstLine="284"/>
        <w:rPr>
          <w:b/>
        </w:rPr>
      </w:pPr>
      <w:r>
        <w:rPr>
          <w:b/>
        </w:rPr>
        <w:t>Amit a Data menü tud</w:t>
      </w:r>
    </w:p>
    <w:p w:rsidR="00453AE6" w:rsidRPr="0004041A" w:rsidRDefault="00453AE6" w:rsidP="00453AE6">
      <w:pPr>
        <w:spacing w:line="360" w:lineRule="auto"/>
        <w:ind w:firstLine="284"/>
        <w:rPr>
          <w:sz w:val="16"/>
          <w:szCs w:val="16"/>
        </w:rPr>
      </w:pPr>
    </w:p>
    <w:p w:rsidR="00453AE6" w:rsidRDefault="00453AE6" w:rsidP="00453AE6">
      <w:pPr>
        <w:spacing w:line="360" w:lineRule="auto"/>
        <w:ind w:firstLine="284"/>
      </w:pPr>
      <w:r>
        <w:rPr>
          <w:b/>
          <w:u w:val="single"/>
        </w:rPr>
        <w:t>Define Variable Properties…</w:t>
      </w:r>
      <w:r>
        <w:t xml:space="preserve"> Egy numerikus vagy rövid szöveges értékű változó attribútumait (pl. értékeit, cimkéket, hiányzó értékeket stb.) lehet itt beállítani.</w:t>
      </w:r>
    </w:p>
    <w:p w:rsidR="00453AE6" w:rsidRDefault="00453AE6" w:rsidP="00453AE6">
      <w:pPr>
        <w:spacing w:line="360" w:lineRule="auto"/>
        <w:ind w:firstLine="284"/>
      </w:pPr>
      <w:r>
        <w:rPr>
          <w:b/>
          <w:u w:val="single"/>
        </w:rPr>
        <w:t>Copy Data Properties…</w:t>
      </w:r>
      <w:r>
        <w:t xml:space="preserve"> Egy adott fájl/változó attribútumait lehet elmenteni későbbi felhasználáshoz.</w:t>
      </w:r>
    </w:p>
    <w:p w:rsidR="00453AE6" w:rsidRDefault="00453AE6" w:rsidP="00453AE6">
      <w:pPr>
        <w:pStyle w:val="szoveg"/>
        <w:ind w:firstLine="284"/>
      </w:pPr>
      <w:r>
        <w:rPr>
          <w:b/>
          <w:u w:val="single"/>
        </w:rPr>
        <w:t>Define Dates…</w:t>
      </w:r>
      <w:r>
        <w:t xml:space="preserve"> Az idősorok számára az időlépték állítható itt be.</w:t>
      </w:r>
    </w:p>
    <w:p w:rsidR="00453AE6" w:rsidRDefault="00453AE6" w:rsidP="00453AE6">
      <w:pPr>
        <w:pStyle w:val="szoveg"/>
        <w:ind w:firstLine="284"/>
      </w:pPr>
      <w:r>
        <w:rPr>
          <w:b/>
          <w:u w:val="single"/>
        </w:rPr>
        <w:t>Insert Variable</w:t>
      </w:r>
      <w:r>
        <w:t xml:space="preserve"> egy új változó (oszlop) beszúrását végzi az aktív változó után. (Egy változót, azaz oszlopot úgy választhatunk ki, hogy a kívánt változó nevére kattintunk, vagy az aktív adat keretet a változó egy tetszőleges esetére mozgatjuk.)</w:t>
      </w:r>
    </w:p>
    <w:p w:rsidR="00453AE6" w:rsidRDefault="00453AE6" w:rsidP="00453AE6">
      <w:pPr>
        <w:pStyle w:val="szoveg"/>
        <w:ind w:firstLine="284"/>
      </w:pPr>
      <w:r>
        <w:rPr>
          <w:b/>
          <w:u w:val="single"/>
        </w:rPr>
        <w:t>Insert Cases</w:t>
      </w:r>
      <w:r>
        <w:t xml:space="preserve"> egy új eset (sor) beszúrását végzi az aktív eset után. (Egy sort úgy választhatunk ki, hogy a kívánt esetre kattintunk, vagy az aktív adat keretet a kívánt sor egy tetszőleges változója alá mozgatjuk).</w:t>
      </w:r>
    </w:p>
    <w:p w:rsidR="00453AE6" w:rsidRDefault="00453AE6" w:rsidP="00453AE6">
      <w:pPr>
        <w:pStyle w:val="szoveg"/>
        <w:ind w:firstLine="284"/>
      </w:pPr>
      <w:r>
        <w:rPr>
          <w:b/>
          <w:u w:val="single"/>
        </w:rPr>
        <w:lastRenderedPageBreak/>
        <w:t>Go to Case…</w:t>
      </w:r>
      <w:r>
        <w:t xml:space="preserve"> az adat editor táblázatot a kívánt esetig elfuttatja. Ha nem az adat editor aktív, ennek a parancsnak a kiadása után az adat editor ablak válik aktívvá. A kereső dobozt a kívánt eset megkeresése után a </w:t>
      </w:r>
      <w:r>
        <w:rPr>
          <w:i/>
        </w:rPr>
        <w:t>Close</w:t>
      </w:r>
      <w:r>
        <w:t xml:space="preserve"> gomb megnyomásával lehet lezárni.</w:t>
      </w:r>
    </w:p>
    <w:p w:rsidR="00453AE6" w:rsidRPr="0004041A" w:rsidRDefault="00453AE6" w:rsidP="00453AE6">
      <w:pPr>
        <w:pStyle w:val="szoveg"/>
        <w:ind w:firstLine="284"/>
        <w:rPr>
          <w:sz w:val="16"/>
          <w:szCs w:val="16"/>
        </w:rPr>
      </w:pPr>
    </w:p>
    <w:p w:rsidR="00453AE6" w:rsidRDefault="00453AE6" w:rsidP="00453AE6">
      <w:pPr>
        <w:pStyle w:val="szoveg"/>
        <w:ind w:firstLine="284"/>
      </w:pPr>
      <w:r>
        <w:rPr>
          <w:b/>
          <w:u w:val="single"/>
        </w:rPr>
        <w:t>Sort Cases…</w:t>
      </w:r>
      <w:r>
        <w:t xml:space="preserve"> Kiválasztott változók esetei értékeinek nagyság szerinti (növekvő vagy csökkenő) sorrendjébe átrendezhetők az adatmátrix sorai. A megfelelő parancsdobozban írható elő az, hogy a rendezéskor melyik legyen az elsődleges, másodlagos stb. változó. (A rendezés az elsődleges változó szerint történik. Ha ott több azonos érték van, a másodlagos változó esetei szerint tekintjük a sorrendiséget stb.).</w:t>
      </w:r>
    </w:p>
    <w:p w:rsidR="00453AE6" w:rsidRDefault="00453AE6" w:rsidP="00453AE6">
      <w:pPr>
        <w:pStyle w:val="szoveg"/>
        <w:ind w:firstLine="284"/>
      </w:pPr>
      <w:r>
        <w:rPr>
          <w:b/>
          <w:u w:val="single"/>
        </w:rPr>
        <w:t>Transpose…</w:t>
      </w:r>
      <w:r>
        <w:t xml:space="preserve"> Az adatmátrix sorainak és oszlopainak megcserélésével az esetek és változók szerepei is felcserélődnek. A régi változók nevei a legelső új változó esetei lesznek. A többi új változó neve </w:t>
      </w:r>
      <w:r>
        <w:rPr>
          <w:i/>
        </w:rPr>
        <w:t xml:space="preserve">case_1, case_2,... </w:t>
      </w:r>
      <w:r>
        <w:t>stb. lesznek.</w:t>
      </w:r>
    </w:p>
    <w:p w:rsidR="00453AE6" w:rsidRDefault="00453AE6" w:rsidP="00453AE6">
      <w:pPr>
        <w:pStyle w:val="szoveg"/>
        <w:ind w:firstLine="284"/>
      </w:pPr>
      <w:r>
        <w:rPr>
          <w:b/>
          <w:u w:val="single"/>
        </w:rPr>
        <w:t>Restructure…</w:t>
      </w:r>
      <w:r>
        <w:t xml:space="preserve"> Egy adatszerkesztő varázsló indítható el ezzel a paranccsal, amivel a memóriában lévő adatmátrix szerkezetét változtathatjuk meg. Például bizonyos estekből változókat hozhatunk létre, vagy bizonyos változók adatait az esetekhez transzformálhatjuk.</w:t>
      </w:r>
    </w:p>
    <w:p w:rsidR="00453AE6" w:rsidRDefault="00453AE6" w:rsidP="00453AE6">
      <w:pPr>
        <w:pStyle w:val="szoveg"/>
        <w:ind w:firstLine="284"/>
      </w:pPr>
      <w:r>
        <w:rPr>
          <w:b/>
          <w:u w:val="single"/>
        </w:rPr>
        <w:lastRenderedPageBreak/>
        <w:t>Merge Files</w:t>
      </w:r>
      <w:r>
        <w:t xml:space="preserve"> hozzáfűzi egy vagy több fájl eseteit az adat editorban álló adatfájl eseteihez. Ha valamely hozzáfűzendő fájlban olyan változó is van, ami a pillanatnyilag megnyitottban nincsen, egy új változó jön létre hiányzó értékekkel (system missing value).</w:t>
      </w:r>
    </w:p>
    <w:p w:rsidR="00453AE6" w:rsidRDefault="00453AE6" w:rsidP="00453AE6">
      <w:pPr>
        <w:pStyle w:val="szoveg"/>
        <w:ind w:firstLine="284"/>
      </w:pPr>
      <w:r>
        <w:rPr>
          <w:b/>
          <w:u w:val="single"/>
        </w:rPr>
        <w:t>Aggregate…</w:t>
      </w:r>
      <w:r>
        <w:t xml:space="preserve"> Az esetek összevonása révén adattömörítést lehet végrehajtani. Az összevont eseteket különféleképpen reprezentálhatjuk (pl. az átlaggal, a legelső értékkel, a legkisebb vagy legnagyobb értékkel stb.). A tömörített adatmátrix új fájlba kerülhet, amelynek a nevét előírhatjuk. Az alapértelmezett név </w:t>
      </w:r>
      <w:r>
        <w:rPr>
          <w:i/>
        </w:rPr>
        <w:t>aggregate.sav</w:t>
      </w:r>
      <w:r>
        <w:t>. Másik lehetőség az, hogy a tömörített adatmátrixszal felülírjuk a memóriában lévő adatmátrixot.</w:t>
      </w:r>
    </w:p>
    <w:p w:rsidR="00453AE6" w:rsidRDefault="00453AE6" w:rsidP="00453AE6">
      <w:pPr>
        <w:pStyle w:val="szoveg"/>
        <w:ind w:firstLine="284"/>
      </w:pPr>
      <w:r w:rsidRPr="006F34D9">
        <w:rPr>
          <w:b/>
          <w:u w:val="single"/>
        </w:rPr>
        <w:t>Identify Duplicate Cases</w:t>
      </w:r>
      <w:r>
        <w:rPr>
          <w:b/>
          <w:u w:val="single"/>
        </w:rPr>
        <w:t>…</w:t>
      </w:r>
      <w:r w:rsidRPr="006F34D9">
        <w:t xml:space="preserve"> Azonosítja a megegyező eseteket.</w:t>
      </w:r>
    </w:p>
    <w:p w:rsidR="00453AE6" w:rsidRPr="0004041A" w:rsidRDefault="00453AE6" w:rsidP="00453AE6">
      <w:pPr>
        <w:pStyle w:val="szoveg"/>
        <w:ind w:firstLine="284"/>
        <w:rPr>
          <w:sz w:val="16"/>
          <w:szCs w:val="16"/>
        </w:rPr>
      </w:pPr>
    </w:p>
    <w:p w:rsidR="00453AE6" w:rsidRDefault="00453AE6" w:rsidP="00453AE6">
      <w:pPr>
        <w:pStyle w:val="szoveg"/>
        <w:ind w:firstLine="284"/>
      </w:pPr>
      <w:r>
        <w:rPr>
          <w:b/>
          <w:u w:val="single"/>
        </w:rPr>
        <w:t>Split file…</w:t>
      </w:r>
      <w:r>
        <w:t xml:space="preserve"> Az adatmátrixot egy megadott változó értékei szerint részekre lehet itt bontani, hogy a részeken külön-külön statisztikai analízist, vagy grafikus megjelenítést lehessen végrehajtani.</w:t>
      </w:r>
    </w:p>
    <w:p w:rsidR="00453AE6" w:rsidRDefault="00453AE6" w:rsidP="00453AE6">
      <w:pPr>
        <w:pStyle w:val="szoveg"/>
        <w:ind w:firstLine="284"/>
      </w:pPr>
      <w:r>
        <w:rPr>
          <w:b/>
          <w:u w:val="single"/>
        </w:rPr>
        <w:lastRenderedPageBreak/>
        <w:t>Select Cases…</w:t>
      </w:r>
      <w:r>
        <w:t xml:space="preserve"> Az adatmátrixnak egy előírt feltételt kielégítő eseteit jelölhetjük ki, vagy véletlenszám generálással eseteket sorsolhatunk ki, amelyek azután részt vesznek a további statisztikai vizsgálatokban (a nem kiválasztott esetek nélkül).</w:t>
      </w:r>
    </w:p>
    <w:p w:rsidR="00453AE6" w:rsidRDefault="00453AE6" w:rsidP="00453AE6">
      <w:pPr>
        <w:pStyle w:val="szoveg"/>
        <w:ind w:firstLine="284"/>
      </w:pPr>
      <w:r>
        <w:rPr>
          <w:b/>
          <w:u w:val="single"/>
        </w:rPr>
        <w:t>Weight Cases…</w:t>
      </w:r>
      <w:r>
        <w:t xml:space="preserve"> Az eseteket átsúlyozhatjuk (ahelyett, hogy ténylegesen megsokszoroznánk őket az adatmátrixban) a további vizsgálatok számára. Erre pl. akkor van szükség, ha a mintánk nem reprezentatív. Az alulreprezentált eseteket nagyobb, a túlreprezentált eseteket kisebb értékkel súlyozzuk. Ezt használjuk akkor is, amikor aggregált adatot dolgozunk fel.</w:t>
      </w:r>
    </w:p>
    <w:p w:rsidR="00453AE6" w:rsidRPr="004C184F" w:rsidRDefault="00453AE6" w:rsidP="00453AE6">
      <w:pPr>
        <w:pStyle w:val="szoveg"/>
        <w:ind w:firstLine="284"/>
        <w:rPr>
          <w:sz w:val="16"/>
          <w:szCs w:val="16"/>
        </w:rPr>
      </w:pPr>
    </w:p>
    <w:p w:rsidR="00453AE6" w:rsidRDefault="00453AE6" w:rsidP="00453AE6">
      <w:pPr>
        <w:pStyle w:val="szoveg"/>
        <w:ind w:firstLine="284"/>
      </w:pPr>
    </w:p>
    <w:p w:rsidR="00453AE6" w:rsidRDefault="00453AE6" w:rsidP="00453AE6">
      <w:pPr>
        <w:pStyle w:val="spf3"/>
        <w:ind w:firstLine="284"/>
      </w:pPr>
      <w:bookmarkStart w:id="72" w:name="_Toc115594404"/>
      <w:r>
        <w:t>3.2.5. Transform menü</w:t>
      </w:r>
      <w:bookmarkEnd w:id="72"/>
    </w:p>
    <w:p w:rsidR="00453AE6" w:rsidRDefault="00453AE6" w:rsidP="00453AE6">
      <w:pPr>
        <w:spacing w:line="360" w:lineRule="auto"/>
        <w:ind w:firstLine="284"/>
      </w:pPr>
    </w:p>
    <w:p w:rsidR="00453AE6" w:rsidRDefault="00453AE6" w:rsidP="00453AE6">
      <w:pPr>
        <w:pStyle w:val="szoveg"/>
        <w:ind w:firstLine="284"/>
      </w:pPr>
      <w:r>
        <w:t>Az adatmátrix adatait lehet megváltoztatni, illetve új változókat lehet előállítani a régi változók segítségével. Itt végezhetjük az esetek értékeinek átkódolását akár új, akár a régi változóba. Az esetek rangszámainak kiszámítása is ebben a menüben történhet.</w:t>
      </w:r>
    </w:p>
    <w:p w:rsidR="00453AE6" w:rsidRDefault="00453AE6" w:rsidP="00453AE6">
      <w:pPr>
        <w:pStyle w:val="szoveg"/>
        <w:ind w:firstLine="284"/>
      </w:pPr>
      <w:r>
        <w:t xml:space="preserve">Sokszor célszerű a nagytömegű adataink mennyiségét a reprezentativitás megőrzése mellett lecsökkenteni. Ez véletlen kiválasztással történhet, amihez véletlenszámokat kell generálnunk előzetesen. A </w:t>
      </w:r>
      <w:r>
        <w:rPr>
          <w:b/>
        </w:rPr>
        <w:t>Transform</w:t>
      </w:r>
      <w:r>
        <w:t xml:space="preserve"> menüben tehetjük meg az ehhez szükséges beállításokat. Idősorok elemzésekor itt végezhetjük el a derivált sor kiszámítását, vagy különböző lineáris szűréseket, léptetéseket hajthatunk végre. Itt van lehetőség arra is, hogy a hiányzó adatokat kipótoljuk a meglévő adatok valamilyen függvényével.</w:t>
      </w:r>
    </w:p>
    <w:p w:rsidR="00453AE6" w:rsidRDefault="00453AE6" w:rsidP="00453AE6">
      <w:pPr>
        <w:pStyle w:val="szoveg"/>
        <w:ind w:firstLine="284"/>
      </w:pPr>
    </w:p>
    <w:p w:rsidR="00453AE6" w:rsidRDefault="00453AE6" w:rsidP="00453AE6">
      <w:pPr>
        <w:pStyle w:val="szoveg"/>
        <w:ind w:firstLine="284"/>
        <w:rPr>
          <w:b/>
        </w:rPr>
      </w:pPr>
      <w:r>
        <w:rPr>
          <w:b/>
        </w:rPr>
        <w:lastRenderedPageBreak/>
        <w:t>Amit a Transform menü tud</w:t>
      </w:r>
    </w:p>
    <w:p w:rsidR="00453AE6" w:rsidRPr="005D6B24" w:rsidRDefault="00453AE6" w:rsidP="00453AE6">
      <w:pPr>
        <w:pStyle w:val="szoveg"/>
        <w:ind w:firstLine="284"/>
        <w:rPr>
          <w:sz w:val="16"/>
          <w:szCs w:val="16"/>
        </w:rPr>
      </w:pPr>
    </w:p>
    <w:p w:rsidR="00453AE6" w:rsidRDefault="00453AE6" w:rsidP="00453AE6">
      <w:pPr>
        <w:pStyle w:val="szoveg"/>
        <w:ind w:firstLine="284"/>
        <w:outlineLvl w:val="3"/>
      </w:pPr>
      <w:r>
        <w:rPr>
          <w:b/>
          <w:u w:val="single"/>
        </w:rPr>
        <w:t>Compute…</w:t>
      </w:r>
      <w:r>
        <w:t xml:space="preserve"> </w:t>
      </w:r>
    </w:p>
    <w:p w:rsidR="00453AE6" w:rsidRDefault="00453AE6" w:rsidP="00453AE6">
      <w:pPr>
        <w:spacing w:line="360" w:lineRule="auto"/>
        <w:ind w:firstLine="284"/>
      </w:pPr>
      <w:r>
        <w:t xml:space="preserve">Az egyik legfontosabb és leggyakrabban használt menüpont, amelynek segítségével egy új változó, vagy egy már létező régi változó eseteinek értékei számoltathatók ki, a többi változók esetei értékeinek különféle függvényeiként. Lehetőség van arra is, hogy valamilyen logikai feltételt is beállítsunk. Ilyenkor csak azoknál az eseteknél képződik a számított érték, amelyekhez a beállított logikai kifejezés igaz. A többi helyre </w:t>
      </w:r>
      <w:r>
        <w:rPr>
          <w:i/>
        </w:rPr>
        <w:t>system missing value</w:t>
      </w:r>
      <w:r>
        <w:t xml:space="preserve"> kerül. Fontosságuk miatt az itt elérhető </w:t>
      </w:r>
      <w:r>
        <w:lastRenderedPageBreak/>
        <w:t>függvényeket a továbbiakban részletesen ismertetjük. A transzformáláshoz az alábbi függvények állnak rendelkezésre:</w:t>
      </w:r>
    </w:p>
    <w:p w:rsidR="00453AE6" w:rsidRDefault="00453AE6" w:rsidP="00453AE6">
      <w:pPr>
        <w:pStyle w:val="szoveg"/>
        <w:ind w:firstLine="284"/>
        <w:outlineLvl w:val="4"/>
      </w:pPr>
      <w:r>
        <w:rPr>
          <w:b/>
        </w:rPr>
        <w:t>Aritmetikai függvények:</w:t>
      </w:r>
    </w:p>
    <w:p w:rsidR="00453AE6" w:rsidRDefault="00453AE6" w:rsidP="00453AE6">
      <w:pPr>
        <w:pStyle w:val="szoveg"/>
        <w:ind w:firstLine="284"/>
      </w:pPr>
      <w:r>
        <w:t xml:space="preserve">Analízisből jól ismert elemi függvények és inverzeik vannak itt beépítve. A függvények argumentumában változók, konstansok vagy változókat tartalmazó numerikus kifejezések állnak. A konstansokat most olyan vektoroknak kell felfogni, melynek mindegyik komponense azonos. A függvények értéke szintén vektor, aminek esetei az argumentum eseteiből az adott függvénnyel kiszámított függvényértékek lesznek. Pl. </w:t>
      </w:r>
      <w:r>
        <w:rPr>
          <w:i/>
        </w:rPr>
        <w:t>SIN</w:t>
      </w:r>
      <w:r>
        <w:t>(</w:t>
      </w:r>
      <w:r>
        <w:rPr>
          <w:i/>
        </w:rPr>
        <w:t>X</w:t>
      </w:r>
      <w:r>
        <w:t xml:space="preserve">) olyan vektor, melynek </w:t>
      </w:r>
      <w:r>
        <w:rPr>
          <w:i/>
        </w:rPr>
        <w:t>i</w:t>
      </w:r>
      <w:r>
        <w:t xml:space="preserve">-edik esete az </w:t>
      </w:r>
      <w:r>
        <w:rPr>
          <w:i/>
        </w:rPr>
        <w:t>X</w:t>
      </w:r>
      <w:r>
        <w:t xml:space="preserve"> változó </w:t>
      </w:r>
      <w:r>
        <w:rPr>
          <w:i/>
        </w:rPr>
        <w:t>i</w:t>
      </w:r>
      <w:r>
        <w:t>-edik esetének szinusza lesz.</w:t>
      </w:r>
    </w:p>
    <w:p w:rsidR="00453AE6" w:rsidRDefault="00453AE6" w:rsidP="00453AE6">
      <w:pPr>
        <w:pStyle w:val="szoveg"/>
        <w:ind w:firstLine="284"/>
      </w:pPr>
      <w:r>
        <w:rPr>
          <w:i/>
        </w:rPr>
        <w:t>ABS</w:t>
      </w:r>
      <w:r>
        <w:t>(</w:t>
      </w:r>
      <w:r>
        <w:rPr>
          <w:i/>
        </w:rPr>
        <w:t>numexpr</w:t>
      </w:r>
      <w:r>
        <w:t>) Numerikus értékű függvény, ami a numerikus argumentum abszolút értékét veszi.</w:t>
      </w:r>
    </w:p>
    <w:p w:rsidR="00453AE6" w:rsidRDefault="00453AE6" w:rsidP="00453AE6">
      <w:pPr>
        <w:pStyle w:val="szoveg"/>
        <w:ind w:firstLine="284"/>
      </w:pPr>
      <w:r>
        <w:rPr>
          <w:i/>
        </w:rPr>
        <w:t>ARSIN</w:t>
      </w:r>
      <w:r>
        <w:t>(</w:t>
      </w:r>
      <w:r>
        <w:rPr>
          <w:i/>
        </w:rPr>
        <w:t>numexpr</w:t>
      </w:r>
      <w:r>
        <w:t>) Numerikus értékű függvény, ami a –1 és 1 közé eső numerikus argumentum arkusz szinus értékét adja meg, azt -90</w:t>
      </w:r>
      <w:r>
        <w:sym w:font="Symbol" w:char="F0B0"/>
      </w:r>
      <w:r>
        <w:t xml:space="preserve"> és 90</w:t>
      </w:r>
      <w:r>
        <w:sym w:font="Symbol" w:char="F0B0"/>
      </w:r>
      <w:r>
        <w:t xml:space="preserve"> közötti szögértéket radiánban, amelynek a szinusza éppen </w:t>
      </w:r>
      <w:r>
        <w:rPr>
          <w:i/>
        </w:rPr>
        <w:t>numexpr</w:t>
      </w:r>
      <w:r>
        <w:t>.</w:t>
      </w:r>
    </w:p>
    <w:p w:rsidR="00453AE6" w:rsidRDefault="00453AE6" w:rsidP="00453AE6">
      <w:pPr>
        <w:pStyle w:val="szoveg"/>
        <w:ind w:firstLine="284"/>
      </w:pPr>
      <w:r>
        <w:rPr>
          <w:i/>
        </w:rPr>
        <w:t>ARTAN</w:t>
      </w:r>
      <w:r>
        <w:t>(</w:t>
      </w:r>
      <w:r>
        <w:rPr>
          <w:i/>
        </w:rPr>
        <w:t>numexpr</w:t>
      </w:r>
      <w:r>
        <w:t>) Numerikus értékű függvény, ami a numerikus argumentum arkusz tangens értékét adja meg. (Azt a -90</w:t>
      </w:r>
      <w:r>
        <w:sym w:font="Symbol" w:char="F0B0"/>
      </w:r>
      <w:r>
        <w:t xml:space="preserve"> és 90</w:t>
      </w:r>
      <w:r>
        <w:sym w:font="Symbol" w:char="F0B0"/>
      </w:r>
      <w:r>
        <w:t xml:space="preserve"> közötti szögértéket radiánban, amelynek a tangense éppen </w:t>
      </w:r>
      <w:r>
        <w:rPr>
          <w:i/>
        </w:rPr>
        <w:t>numexpr</w:t>
      </w:r>
      <w:r>
        <w:t>)</w:t>
      </w:r>
    </w:p>
    <w:p w:rsidR="00453AE6" w:rsidRDefault="00453AE6" w:rsidP="00453AE6">
      <w:pPr>
        <w:pStyle w:val="szoveg"/>
        <w:ind w:firstLine="284"/>
      </w:pPr>
      <w:r>
        <w:rPr>
          <w:i/>
        </w:rPr>
        <w:t>COS</w:t>
      </w:r>
      <w:r>
        <w:t>(</w:t>
      </w:r>
      <w:r>
        <w:rPr>
          <w:i/>
        </w:rPr>
        <w:t>radians</w:t>
      </w:r>
      <w:r>
        <w:t>) Numerikus értékű függvény, ami a radiánban kifejezett numerikus argumentum koszinuszát számolja ki.</w:t>
      </w:r>
    </w:p>
    <w:p w:rsidR="00453AE6" w:rsidRDefault="00453AE6" w:rsidP="00453AE6">
      <w:pPr>
        <w:pStyle w:val="szoveg"/>
        <w:ind w:firstLine="284"/>
      </w:pPr>
      <w:r>
        <w:rPr>
          <w:i/>
        </w:rPr>
        <w:t>EXP</w:t>
      </w:r>
      <w:r>
        <w:t>(</w:t>
      </w:r>
      <w:r>
        <w:rPr>
          <w:i/>
        </w:rPr>
        <w:t>numexpr</w:t>
      </w:r>
      <w:r>
        <w:t xml:space="preserve">) Numerikus értékű függvény, ami az </w:t>
      </w:r>
      <w:r>
        <w:rPr>
          <w:position w:val="-6"/>
        </w:rPr>
        <w:object w:dxaOrig="680" w:dyaOrig="300">
          <v:shape id="_x0000_i1522" type="#_x0000_t75" style="width:33.9pt;height:15.05pt" o:ole="" fillcolor="window">
            <v:imagedata r:id="rId910" o:title=""/>
          </v:shape>
          <o:OLEObject Type="Embed" ProgID="Equation.3" ShapeID="_x0000_i1522" DrawAspect="Content" ObjectID="_1631810483" r:id="rId911"/>
        </w:object>
      </w:r>
      <w:r>
        <w:t>exponenciális függvény értékét számolja ki a numerikus változó minden esetére. Nagy értékek esetén előfordulhat túlcsordulás, ilyenkor hiányzó adat keletkezik.</w:t>
      </w:r>
    </w:p>
    <w:p w:rsidR="00453AE6" w:rsidRDefault="00453AE6" w:rsidP="00453AE6">
      <w:pPr>
        <w:pStyle w:val="szoveg"/>
        <w:ind w:firstLine="284"/>
      </w:pPr>
      <w:r>
        <w:rPr>
          <w:i/>
        </w:rPr>
        <w:t>LN</w:t>
      </w:r>
      <w:r>
        <w:t>(</w:t>
      </w:r>
      <w:r>
        <w:rPr>
          <w:i/>
        </w:rPr>
        <w:t>numexpr</w:t>
      </w:r>
      <w:r>
        <w:t xml:space="preserve">) Numerikus értékű függvény, ahol </w:t>
      </w:r>
      <w:r>
        <w:rPr>
          <w:i/>
        </w:rPr>
        <w:t>numexpr</w:t>
      </w:r>
      <w:r>
        <w:t xml:space="preserve"> nemnegatív numerikus változó. Az argumentum természetes alapú logaritmusát számolja ki. </w:t>
      </w:r>
    </w:p>
    <w:p w:rsidR="00453AE6" w:rsidRDefault="00453AE6" w:rsidP="00453AE6">
      <w:pPr>
        <w:pStyle w:val="szoveg"/>
        <w:ind w:firstLine="284"/>
      </w:pPr>
      <w:r>
        <w:rPr>
          <w:i/>
        </w:rPr>
        <w:t>LNGAMMA</w:t>
      </w:r>
      <w:r>
        <w:t>(</w:t>
      </w:r>
      <w:r>
        <w:rPr>
          <w:i/>
        </w:rPr>
        <w:t>numexpr</w:t>
      </w:r>
      <w:r>
        <w:t xml:space="preserve">) Numerikus értékű függvény, ami a teljes Gamma-függvény logaritmusát adja vissza a </w:t>
      </w:r>
      <w:r>
        <w:rPr>
          <w:i/>
        </w:rPr>
        <w:t>numexpr</w:t>
      </w:r>
      <w:r>
        <w:t xml:space="preserve"> helyen. Az argumentumak pozitívnak kell lennie.</w:t>
      </w:r>
    </w:p>
    <w:p w:rsidR="00453AE6" w:rsidRDefault="00453AE6" w:rsidP="00453AE6">
      <w:pPr>
        <w:pStyle w:val="szoveg"/>
        <w:ind w:firstLine="284"/>
      </w:pPr>
      <w:r>
        <w:rPr>
          <w:i/>
        </w:rPr>
        <w:lastRenderedPageBreak/>
        <w:t>LG10</w:t>
      </w:r>
      <w:r>
        <w:t>(</w:t>
      </w:r>
      <w:r>
        <w:rPr>
          <w:i/>
        </w:rPr>
        <w:t>numexpr</w:t>
      </w:r>
      <w:r>
        <w:t>) Ugyanaz, mint az előbbi, de a 10-es alapú logaritmusértéket számolja ki.</w:t>
      </w:r>
    </w:p>
    <w:p w:rsidR="00453AE6" w:rsidRDefault="00453AE6" w:rsidP="00453AE6">
      <w:pPr>
        <w:pStyle w:val="szoveg"/>
        <w:ind w:firstLine="284"/>
      </w:pPr>
      <w:r>
        <w:rPr>
          <w:i/>
        </w:rPr>
        <w:lastRenderedPageBreak/>
        <w:t>MOD</w:t>
      </w:r>
      <w:r>
        <w:t>(</w:t>
      </w:r>
      <w:r>
        <w:rPr>
          <w:i/>
        </w:rPr>
        <w:t>numexpr, modulus</w:t>
      </w:r>
      <w:r>
        <w:t xml:space="preserve">) Numerikus értékű függvény, amely megadja a maradékot, ha a </w:t>
      </w:r>
      <w:r>
        <w:rPr>
          <w:i/>
        </w:rPr>
        <w:t>numexpr</w:t>
      </w:r>
      <w:r>
        <w:t xml:space="preserve"> számot elosztjuk a nem 0 modulus számmal.</w:t>
      </w:r>
    </w:p>
    <w:p w:rsidR="00453AE6" w:rsidRDefault="00453AE6" w:rsidP="00453AE6">
      <w:pPr>
        <w:pStyle w:val="szoveg"/>
        <w:ind w:firstLine="284"/>
      </w:pPr>
      <w:r>
        <w:rPr>
          <w:i/>
        </w:rPr>
        <w:t>RND</w:t>
      </w:r>
      <w:r>
        <w:t>(</w:t>
      </w:r>
      <w:r>
        <w:rPr>
          <w:i/>
        </w:rPr>
        <w:t>numexpr</w:t>
      </w:r>
      <w:r>
        <w:t xml:space="preserve">) Numerikus függvény, amely a </w:t>
      </w:r>
      <w:r>
        <w:rPr>
          <w:i/>
        </w:rPr>
        <w:t>numexpr</w:t>
      </w:r>
      <w:r>
        <w:t xml:space="preserve"> argumentum kerekített egész értékét adja meg. </w:t>
      </w:r>
    </w:p>
    <w:p w:rsidR="00453AE6" w:rsidRDefault="00453AE6" w:rsidP="00453AE6">
      <w:pPr>
        <w:pStyle w:val="szoveg"/>
        <w:ind w:firstLine="284"/>
      </w:pPr>
      <w:r>
        <w:rPr>
          <w:i/>
        </w:rPr>
        <w:t>SIN</w:t>
      </w:r>
      <w:r>
        <w:t>(</w:t>
      </w:r>
      <w:r>
        <w:rPr>
          <w:i/>
        </w:rPr>
        <w:t>radians</w:t>
      </w:r>
      <w:r>
        <w:t>) Numerikus értékű függvény, ami a radiánban kifejezett numerikus argumentum szinuszát számolja ki.</w:t>
      </w:r>
    </w:p>
    <w:p w:rsidR="00453AE6" w:rsidRDefault="00453AE6" w:rsidP="00453AE6">
      <w:pPr>
        <w:pStyle w:val="szoveg"/>
        <w:ind w:firstLine="284"/>
      </w:pPr>
      <w:r>
        <w:rPr>
          <w:i/>
        </w:rPr>
        <w:t>SQRT</w:t>
      </w:r>
      <w:r>
        <w:t>(</w:t>
      </w:r>
      <w:r>
        <w:rPr>
          <w:i/>
        </w:rPr>
        <w:t>numexpr</w:t>
      </w:r>
      <w:r>
        <w:t xml:space="preserve">) Numerikus értékű függvény, ami a nemnegatív </w:t>
      </w:r>
      <w:r>
        <w:rPr>
          <w:i/>
        </w:rPr>
        <w:t>numexpr</w:t>
      </w:r>
      <w:r>
        <w:t xml:space="preserve"> argumentum négyzetgyökét számolja ki.</w:t>
      </w:r>
    </w:p>
    <w:p w:rsidR="00453AE6" w:rsidRDefault="00453AE6" w:rsidP="00453AE6">
      <w:pPr>
        <w:pStyle w:val="szoveg"/>
        <w:ind w:firstLine="284"/>
      </w:pPr>
      <w:r>
        <w:rPr>
          <w:i/>
        </w:rPr>
        <w:t>TRUNC</w:t>
      </w:r>
      <w:r>
        <w:t>(</w:t>
      </w:r>
      <w:r>
        <w:rPr>
          <w:i/>
        </w:rPr>
        <w:t>numexpr</w:t>
      </w:r>
      <w:r>
        <w:t xml:space="preserve">) Numerikus függvény, ami a </w:t>
      </w:r>
      <w:r>
        <w:rPr>
          <w:i/>
        </w:rPr>
        <w:t>numexpr</w:t>
      </w:r>
      <w:r>
        <w:t xml:space="preserve"> kifejezés egészrészét veszi. </w:t>
      </w:r>
    </w:p>
    <w:p w:rsidR="00453AE6" w:rsidRDefault="00453AE6" w:rsidP="00453AE6">
      <w:pPr>
        <w:pStyle w:val="szoveg"/>
        <w:ind w:firstLine="284"/>
        <w:outlineLvl w:val="4"/>
        <w:rPr>
          <w:b/>
        </w:rPr>
      </w:pPr>
      <w:r>
        <w:rPr>
          <w:b/>
        </w:rPr>
        <w:t>Konverziós függvények:</w:t>
      </w:r>
    </w:p>
    <w:p w:rsidR="00453AE6" w:rsidRDefault="00453AE6" w:rsidP="00453AE6">
      <w:pPr>
        <w:pStyle w:val="szoveg"/>
        <w:ind w:firstLine="284"/>
      </w:pPr>
      <w:r>
        <w:t xml:space="preserve">Számkarakterekből álló szövegek számmá, illetőleg számoknak számkaraktereket, előjeleket, tizedespont karaktereket stb. tartalmazó szöveggé (string) történő konvertálását végző függvények tartoznak ide. </w:t>
      </w:r>
    </w:p>
    <w:p w:rsidR="00453AE6" w:rsidRDefault="00453AE6" w:rsidP="00453AE6">
      <w:pPr>
        <w:pStyle w:val="szoveg"/>
        <w:ind w:firstLine="284"/>
      </w:pPr>
      <w:r>
        <w:rPr>
          <w:i/>
        </w:rPr>
        <w:t>NUMBER</w:t>
      </w:r>
      <w:r>
        <w:t>(</w:t>
      </w:r>
      <w:r>
        <w:rPr>
          <w:i/>
        </w:rPr>
        <w:t>strexpr, format</w:t>
      </w:r>
      <w:r>
        <w:t xml:space="preserve">) Numerikus értékű függvény, ami a </w:t>
      </w:r>
      <w:r>
        <w:rPr>
          <w:i/>
        </w:rPr>
        <w:t>strexpr</w:t>
      </w:r>
      <w:r>
        <w:t xml:space="preserve"> szöveget számmá konvertálja. A második argumentumban (</w:t>
      </w:r>
      <w:r>
        <w:rPr>
          <w:i/>
        </w:rPr>
        <w:t>format</w:t>
      </w:r>
      <w:r>
        <w:t xml:space="preserve">) kell megadni a belső numerikus formátumot. Pl. egy nyolchosszúságú számkarakteres szövegeket tartalmazó </w:t>
      </w:r>
      <w:r>
        <w:rPr>
          <w:i/>
        </w:rPr>
        <w:t>text</w:t>
      </w:r>
      <w:r>
        <w:t xml:space="preserve"> nevű változót az alábbi paranccsal lehet egész szám értékű </w:t>
      </w:r>
      <w:r>
        <w:rPr>
          <w:i/>
        </w:rPr>
        <w:t>num</w:t>
      </w:r>
      <w:r>
        <w:t xml:space="preserve"> változóvá konvertálni: </w:t>
      </w:r>
      <w:r>
        <w:rPr>
          <w:i/>
        </w:rPr>
        <w:t>num=NUMBER</w:t>
      </w:r>
      <w:r>
        <w:t>(</w:t>
      </w:r>
      <w:r>
        <w:rPr>
          <w:i/>
        </w:rPr>
        <w:t>text, f8</w:t>
      </w:r>
      <w:r>
        <w:t>). Ha a text változó valamelyik eseténél nem csak számkarakterek szerepelnek, hiányzó adat keletkezik.</w:t>
      </w:r>
    </w:p>
    <w:p w:rsidR="00453AE6" w:rsidRDefault="00453AE6" w:rsidP="00453AE6">
      <w:pPr>
        <w:pStyle w:val="szoveg"/>
        <w:ind w:firstLine="284"/>
      </w:pPr>
      <w:r>
        <w:rPr>
          <w:i/>
        </w:rPr>
        <w:t>STRING</w:t>
      </w:r>
      <w:r>
        <w:t>(</w:t>
      </w:r>
      <w:r>
        <w:rPr>
          <w:i/>
        </w:rPr>
        <w:t>numexpr, format</w:t>
      </w:r>
      <w:r>
        <w:t xml:space="preserve">) Szöveg (string) értékű függvény, amellyel számból szöveget lehet konvertálni. A format argumentummal a numerikus változó belső formátumát kell megadni. Pl. </w:t>
      </w:r>
      <w:r>
        <w:rPr>
          <w:i/>
        </w:rPr>
        <w:t>text=STRING</w:t>
      </w:r>
      <w:r>
        <w:t>(</w:t>
      </w:r>
      <w:r>
        <w:rPr>
          <w:i/>
        </w:rPr>
        <w:t>num, F5.2</w:t>
      </w:r>
      <w:r>
        <w:t>) esetén a num változó define variable paranccsal beállítható fejrészében 5 egésznek és két tizedesnek kell állnia. A fenti parancs hatására, ha egy eset értéke pl. –1.5, akkor a text megfelelő helyére a ’-1.5’ négykarakteres szöveg fog kerülni. Ez a parancs jól használható például dátumok évekre, hónapokra és napokra történő szétdarabolásakor.</w:t>
      </w:r>
    </w:p>
    <w:p w:rsidR="00453AE6" w:rsidRDefault="00453AE6" w:rsidP="00453AE6">
      <w:pPr>
        <w:pStyle w:val="szoveg"/>
        <w:ind w:firstLine="284"/>
        <w:outlineLvl w:val="4"/>
        <w:rPr>
          <w:b/>
        </w:rPr>
      </w:pPr>
      <w:r>
        <w:rPr>
          <w:b/>
        </w:rPr>
        <w:t>Valószínűségi eloszlásfüggvények:</w:t>
      </w:r>
    </w:p>
    <w:p w:rsidR="00453AE6" w:rsidRDefault="00453AE6" w:rsidP="00453AE6">
      <w:pPr>
        <w:pStyle w:val="szoveg"/>
        <w:ind w:firstLine="284"/>
      </w:pPr>
      <w:r>
        <w:t xml:space="preserve">Az alább következő </w:t>
      </w:r>
      <w:r>
        <w:rPr>
          <w:position w:val="-12"/>
        </w:rPr>
        <w:object w:dxaOrig="2320" w:dyaOrig="320">
          <v:shape id="_x0000_i1523" type="#_x0000_t75" style="width:115.75pt;height:16.45pt" o:ole="" fillcolor="window">
            <v:imagedata r:id="rId912" o:title=""/>
          </v:shape>
          <o:OLEObject Type="Embed" ProgID="Equation.3" ShapeID="_x0000_i1523" DrawAspect="Content" ObjectID="_1631810484" r:id="rId913"/>
        </w:object>
      </w:r>
      <w:r>
        <w:t xml:space="preserve"> eloszlásfüggvényekben az első paraméter (quant) a függvényargumentum, a többi az adott eloszlás paramétere. A függvényérték azt a </w:t>
      </w:r>
      <w:r>
        <w:lastRenderedPageBreak/>
        <w:t xml:space="preserve">valószínűséget adja meg, hogy az </w:t>
      </w:r>
      <w:r>
        <w:rPr>
          <w:i/>
        </w:rPr>
        <w:t>X</w:t>
      </w:r>
      <w:r>
        <w:t xml:space="preserve"> változó </w:t>
      </w:r>
      <w:r>
        <w:rPr>
          <w:i/>
        </w:rPr>
        <w:t>quant</w:t>
      </w:r>
      <w:r>
        <w:t xml:space="preserve">nál kisebb. Az eloszlásfüggvényekkel lehet meghatározni azt a valószínűséget, hogy az </w:t>
      </w:r>
      <w:r>
        <w:rPr>
          <w:i/>
        </w:rPr>
        <w:t>X</w:t>
      </w:r>
      <w:r>
        <w:t xml:space="preserve"> változó egy adott [</w:t>
      </w:r>
      <w:r>
        <w:rPr>
          <w:i/>
        </w:rPr>
        <w:t>a,b</w:t>
      </w:r>
      <w:r>
        <w:t xml:space="preserve">) intervallumba esik: </w:t>
      </w:r>
      <w:r>
        <w:rPr>
          <w:position w:val="-12"/>
        </w:rPr>
        <w:object w:dxaOrig="2659" w:dyaOrig="320">
          <v:shape id="_x0000_i1524" type="#_x0000_t75" style="width:132.7pt;height:16pt" o:ole="" fillcolor="window">
            <v:imagedata r:id="rId914" o:title=""/>
          </v:shape>
          <o:OLEObject Type="Embed" ProgID="Equation.3" ShapeID="_x0000_i1524" DrawAspect="Content" ObjectID="_1631810485" r:id="rId915"/>
        </w:object>
      </w:r>
      <w:r>
        <w:t xml:space="preserve"> A függvénynevekben szerepelnie kell a </w:t>
      </w:r>
      <w:r>
        <w:rPr>
          <w:i/>
        </w:rPr>
        <w:t>pont</w:t>
      </w:r>
      <w:r>
        <w:t xml:space="preserve"> (.) karakternek.</w:t>
      </w:r>
    </w:p>
    <w:p w:rsidR="00453AE6" w:rsidRDefault="00453AE6" w:rsidP="00453AE6">
      <w:pPr>
        <w:pStyle w:val="szoveg"/>
        <w:ind w:firstLine="284"/>
      </w:pPr>
      <w:r>
        <w:rPr>
          <w:i/>
        </w:rPr>
        <w:lastRenderedPageBreak/>
        <w:t>CDF.BERNOULLI</w:t>
      </w:r>
      <w:r>
        <w:t>(</w:t>
      </w:r>
      <w:r>
        <w:rPr>
          <w:i/>
        </w:rPr>
        <w:t>quant, prob</w:t>
      </w:r>
      <w:r>
        <w:t xml:space="preserve">) A </w:t>
      </w:r>
      <w:r>
        <w:rPr>
          <w:i/>
        </w:rPr>
        <w:t>prob</w:t>
      </w:r>
      <w:r>
        <w:t xml:space="preserve"> paraméterű indikátor- vagy Bernoulli-eloszlás eloszlásfüggvénye. Lépcsős függvény.</w:t>
      </w:r>
    </w:p>
    <w:p w:rsidR="00453AE6" w:rsidRDefault="00453AE6" w:rsidP="00453AE6">
      <w:pPr>
        <w:pStyle w:val="szoveg"/>
        <w:ind w:firstLine="284"/>
      </w:pPr>
      <w:r>
        <w:rPr>
          <w:i/>
        </w:rPr>
        <w:t>CDF.BETA</w:t>
      </w:r>
      <w:r>
        <w:t>(</w:t>
      </w:r>
      <w:r>
        <w:rPr>
          <w:i/>
        </w:rPr>
        <w:t>quant, shape1, shape2</w:t>
      </w:r>
      <w:r>
        <w:t xml:space="preserve">) A </w:t>
      </w:r>
      <w:r>
        <w:rPr>
          <w:i/>
        </w:rPr>
        <w:t>shape1</w:t>
      </w:r>
      <w:r>
        <w:t xml:space="preserve">, </w:t>
      </w:r>
      <w:r>
        <w:rPr>
          <w:i/>
        </w:rPr>
        <w:t>shape2</w:t>
      </w:r>
      <w:r>
        <w:t xml:space="preserve"> paraméterű béta eloszlásfüggvény .</w:t>
      </w:r>
      <w:r>
        <w:rPr>
          <w:position w:val="-10"/>
        </w:rPr>
        <w:object w:dxaOrig="180" w:dyaOrig="340">
          <v:shape id="_x0000_i1525" type="#_x0000_t75" style="width:9.4pt;height:16.95pt" o:ole="" fillcolor="window">
            <v:imagedata r:id="rId916" o:title=""/>
          </v:shape>
          <o:OLEObject Type="Embed" ProgID="Equation.3" ShapeID="_x0000_i1525" DrawAspect="Content" ObjectID="_1631810486" r:id="rId917"/>
        </w:object>
      </w:r>
    </w:p>
    <w:p w:rsidR="00453AE6" w:rsidRDefault="00453AE6" w:rsidP="00453AE6">
      <w:pPr>
        <w:pStyle w:val="szoveg"/>
        <w:ind w:firstLine="284"/>
      </w:pPr>
      <w:r>
        <w:rPr>
          <w:i/>
        </w:rPr>
        <w:t>CDF</w:t>
      </w:r>
      <w:r>
        <w:t>.</w:t>
      </w:r>
      <w:r>
        <w:rPr>
          <w:i/>
        </w:rPr>
        <w:t>BINOM</w:t>
      </w:r>
      <w:r>
        <w:t>(</w:t>
      </w:r>
      <w:r>
        <w:rPr>
          <w:i/>
        </w:rPr>
        <w:t>quant,n,prob</w:t>
      </w:r>
      <w:r>
        <w:t xml:space="preserve">) Az </w:t>
      </w:r>
      <w:r>
        <w:rPr>
          <w:i/>
        </w:rPr>
        <w:t>n, prob</w:t>
      </w:r>
      <w:r>
        <w:t xml:space="preserve"> paraméterű binomiális eloszlásfüggvény, amely lépcsős függvény.</w:t>
      </w:r>
    </w:p>
    <w:p w:rsidR="00453AE6" w:rsidRDefault="00453AE6" w:rsidP="00453AE6">
      <w:pPr>
        <w:pStyle w:val="szoveg"/>
        <w:ind w:firstLine="284"/>
      </w:pPr>
      <w:r>
        <w:rPr>
          <w:i/>
        </w:rPr>
        <w:t>CDF.BVNOR</w:t>
      </w:r>
      <w:r>
        <w:t>(</w:t>
      </w:r>
      <w:r>
        <w:rPr>
          <w:i/>
        </w:rPr>
        <w:t>quant1, quant2, corr</w:t>
      </w:r>
      <w:r>
        <w:t>)</w:t>
      </w:r>
      <w:r>
        <w:rPr>
          <w:i/>
        </w:rPr>
        <w:t xml:space="preserve"> </w:t>
      </w:r>
      <w:r>
        <w:t xml:space="preserve">A kétváltozós normális eloszlásfüggvény értékét adja vissza a </w:t>
      </w:r>
      <w:r>
        <w:rPr>
          <w:i/>
        </w:rPr>
        <w:t>quant1</w:t>
      </w:r>
      <w:r>
        <w:t xml:space="preserve"> és </w:t>
      </w:r>
      <w:r>
        <w:rPr>
          <w:i/>
        </w:rPr>
        <w:t>quant2</w:t>
      </w:r>
      <w:r>
        <w:t xml:space="preserve"> helyeken. Mindkét komponens vetületi eloszlása standard normális, de közöttük </w:t>
      </w:r>
      <w:r>
        <w:rPr>
          <w:i/>
        </w:rPr>
        <w:t>corr</w:t>
      </w:r>
      <w:r>
        <w:t xml:space="preserve"> korreláció van.</w:t>
      </w:r>
    </w:p>
    <w:p w:rsidR="00453AE6" w:rsidRDefault="00453AE6" w:rsidP="00453AE6">
      <w:pPr>
        <w:pStyle w:val="szoveg"/>
        <w:ind w:firstLine="284"/>
      </w:pPr>
      <w:r>
        <w:rPr>
          <w:i/>
        </w:rPr>
        <w:t>CDF.CAUCHY</w:t>
      </w:r>
      <w:r>
        <w:t>(</w:t>
      </w:r>
      <w:r>
        <w:rPr>
          <w:i/>
        </w:rPr>
        <w:t>quant, loc, scale</w:t>
      </w:r>
      <w:r>
        <w:t>) A loc és scale paraméterű Cauchy eloszlásfüggvény.</w:t>
      </w:r>
    </w:p>
    <w:p w:rsidR="00453AE6" w:rsidRDefault="00453AE6" w:rsidP="00453AE6">
      <w:pPr>
        <w:pStyle w:val="szoveg"/>
        <w:ind w:firstLine="284"/>
      </w:pPr>
      <w:r>
        <w:rPr>
          <w:i/>
        </w:rPr>
        <w:t>CDF.CHISQ</w:t>
      </w:r>
      <w:r>
        <w:t>(</w:t>
      </w:r>
      <w:r>
        <w:rPr>
          <w:i/>
        </w:rPr>
        <w:t>quant, df</w:t>
      </w:r>
      <w:r>
        <w:t xml:space="preserve">) A </w:t>
      </w:r>
      <w:r>
        <w:rPr>
          <w:i/>
        </w:rPr>
        <w:t>df</w:t>
      </w:r>
      <w:r>
        <w:t xml:space="preserve"> paraméterű </w:t>
      </w:r>
      <w:r>
        <w:rPr>
          <w:position w:val="-10"/>
        </w:rPr>
        <w:object w:dxaOrig="300" w:dyaOrig="380">
          <v:shape id="_x0000_i1526" type="#_x0000_t75" style="width:15.05pt;height:18.35pt" o:ole="" fillcolor="window">
            <v:imagedata r:id="rId918" o:title=""/>
          </v:shape>
          <o:OLEObject Type="Embed" ProgID="Equation.3" ShapeID="_x0000_i1526" DrawAspect="Content" ObjectID="_1631810487" r:id="rId919"/>
        </w:object>
      </w:r>
      <w:r>
        <w:t xml:space="preserve"> ( </w:t>
      </w:r>
      <w:r>
        <w:rPr>
          <w:i/>
        </w:rPr>
        <w:t>chi-square</w:t>
      </w:r>
      <w:r>
        <w:t>) eloszlásfüggvény.</w:t>
      </w:r>
    </w:p>
    <w:p w:rsidR="00453AE6" w:rsidRDefault="00453AE6" w:rsidP="00453AE6">
      <w:pPr>
        <w:pStyle w:val="szoveg"/>
        <w:ind w:firstLine="284"/>
      </w:pPr>
      <w:r>
        <w:rPr>
          <w:i/>
        </w:rPr>
        <w:t>CDF.EXP</w:t>
      </w:r>
      <w:r>
        <w:t>(</w:t>
      </w:r>
      <w:r>
        <w:rPr>
          <w:i/>
        </w:rPr>
        <w:t>quant, shape</w:t>
      </w:r>
      <w:r>
        <w:t xml:space="preserve">) A </w:t>
      </w:r>
      <w:r>
        <w:rPr>
          <w:i/>
        </w:rPr>
        <w:t>shape&gt;0</w:t>
      </w:r>
      <w:r>
        <w:t xml:space="preserve"> paraméterű exponenciális eloszlásfüggvény.</w:t>
      </w:r>
    </w:p>
    <w:p w:rsidR="00453AE6" w:rsidRDefault="00453AE6" w:rsidP="00453AE6">
      <w:pPr>
        <w:pStyle w:val="szoveg"/>
        <w:ind w:firstLine="284"/>
      </w:pPr>
      <w:r>
        <w:rPr>
          <w:i/>
        </w:rPr>
        <w:t>CDF.F</w:t>
      </w:r>
      <w:r>
        <w:t>(</w:t>
      </w:r>
      <w:r>
        <w:rPr>
          <w:i/>
        </w:rPr>
        <w:t>quant, df1, df2</w:t>
      </w:r>
      <w:r>
        <w:t xml:space="preserve">) A </w:t>
      </w:r>
      <w:r>
        <w:rPr>
          <w:i/>
        </w:rPr>
        <w:t>df1</w:t>
      </w:r>
      <w:r>
        <w:t xml:space="preserve"> és </w:t>
      </w:r>
      <w:r>
        <w:rPr>
          <w:i/>
        </w:rPr>
        <w:t>df2</w:t>
      </w:r>
      <w:r>
        <w:t xml:space="preserve"> szabadságfokú F (Fisher) eloszlásfüggvény.</w:t>
      </w:r>
    </w:p>
    <w:p w:rsidR="00453AE6" w:rsidRDefault="00453AE6" w:rsidP="00453AE6">
      <w:pPr>
        <w:pStyle w:val="szoveg"/>
        <w:ind w:firstLine="284"/>
      </w:pPr>
      <w:r>
        <w:rPr>
          <w:i/>
        </w:rPr>
        <w:t>CDF.GAMMA</w:t>
      </w:r>
      <w:r>
        <w:t>(</w:t>
      </w:r>
      <w:r>
        <w:rPr>
          <w:i/>
        </w:rPr>
        <w:t>quant, shape, scale</w:t>
      </w:r>
      <w:r>
        <w:t xml:space="preserve">) A </w:t>
      </w:r>
      <w:r>
        <w:rPr>
          <w:i/>
        </w:rPr>
        <w:t>shape</w:t>
      </w:r>
      <w:r>
        <w:t xml:space="preserve">, </w:t>
      </w:r>
      <w:r>
        <w:rPr>
          <w:i/>
        </w:rPr>
        <w:t>scale</w:t>
      </w:r>
      <w:r>
        <w:t xml:space="preserve"> paraméterű gamma eloszlásfüggvény. </w:t>
      </w:r>
    </w:p>
    <w:p w:rsidR="00453AE6" w:rsidRDefault="00453AE6" w:rsidP="00453AE6">
      <w:pPr>
        <w:pStyle w:val="szoveg"/>
        <w:ind w:firstLine="284"/>
      </w:pPr>
      <w:r>
        <w:rPr>
          <w:i/>
        </w:rPr>
        <w:t>CDF.GEOM</w:t>
      </w:r>
      <w:r>
        <w:t>(</w:t>
      </w:r>
      <w:r>
        <w:rPr>
          <w:i/>
        </w:rPr>
        <w:t>quant, prob</w:t>
      </w:r>
      <w:r>
        <w:t xml:space="preserve">) A </w:t>
      </w:r>
      <w:r>
        <w:rPr>
          <w:i/>
        </w:rPr>
        <w:t>prob</w:t>
      </w:r>
      <w:r>
        <w:t xml:space="preserve"> paraméterű geometriai eloszlásfüggvény. Mivel a geometriai eloszlás is diszkrét, ez a függvény is lépcsős.</w:t>
      </w:r>
    </w:p>
    <w:p w:rsidR="00453AE6" w:rsidRDefault="00453AE6" w:rsidP="00453AE6">
      <w:pPr>
        <w:pStyle w:val="szoveg"/>
        <w:ind w:firstLine="284"/>
        <w:rPr>
          <w:i/>
        </w:rPr>
      </w:pPr>
      <w:r>
        <w:rPr>
          <w:i/>
        </w:rPr>
        <w:t>CDF.HALFNRM</w:t>
      </w:r>
      <w:r>
        <w:t>(</w:t>
      </w:r>
      <w:r>
        <w:rPr>
          <w:i/>
        </w:rPr>
        <w:t>quant, mean, stddev</w:t>
      </w:r>
      <w:r>
        <w:t>)</w:t>
      </w:r>
      <w:r>
        <w:rPr>
          <w:i/>
        </w:rPr>
        <w:t xml:space="preserve"> </w:t>
      </w:r>
      <w:r>
        <w:t xml:space="preserve">A félnormális eloszlásfüggvény értékét adja meg a </w:t>
      </w:r>
      <w:r>
        <w:rPr>
          <w:i/>
        </w:rPr>
        <w:t>quant</w:t>
      </w:r>
      <w:r>
        <w:t xml:space="preserve"> helyen. Egy félnormális eloszlású változó egy normális eloszlású változó abszolút értékével egyezik meg. A normális eloszlás paraméterei </w:t>
      </w:r>
      <w:r>
        <w:rPr>
          <w:i/>
        </w:rPr>
        <w:t>mean</w:t>
      </w:r>
      <w:r>
        <w:t xml:space="preserve"> és </w:t>
      </w:r>
      <w:r>
        <w:rPr>
          <w:i/>
        </w:rPr>
        <w:t>stddev</w:t>
      </w:r>
    </w:p>
    <w:p w:rsidR="00453AE6" w:rsidRDefault="00453AE6" w:rsidP="00453AE6">
      <w:pPr>
        <w:pStyle w:val="szoveg"/>
        <w:ind w:firstLine="284"/>
      </w:pPr>
      <w:r>
        <w:rPr>
          <w:i/>
        </w:rPr>
        <w:t>CDF.HYPER</w:t>
      </w:r>
      <w:r>
        <w:t>(</w:t>
      </w:r>
      <w:r>
        <w:rPr>
          <w:i/>
        </w:rPr>
        <w:t>quant, total, sample, hits</w:t>
      </w:r>
      <w:r>
        <w:t xml:space="preserve">) A </w:t>
      </w:r>
      <w:r>
        <w:rPr>
          <w:i/>
        </w:rPr>
        <w:t>total</w:t>
      </w:r>
      <w:r>
        <w:t xml:space="preserve">, </w:t>
      </w:r>
      <w:r>
        <w:rPr>
          <w:i/>
        </w:rPr>
        <w:t>sample</w:t>
      </w:r>
      <w:r>
        <w:t xml:space="preserve">, </w:t>
      </w:r>
      <w:r>
        <w:rPr>
          <w:i/>
        </w:rPr>
        <w:t>hits</w:t>
      </w:r>
      <w:r>
        <w:t xml:space="preserve"> paraméterű hipergeometriai eloszlásfüggvény. A </w:t>
      </w:r>
      <w:r>
        <w:rPr>
          <w:i/>
        </w:rPr>
        <w:t>total</w:t>
      </w:r>
      <w:r>
        <w:t xml:space="preserve"> paraméter a populáció mérete, </w:t>
      </w:r>
      <w:r>
        <w:rPr>
          <w:i/>
        </w:rPr>
        <w:t>sample</w:t>
      </w:r>
      <w:r>
        <w:t xml:space="preserve"> a visszatevés nélkül kivett mintaelemszám, </w:t>
      </w:r>
      <w:r>
        <w:rPr>
          <w:i/>
        </w:rPr>
        <w:t>hits</w:t>
      </w:r>
      <w:r>
        <w:t xml:space="preserve"> a populáció kijelölt egyedeinek (pl. a selejteseknek) száma. Mivel a hipergeometriai eloszlás diszkrét, ez a függvény is lépcsős. </w:t>
      </w:r>
    </w:p>
    <w:p w:rsidR="00453AE6" w:rsidRDefault="00453AE6" w:rsidP="00453AE6">
      <w:pPr>
        <w:pStyle w:val="szoveg"/>
        <w:ind w:firstLine="284"/>
        <w:rPr>
          <w:i/>
        </w:rPr>
      </w:pPr>
      <w:r>
        <w:rPr>
          <w:i/>
        </w:rPr>
        <w:t>CDF.IGAUSS</w:t>
      </w:r>
      <w:r>
        <w:t>(</w:t>
      </w:r>
      <w:r>
        <w:rPr>
          <w:i/>
        </w:rPr>
        <w:t>quant, loc, scale</w:t>
      </w:r>
      <w:r>
        <w:t>)</w:t>
      </w:r>
      <w:r>
        <w:rPr>
          <w:i/>
        </w:rPr>
        <w:t xml:space="preserve"> </w:t>
      </w:r>
      <w:r>
        <w:t>Adott</w:t>
      </w:r>
      <w:r>
        <w:rPr>
          <w:i/>
        </w:rPr>
        <w:t xml:space="preserve"> scale </w:t>
      </w:r>
      <w:r>
        <w:t>skálaparaméter</w:t>
      </w:r>
      <w:r>
        <w:rPr>
          <w:i/>
        </w:rPr>
        <w:t xml:space="preserve"> </w:t>
      </w:r>
      <w:r>
        <w:t>és</w:t>
      </w:r>
      <w:r>
        <w:rPr>
          <w:i/>
        </w:rPr>
        <w:t xml:space="preserve"> loc </w:t>
      </w:r>
      <w:r>
        <w:t>helyparaméter</w:t>
      </w:r>
      <w:r>
        <w:rPr>
          <w:i/>
        </w:rPr>
        <w:t xml:space="preserve"> </w:t>
      </w:r>
      <w:r>
        <w:t>mellett</w:t>
      </w:r>
      <w:r>
        <w:rPr>
          <w:i/>
        </w:rPr>
        <w:t xml:space="preserve"> </w:t>
      </w:r>
      <w:r>
        <w:t>kiadja</w:t>
      </w:r>
      <w:r>
        <w:rPr>
          <w:i/>
        </w:rPr>
        <w:t xml:space="preserve"> </w:t>
      </w:r>
      <w:r>
        <w:t>az</w:t>
      </w:r>
      <w:r>
        <w:rPr>
          <w:i/>
        </w:rPr>
        <w:t xml:space="preserve"> </w:t>
      </w:r>
      <w:r>
        <w:t>inverz</w:t>
      </w:r>
      <w:r>
        <w:rPr>
          <w:i/>
        </w:rPr>
        <w:t xml:space="preserve"> Gauss </w:t>
      </w:r>
      <w:r>
        <w:t>eloszlásfüggvény</w:t>
      </w:r>
      <w:r>
        <w:rPr>
          <w:i/>
        </w:rPr>
        <w:t xml:space="preserve"> </w:t>
      </w:r>
      <w:r>
        <w:t>értékét</w:t>
      </w:r>
      <w:r>
        <w:rPr>
          <w:i/>
        </w:rPr>
        <w:t xml:space="preserve"> </w:t>
      </w:r>
      <w:r>
        <w:t>a</w:t>
      </w:r>
      <w:r>
        <w:rPr>
          <w:i/>
        </w:rPr>
        <w:t xml:space="preserve"> quant </w:t>
      </w:r>
      <w:r>
        <w:t>helyen</w:t>
      </w:r>
      <w:r>
        <w:rPr>
          <w:i/>
        </w:rPr>
        <w:t xml:space="preserve">. </w:t>
      </w:r>
    </w:p>
    <w:p w:rsidR="00453AE6" w:rsidRDefault="00453AE6" w:rsidP="00453AE6">
      <w:pPr>
        <w:pStyle w:val="szoveg"/>
        <w:ind w:firstLine="284"/>
      </w:pPr>
      <w:r>
        <w:rPr>
          <w:i/>
        </w:rPr>
        <w:t>CDF.LAPLACE</w:t>
      </w:r>
      <w:r>
        <w:t>(</w:t>
      </w:r>
      <w:r>
        <w:rPr>
          <w:i/>
        </w:rPr>
        <w:t>quant, mean, scale</w:t>
      </w:r>
      <w:r>
        <w:t xml:space="preserve">) A </w:t>
      </w:r>
      <w:r>
        <w:rPr>
          <w:i/>
        </w:rPr>
        <w:t>mean</w:t>
      </w:r>
      <w:r>
        <w:t xml:space="preserve">, </w:t>
      </w:r>
      <w:r>
        <w:rPr>
          <w:i/>
        </w:rPr>
        <w:t>scale</w:t>
      </w:r>
      <w:r>
        <w:t xml:space="preserve"> paraméterű Laplace-eloszlásfüggvény. </w:t>
      </w:r>
    </w:p>
    <w:p w:rsidR="00453AE6" w:rsidRDefault="00453AE6" w:rsidP="00453AE6">
      <w:pPr>
        <w:pStyle w:val="szoveg"/>
        <w:ind w:firstLine="284"/>
      </w:pPr>
      <w:r>
        <w:rPr>
          <w:i/>
        </w:rPr>
        <w:lastRenderedPageBreak/>
        <w:t>CDF.LOGISTIC</w:t>
      </w:r>
      <w:r>
        <w:t>(</w:t>
      </w:r>
      <w:r>
        <w:rPr>
          <w:i/>
        </w:rPr>
        <w:t>quant, mean, scale</w:t>
      </w:r>
      <w:r>
        <w:t xml:space="preserve">) A </w:t>
      </w:r>
      <w:r>
        <w:rPr>
          <w:i/>
        </w:rPr>
        <w:t>mean</w:t>
      </w:r>
      <w:r>
        <w:t xml:space="preserve">, </w:t>
      </w:r>
      <w:r>
        <w:rPr>
          <w:i/>
        </w:rPr>
        <w:t>scale</w:t>
      </w:r>
      <w:r>
        <w:t xml:space="preserve"> paraméterű logisztikus-eloszlásfüggvény. Numerikus értékű. </w:t>
      </w:r>
    </w:p>
    <w:p w:rsidR="00453AE6" w:rsidRDefault="00453AE6" w:rsidP="00453AE6">
      <w:pPr>
        <w:pStyle w:val="szoveg"/>
        <w:ind w:firstLine="284"/>
      </w:pPr>
      <w:r>
        <w:rPr>
          <w:i/>
        </w:rPr>
        <w:t>CDF.LNORMAL</w:t>
      </w:r>
      <w:r>
        <w:t>(</w:t>
      </w:r>
      <w:r>
        <w:rPr>
          <w:i/>
        </w:rPr>
        <w:t>quant, a, b</w:t>
      </w:r>
      <w:r>
        <w:t xml:space="preserve">) Az </w:t>
      </w:r>
      <w:r>
        <w:rPr>
          <w:i/>
        </w:rPr>
        <w:t>b</w:t>
      </w:r>
      <w:r>
        <w:t>&gt;0</w:t>
      </w:r>
      <w:r>
        <w:rPr>
          <w:i/>
        </w:rPr>
        <w:t>, a</w:t>
      </w:r>
      <w:r>
        <w:t xml:space="preserve"> paraméterű lognormál-eloszlásfüggvény. </w:t>
      </w:r>
    </w:p>
    <w:p w:rsidR="00453AE6" w:rsidRDefault="00453AE6" w:rsidP="00453AE6">
      <w:pPr>
        <w:pStyle w:val="szoveg"/>
        <w:ind w:firstLine="284"/>
      </w:pPr>
      <w:r>
        <w:rPr>
          <w:i/>
        </w:rPr>
        <w:t>CDF.NEGBIN</w:t>
      </w:r>
      <w:r>
        <w:t>(</w:t>
      </w:r>
      <w:r>
        <w:rPr>
          <w:i/>
        </w:rPr>
        <w:t>quant, thresh, prob</w:t>
      </w:r>
      <w:r>
        <w:t xml:space="preserve">) A </w:t>
      </w:r>
      <w:r>
        <w:rPr>
          <w:i/>
        </w:rPr>
        <w:t>thresh</w:t>
      </w:r>
      <w:r>
        <w:t xml:space="preserve">, </w:t>
      </w:r>
      <w:r>
        <w:rPr>
          <w:i/>
        </w:rPr>
        <w:t>prob</w:t>
      </w:r>
      <w:r>
        <w:t xml:space="preserve"> paraméterű negatív binomiális eloszlásfüggvény, amely szintén lépcsős.</w:t>
      </w:r>
    </w:p>
    <w:p w:rsidR="00453AE6" w:rsidRDefault="00453AE6" w:rsidP="00453AE6">
      <w:pPr>
        <w:pStyle w:val="szoveg"/>
        <w:ind w:firstLine="284"/>
      </w:pPr>
      <w:r>
        <w:rPr>
          <w:i/>
        </w:rPr>
        <w:t>CDF.NORM</w:t>
      </w:r>
      <w:r>
        <w:t>(</w:t>
      </w:r>
      <w:r>
        <w:rPr>
          <w:i/>
        </w:rPr>
        <w:t>zvalue</w:t>
      </w:r>
      <w:r>
        <w:t xml:space="preserve">) A standard normális eloszlás eloszlásfüggvénye, a </w:t>
      </w:r>
      <w:r>
        <w:sym w:font="Symbol" w:char="F046"/>
      </w:r>
      <w:r>
        <w:t>(zvalue) függvény.</w:t>
      </w:r>
    </w:p>
    <w:p w:rsidR="00453AE6" w:rsidRDefault="00453AE6" w:rsidP="00453AE6">
      <w:pPr>
        <w:pStyle w:val="szoveg"/>
        <w:ind w:firstLine="284"/>
      </w:pPr>
      <w:r>
        <w:rPr>
          <w:i/>
        </w:rPr>
        <w:t>CDF.NORMAL</w:t>
      </w:r>
      <w:r>
        <w:t>(</w:t>
      </w:r>
      <w:r>
        <w:rPr>
          <w:i/>
        </w:rPr>
        <w:t>quant, mean, stddev</w:t>
      </w:r>
      <w:r>
        <w:t xml:space="preserve">) A </w:t>
      </w:r>
      <w:r>
        <w:rPr>
          <w:i/>
        </w:rPr>
        <w:t xml:space="preserve">mean, stddev&gt;0, </w:t>
      </w:r>
      <w:r>
        <w:t xml:space="preserve"> paraméterű normális eloszlásfüggvény. </w:t>
      </w:r>
    </w:p>
    <w:p w:rsidR="00453AE6" w:rsidRDefault="00453AE6" w:rsidP="00453AE6">
      <w:pPr>
        <w:pStyle w:val="szoveg"/>
        <w:ind w:firstLine="284"/>
      </w:pPr>
      <w:r>
        <w:rPr>
          <w:i/>
        </w:rPr>
        <w:lastRenderedPageBreak/>
        <w:t>CDF.PARETO</w:t>
      </w:r>
      <w:r>
        <w:t>(</w:t>
      </w:r>
      <w:r>
        <w:rPr>
          <w:i/>
        </w:rPr>
        <w:t>quant, threshold, shape</w:t>
      </w:r>
      <w:r>
        <w:t xml:space="preserve">) A </w:t>
      </w:r>
      <w:r>
        <w:rPr>
          <w:i/>
        </w:rPr>
        <w:t>threshold</w:t>
      </w:r>
      <w:r>
        <w:t xml:space="preserve">, </w:t>
      </w:r>
      <w:r>
        <w:rPr>
          <w:i/>
        </w:rPr>
        <w:t>shape</w:t>
      </w:r>
      <w:r>
        <w:t xml:space="preserve"> paraméterű Pareto eloszlásfüggvény. </w:t>
      </w:r>
    </w:p>
    <w:p w:rsidR="00453AE6" w:rsidRDefault="00453AE6" w:rsidP="00453AE6">
      <w:pPr>
        <w:pStyle w:val="szoveg"/>
        <w:ind w:firstLine="284"/>
      </w:pPr>
      <w:r>
        <w:rPr>
          <w:i/>
        </w:rPr>
        <w:t>CDF.POISSON</w:t>
      </w:r>
      <w:r>
        <w:t>(</w:t>
      </w:r>
      <w:r>
        <w:rPr>
          <w:i/>
        </w:rPr>
        <w:t>quant, mean</w:t>
      </w:r>
      <w:r>
        <w:t xml:space="preserve">) A </w:t>
      </w:r>
      <w:r>
        <w:rPr>
          <w:i/>
        </w:rPr>
        <w:t>mean&gt;0</w:t>
      </w:r>
      <w:r>
        <w:t xml:space="preserve"> paraméterű Poisson eloszlásfüggvény, lépcsős.</w:t>
      </w:r>
    </w:p>
    <w:p w:rsidR="00453AE6" w:rsidRDefault="00453AE6" w:rsidP="00453AE6">
      <w:pPr>
        <w:pStyle w:val="szoveg"/>
        <w:ind w:firstLine="284"/>
      </w:pPr>
      <w:r>
        <w:rPr>
          <w:i/>
        </w:rPr>
        <w:t>CDF.SMOD</w:t>
      </w:r>
      <w:r>
        <w:t>(</w:t>
      </w:r>
      <w:r>
        <w:rPr>
          <w:i/>
        </w:rPr>
        <w:t>quant, a, b</w:t>
      </w:r>
      <w:r>
        <w:t>)</w:t>
      </w:r>
      <w:r>
        <w:rPr>
          <w:i/>
        </w:rPr>
        <w:t xml:space="preserve"> </w:t>
      </w:r>
      <w:r>
        <w:t xml:space="preserve">Az </w:t>
      </w:r>
      <w:r>
        <w:rPr>
          <w:i/>
        </w:rPr>
        <w:t>a, b</w:t>
      </w:r>
      <w:r>
        <w:t xml:space="preserve"> paraméterrel studentizált maximum modulus statisztika eloszlásfüggvényét adja vissza a </w:t>
      </w:r>
      <w:r>
        <w:rPr>
          <w:i/>
        </w:rPr>
        <w:t>quant</w:t>
      </w:r>
      <w:r>
        <w:t xml:space="preserve"> helyen.</w:t>
      </w:r>
    </w:p>
    <w:p w:rsidR="00453AE6" w:rsidRDefault="00453AE6" w:rsidP="00453AE6">
      <w:pPr>
        <w:pStyle w:val="szoveg"/>
        <w:ind w:firstLine="284"/>
        <w:rPr>
          <w:i/>
        </w:rPr>
      </w:pPr>
      <w:r>
        <w:rPr>
          <w:i/>
        </w:rPr>
        <w:t>CDF.SRANGE</w:t>
      </w:r>
      <w:r>
        <w:t>(</w:t>
      </w:r>
      <w:r>
        <w:rPr>
          <w:i/>
        </w:rPr>
        <w:t>quant, a, b</w:t>
      </w:r>
      <w:r>
        <w:t>)</w:t>
      </w:r>
      <w:r>
        <w:rPr>
          <w:i/>
        </w:rPr>
        <w:t xml:space="preserve"> </w:t>
      </w:r>
      <w:r>
        <w:t xml:space="preserve">Az </w:t>
      </w:r>
      <w:r>
        <w:rPr>
          <w:i/>
        </w:rPr>
        <w:t>a, b</w:t>
      </w:r>
      <w:r>
        <w:t xml:space="preserve"> paraméterrel studentizált terjedelem statisztika eloszlásfüggvényét adja vissza a </w:t>
      </w:r>
      <w:r>
        <w:rPr>
          <w:i/>
        </w:rPr>
        <w:t>quant</w:t>
      </w:r>
      <w:r>
        <w:t xml:space="preserve"> helyen.</w:t>
      </w:r>
      <w:r>
        <w:rPr>
          <w:i/>
        </w:rPr>
        <w:t xml:space="preserve"> </w:t>
      </w:r>
    </w:p>
    <w:p w:rsidR="00453AE6" w:rsidRDefault="00453AE6" w:rsidP="00453AE6">
      <w:pPr>
        <w:pStyle w:val="szoveg"/>
        <w:ind w:firstLine="284"/>
      </w:pPr>
      <w:r>
        <w:rPr>
          <w:i/>
        </w:rPr>
        <w:t>CDF.T</w:t>
      </w:r>
      <w:r>
        <w:t>(</w:t>
      </w:r>
      <w:r>
        <w:rPr>
          <w:i/>
        </w:rPr>
        <w:t>quant, df</w:t>
      </w:r>
      <w:r>
        <w:t xml:space="preserve">) A </w:t>
      </w:r>
      <w:r>
        <w:rPr>
          <w:i/>
        </w:rPr>
        <w:t>df</w:t>
      </w:r>
      <w:r>
        <w:t xml:space="preserve"> paraméterű </w:t>
      </w:r>
      <w:r>
        <w:rPr>
          <w:i/>
        </w:rPr>
        <w:t>Student-</w:t>
      </w:r>
      <w:r>
        <w:t xml:space="preserve"> vagy </w:t>
      </w:r>
      <w:r>
        <w:rPr>
          <w:i/>
        </w:rPr>
        <w:t>t-</w:t>
      </w:r>
      <w:r>
        <w:t>eloszlásfüggvény.</w:t>
      </w:r>
    </w:p>
    <w:p w:rsidR="00453AE6" w:rsidRDefault="00453AE6" w:rsidP="00453AE6">
      <w:pPr>
        <w:pStyle w:val="szoveg"/>
        <w:ind w:firstLine="284"/>
      </w:pPr>
      <w:r>
        <w:rPr>
          <w:i/>
        </w:rPr>
        <w:t>CDF.UNIFORM</w:t>
      </w:r>
      <w:r>
        <w:t>(</w:t>
      </w:r>
      <w:r>
        <w:rPr>
          <w:i/>
        </w:rPr>
        <w:t>quant, min, max</w:t>
      </w:r>
      <w:r>
        <w:t xml:space="preserve">) A </w:t>
      </w:r>
      <w:r>
        <w:rPr>
          <w:i/>
        </w:rPr>
        <w:t>[min,max]</w:t>
      </w:r>
      <w:r>
        <w:t xml:space="preserve"> intervallumon egyenletes eloszlásfüggvény. </w:t>
      </w:r>
    </w:p>
    <w:p w:rsidR="00453AE6" w:rsidRDefault="00453AE6" w:rsidP="00453AE6">
      <w:pPr>
        <w:pStyle w:val="szoveg"/>
        <w:ind w:firstLine="284"/>
      </w:pPr>
      <w:r>
        <w:rPr>
          <w:i/>
        </w:rPr>
        <w:t>CDF.WEIBULL</w:t>
      </w:r>
      <w:r>
        <w:t>(</w:t>
      </w:r>
      <w:r>
        <w:rPr>
          <w:i/>
        </w:rPr>
        <w:t>quant, a, b</w:t>
      </w:r>
      <w:r>
        <w:t xml:space="preserve">) Az </w:t>
      </w:r>
      <w:r>
        <w:rPr>
          <w:i/>
        </w:rPr>
        <w:t>a,b</w:t>
      </w:r>
      <w:r>
        <w:t xml:space="preserve"> paraméterű Weibull eloszlásfüggvény. </w:t>
      </w:r>
    </w:p>
    <w:p w:rsidR="00453AE6" w:rsidRDefault="00453AE6" w:rsidP="00453AE6">
      <w:pPr>
        <w:pStyle w:val="szoveg"/>
        <w:ind w:firstLine="284"/>
      </w:pPr>
      <w:r>
        <w:rPr>
          <w:i/>
        </w:rPr>
        <w:t>NCDF.BETA</w:t>
      </w:r>
      <w:r>
        <w:t>(</w:t>
      </w:r>
      <w:r>
        <w:rPr>
          <w:i/>
        </w:rPr>
        <w:t>quant, shape1, shape2, nc</w:t>
      </w:r>
      <w:r>
        <w:t xml:space="preserve">) A </w:t>
      </w:r>
      <w:r>
        <w:rPr>
          <w:i/>
        </w:rPr>
        <w:t>shape1, shape2, nc</w:t>
      </w:r>
      <w:r>
        <w:t xml:space="preserve"> paraméterű  nemcentrált béta-eloszlásfüggvény.</w:t>
      </w:r>
    </w:p>
    <w:p w:rsidR="00453AE6" w:rsidRDefault="00453AE6" w:rsidP="00453AE6">
      <w:pPr>
        <w:pStyle w:val="szoveg"/>
        <w:ind w:firstLine="284"/>
      </w:pPr>
      <w:r>
        <w:rPr>
          <w:i/>
        </w:rPr>
        <w:t>NCDF.CHISQ</w:t>
      </w:r>
      <w:r>
        <w:t>(</w:t>
      </w:r>
      <w:r>
        <w:rPr>
          <w:i/>
        </w:rPr>
        <w:t>quant, df, nc</w:t>
      </w:r>
      <w:r>
        <w:t xml:space="preserve">) A </w:t>
      </w:r>
      <w:r>
        <w:rPr>
          <w:i/>
        </w:rPr>
        <w:t>df, nc</w:t>
      </w:r>
      <w:r>
        <w:t xml:space="preserve"> paraméterű nemcentrált </w:t>
      </w:r>
      <w:r>
        <w:rPr>
          <w:position w:val="-10"/>
        </w:rPr>
        <w:object w:dxaOrig="300" w:dyaOrig="380">
          <v:shape id="_x0000_i1527" type="#_x0000_t75" style="width:15.05pt;height:18.35pt" o:ole="" fillcolor="window">
            <v:imagedata r:id="rId918" o:title=""/>
          </v:shape>
          <o:OLEObject Type="Embed" ProgID="Equation.3" ShapeID="_x0000_i1527" DrawAspect="Content" ObjectID="_1631810488" r:id="rId920"/>
        </w:object>
      </w:r>
      <w:r>
        <w:t xml:space="preserve"> ( chi-square) eloszlásfüggvény.</w:t>
      </w:r>
    </w:p>
    <w:p w:rsidR="00453AE6" w:rsidRDefault="00453AE6" w:rsidP="00453AE6">
      <w:pPr>
        <w:pStyle w:val="szoveg"/>
        <w:ind w:firstLine="284"/>
      </w:pPr>
      <w:r>
        <w:rPr>
          <w:i/>
        </w:rPr>
        <w:t>NCDF.F</w:t>
      </w:r>
      <w:r>
        <w:t>(</w:t>
      </w:r>
      <w:r>
        <w:rPr>
          <w:i/>
        </w:rPr>
        <w:t>quant, df1, df2,nc</w:t>
      </w:r>
      <w:r>
        <w:t xml:space="preserve">) A </w:t>
      </w:r>
      <w:r>
        <w:rPr>
          <w:i/>
        </w:rPr>
        <w:t>df1</w:t>
      </w:r>
      <w:r>
        <w:t xml:space="preserve"> és </w:t>
      </w:r>
      <w:r>
        <w:rPr>
          <w:i/>
        </w:rPr>
        <w:t>df2, nc</w:t>
      </w:r>
      <w:r>
        <w:t xml:space="preserve"> paraméterű nemcentrált F (Fisher) eloszlásfüggvény.</w:t>
      </w:r>
    </w:p>
    <w:p w:rsidR="00453AE6" w:rsidRDefault="00453AE6" w:rsidP="00453AE6">
      <w:pPr>
        <w:pStyle w:val="szoveg"/>
        <w:ind w:firstLine="284"/>
      </w:pPr>
      <w:r>
        <w:rPr>
          <w:i/>
        </w:rPr>
        <w:t>NCDF.T</w:t>
      </w:r>
      <w:r>
        <w:t>(</w:t>
      </w:r>
      <w:r>
        <w:rPr>
          <w:i/>
        </w:rPr>
        <w:t>quant, df, nc</w:t>
      </w:r>
      <w:r>
        <w:t xml:space="preserve">) A </w:t>
      </w:r>
      <w:r>
        <w:rPr>
          <w:i/>
        </w:rPr>
        <w:t>df,nc</w:t>
      </w:r>
      <w:r>
        <w:t xml:space="preserve"> paraméterű nemcentrált </w:t>
      </w:r>
      <w:r>
        <w:rPr>
          <w:i/>
        </w:rPr>
        <w:t>Student-</w:t>
      </w:r>
      <w:r>
        <w:t xml:space="preserve"> vagy </w:t>
      </w:r>
      <w:r>
        <w:rPr>
          <w:i/>
        </w:rPr>
        <w:t>t-</w:t>
      </w:r>
      <w:r>
        <w:t>eloszlásfüggvény.</w:t>
      </w:r>
    </w:p>
    <w:p w:rsidR="00453AE6" w:rsidRDefault="00453AE6" w:rsidP="00453AE6">
      <w:pPr>
        <w:pStyle w:val="szoveg"/>
        <w:ind w:firstLine="284"/>
        <w:outlineLvl w:val="4"/>
      </w:pPr>
      <w:r>
        <w:rPr>
          <w:b/>
        </w:rPr>
        <w:t>Inverz valószínűségi eloszlásfüggvények:</w:t>
      </w:r>
    </w:p>
    <w:p w:rsidR="00453AE6" w:rsidRDefault="00453AE6" w:rsidP="00453AE6">
      <w:pPr>
        <w:pStyle w:val="szoveg"/>
        <w:ind w:firstLine="284"/>
      </w:pPr>
      <w:r>
        <w:t xml:space="preserve">Az invertálható eloszlásfüggvények vannak itt beépítve, amelyekkel statisztikai táblázatokat lehet kiváltani. Adott </w:t>
      </w:r>
      <w:r>
        <w:rPr>
          <w:i/>
        </w:rPr>
        <w:t>prob</w:t>
      </w:r>
      <w:r>
        <w:t xml:space="preserve"> valószínűség értékhez megadják azt az argumentum értéket (az ún. </w:t>
      </w:r>
      <w:r>
        <w:rPr>
          <w:i/>
        </w:rPr>
        <w:t>kritikus értéket</w:t>
      </w:r>
      <w:r>
        <w:t xml:space="preserve">), melynél az eloszlásfüggvény éppen a </w:t>
      </w:r>
      <w:r>
        <w:rPr>
          <w:i/>
        </w:rPr>
        <w:t>prob</w:t>
      </w:r>
      <w:r>
        <w:t xml:space="preserve"> értéket veszi fel. A [0,1] egyenletes </w:t>
      </w:r>
      <w:r>
        <w:lastRenderedPageBreak/>
        <w:t xml:space="preserve">eloszlású véletlen számokat a </w:t>
      </w:r>
      <w:r>
        <w:rPr>
          <w:i/>
        </w:rPr>
        <w:t>prob</w:t>
      </w:r>
      <w:r>
        <w:t xml:space="preserve"> helyébe írva, az adott eloszláshoz tartozó véletlenszámokat is tudunk generálni. A függvény nevében a </w:t>
      </w:r>
      <w:r>
        <w:rPr>
          <w:i/>
        </w:rPr>
        <w:t>pont</w:t>
      </w:r>
      <w:r>
        <w:t xml:space="preserve"> (.) karakter lényeges.</w:t>
      </w:r>
    </w:p>
    <w:p w:rsidR="00453AE6" w:rsidRDefault="00453AE6" w:rsidP="00453AE6">
      <w:pPr>
        <w:pStyle w:val="szoveg"/>
        <w:ind w:firstLine="284"/>
      </w:pPr>
      <w:r>
        <w:rPr>
          <w:i/>
        </w:rPr>
        <w:t>IDF.BETA</w:t>
      </w:r>
      <w:r>
        <w:t>(</w:t>
      </w:r>
      <w:r>
        <w:rPr>
          <w:i/>
        </w:rPr>
        <w:t>prob, shape1, shape2</w:t>
      </w:r>
      <w:r>
        <w:t xml:space="preserve">) A </w:t>
      </w:r>
      <w:r>
        <w:rPr>
          <w:i/>
        </w:rPr>
        <w:t>shape1, shape2</w:t>
      </w:r>
      <w:r>
        <w:t xml:space="preserve"> paraméterű béta-eloszlásfüggvény inverze.</w:t>
      </w:r>
    </w:p>
    <w:p w:rsidR="00453AE6" w:rsidRDefault="00453AE6" w:rsidP="00453AE6">
      <w:pPr>
        <w:pStyle w:val="szoveg"/>
        <w:ind w:firstLine="284"/>
      </w:pPr>
      <w:r>
        <w:rPr>
          <w:i/>
        </w:rPr>
        <w:t>IDF.CAUCHY</w:t>
      </w:r>
      <w:r>
        <w:t>(</w:t>
      </w:r>
      <w:r>
        <w:rPr>
          <w:i/>
        </w:rPr>
        <w:t>prob, loc, scale</w:t>
      </w:r>
      <w:r>
        <w:t xml:space="preserve">) A </w:t>
      </w:r>
      <w:r>
        <w:rPr>
          <w:i/>
        </w:rPr>
        <w:t>loc, scale</w:t>
      </w:r>
      <w:r>
        <w:t xml:space="preserve"> paraméterű Cauchy-eloszlásfüggvény inverze.</w:t>
      </w:r>
    </w:p>
    <w:p w:rsidR="00453AE6" w:rsidRDefault="00453AE6" w:rsidP="00453AE6">
      <w:pPr>
        <w:pStyle w:val="szoveg"/>
        <w:ind w:firstLine="284"/>
      </w:pPr>
      <w:r>
        <w:rPr>
          <w:i/>
        </w:rPr>
        <w:t>IDF.CHISQ</w:t>
      </w:r>
      <w:r>
        <w:t>(</w:t>
      </w:r>
      <w:r>
        <w:rPr>
          <w:i/>
        </w:rPr>
        <w:t>prob, df</w:t>
      </w:r>
      <w:r>
        <w:t xml:space="preserve">) A </w:t>
      </w:r>
      <w:r>
        <w:rPr>
          <w:i/>
        </w:rPr>
        <w:t>df</w:t>
      </w:r>
      <w:r>
        <w:t xml:space="preserve"> szabadságfokú </w:t>
      </w:r>
      <w:r>
        <w:rPr>
          <w:position w:val="-10"/>
        </w:rPr>
        <w:object w:dxaOrig="300" w:dyaOrig="380">
          <v:shape id="_x0000_i1528" type="#_x0000_t75" style="width:15.05pt;height:18.35pt" o:ole="" fillcolor="window">
            <v:imagedata r:id="rId921" o:title=""/>
          </v:shape>
          <o:OLEObject Type="Embed" ProgID="Equation.3" ShapeID="_x0000_i1528" DrawAspect="Content" ObjectID="_1631810489" r:id="rId922"/>
        </w:object>
      </w:r>
      <w:r>
        <w:t xml:space="preserve">-eloszlásfüggvény inverze. Pl. </w:t>
      </w:r>
      <w:r>
        <w:rPr>
          <w:i/>
        </w:rPr>
        <w:t>IDF.CHISQ</w:t>
      </w:r>
      <w:r>
        <w:t xml:space="preserve">(0.95,3) megadja, hogy a </w:t>
      </w:r>
      <w:r>
        <w:rPr>
          <w:i/>
        </w:rPr>
        <w:t>df=3</w:t>
      </w:r>
      <w:r>
        <w:t xml:space="preserve"> szabadságfokú </w:t>
      </w:r>
      <w:r>
        <w:rPr>
          <w:position w:val="-10"/>
        </w:rPr>
        <w:object w:dxaOrig="300" w:dyaOrig="380">
          <v:shape id="_x0000_i1529" type="#_x0000_t75" style="width:15.05pt;height:18.35pt" o:ole="" fillcolor="window">
            <v:imagedata r:id="rId918" o:title=""/>
          </v:shape>
          <o:OLEObject Type="Embed" ProgID="Equation.3" ShapeID="_x0000_i1529" DrawAspect="Content" ObjectID="_1631810490" r:id="rId923"/>
        </w:object>
      </w:r>
      <w:r>
        <w:t xml:space="preserve">-eloszlásfüggvény milyen kritikus értéket ad a 0.05 szignifikancia szinten. </w:t>
      </w:r>
    </w:p>
    <w:p w:rsidR="00453AE6" w:rsidRDefault="00453AE6" w:rsidP="00453AE6">
      <w:pPr>
        <w:pStyle w:val="szoveg"/>
        <w:ind w:firstLine="284"/>
      </w:pPr>
      <w:r>
        <w:t xml:space="preserve">IDF.EXP(prob, shape) A </w:t>
      </w:r>
      <w:r>
        <w:rPr>
          <w:i/>
        </w:rPr>
        <w:t>shape&gt;0</w:t>
      </w:r>
      <w:r>
        <w:t xml:space="preserve"> paraméterű exponenciális eloszlásfüggvény inverze.</w:t>
      </w:r>
    </w:p>
    <w:p w:rsidR="00453AE6" w:rsidRDefault="00453AE6" w:rsidP="00453AE6">
      <w:pPr>
        <w:pStyle w:val="szoveg"/>
        <w:ind w:firstLine="284"/>
      </w:pPr>
      <w:r>
        <w:rPr>
          <w:i/>
        </w:rPr>
        <w:t>IDF.F</w:t>
      </w:r>
      <w:r>
        <w:t>(</w:t>
      </w:r>
      <w:r>
        <w:rPr>
          <w:i/>
        </w:rPr>
        <w:t>prob, df1, df2</w:t>
      </w:r>
      <w:r>
        <w:t xml:space="preserve">) ) A </w:t>
      </w:r>
      <w:r>
        <w:rPr>
          <w:i/>
        </w:rPr>
        <w:t>df1, df2</w:t>
      </w:r>
      <w:r>
        <w:t xml:space="preserve"> szabadságfokú  Fisher-eloszlásfüggvény inverze. Pl. </w:t>
      </w:r>
      <w:r>
        <w:rPr>
          <w:i/>
        </w:rPr>
        <w:t>IDF.F</w:t>
      </w:r>
      <w:r>
        <w:t xml:space="preserve">(0.95,3,100) megadja a </w:t>
      </w:r>
      <w:r>
        <w:rPr>
          <w:i/>
        </w:rPr>
        <w:t>df1=</w:t>
      </w:r>
      <w:r>
        <w:t xml:space="preserve">3, </w:t>
      </w:r>
      <w:r>
        <w:rPr>
          <w:i/>
        </w:rPr>
        <w:t>df2=</w:t>
      </w:r>
      <w:r>
        <w:t>100 esetben a 0.05 szignifikancia szinthez tartozó kritikus értéket.</w:t>
      </w:r>
    </w:p>
    <w:p w:rsidR="00453AE6" w:rsidRDefault="00453AE6" w:rsidP="00453AE6">
      <w:pPr>
        <w:pStyle w:val="szoveg"/>
        <w:ind w:firstLine="284"/>
      </w:pPr>
      <w:r>
        <w:rPr>
          <w:i/>
        </w:rPr>
        <w:lastRenderedPageBreak/>
        <w:t>IDF.GAMMA</w:t>
      </w:r>
      <w:r>
        <w:t>(</w:t>
      </w:r>
      <w:r>
        <w:rPr>
          <w:i/>
        </w:rPr>
        <w:t>prob, shape, scale</w:t>
      </w:r>
      <w:r>
        <w:t xml:space="preserve">) A </w:t>
      </w:r>
      <w:r>
        <w:rPr>
          <w:i/>
        </w:rPr>
        <w:t>shape, scale</w:t>
      </w:r>
      <w:r>
        <w:t xml:space="preserve"> paraméterű gamma-eloszlásfüggvény inverze.</w:t>
      </w:r>
    </w:p>
    <w:p w:rsidR="00453AE6" w:rsidRDefault="00453AE6" w:rsidP="00453AE6">
      <w:pPr>
        <w:pStyle w:val="szoveg"/>
        <w:ind w:firstLine="284"/>
        <w:rPr>
          <w:i/>
        </w:rPr>
      </w:pPr>
      <w:r>
        <w:rPr>
          <w:i/>
        </w:rPr>
        <w:t>IDF.HALFNRM</w:t>
      </w:r>
      <w:r>
        <w:t>(</w:t>
      </w:r>
      <w:r>
        <w:rPr>
          <w:i/>
        </w:rPr>
        <w:t>prob, mean, stddev</w:t>
      </w:r>
      <w:r>
        <w:t>)</w:t>
      </w:r>
      <w:r>
        <w:rPr>
          <w:i/>
        </w:rPr>
        <w:t xml:space="preserve"> </w:t>
      </w:r>
      <w:r>
        <w:t xml:space="preserve">Adott </w:t>
      </w:r>
      <w:r>
        <w:rPr>
          <w:i/>
        </w:rPr>
        <w:t>mean</w:t>
      </w:r>
      <w:r>
        <w:t xml:space="preserve"> várható értékű, és adott </w:t>
      </w:r>
      <w:r>
        <w:rPr>
          <w:i/>
        </w:rPr>
        <w:t>stddev</w:t>
      </w:r>
      <w:r>
        <w:t xml:space="preserve"> szórású normális eloszlás abszolút értékének (ez a félnormál eloszlás) az inverz eloszlásfüggvényét adja vissza a </w:t>
      </w:r>
      <w:r>
        <w:rPr>
          <w:i/>
        </w:rPr>
        <w:t>prob</w:t>
      </w:r>
      <w:r>
        <w:t xml:space="preserve"> helyen. </w:t>
      </w:r>
    </w:p>
    <w:p w:rsidR="00453AE6" w:rsidRDefault="00453AE6" w:rsidP="00453AE6">
      <w:pPr>
        <w:pStyle w:val="szoveg"/>
        <w:ind w:firstLine="284"/>
        <w:rPr>
          <w:i/>
        </w:rPr>
      </w:pPr>
      <w:r>
        <w:rPr>
          <w:i/>
        </w:rPr>
        <w:t>IDF.IGAUSS</w:t>
      </w:r>
      <w:r>
        <w:t>(</w:t>
      </w:r>
      <w:r>
        <w:rPr>
          <w:i/>
        </w:rPr>
        <w:t>prob, loc, scale</w:t>
      </w:r>
      <w:r>
        <w:t>)</w:t>
      </w:r>
      <w:r>
        <w:rPr>
          <w:i/>
        </w:rPr>
        <w:t xml:space="preserve"> </w:t>
      </w:r>
      <w:r>
        <w:t xml:space="preserve">Adott </w:t>
      </w:r>
      <w:r>
        <w:rPr>
          <w:i/>
        </w:rPr>
        <w:t>loc</w:t>
      </w:r>
      <w:r>
        <w:t xml:space="preserve"> és </w:t>
      </w:r>
      <w:r>
        <w:rPr>
          <w:i/>
        </w:rPr>
        <w:t>scale</w:t>
      </w:r>
      <w:r>
        <w:t xml:space="preserve"> paraméterű inverz Gauss eloszlás inverz eloszlásfüggvényét adja vissza a </w:t>
      </w:r>
      <w:r>
        <w:rPr>
          <w:i/>
        </w:rPr>
        <w:t>prob</w:t>
      </w:r>
      <w:r>
        <w:t xml:space="preserve"> helyen.</w:t>
      </w:r>
    </w:p>
    <w:p w:rsidR="00453AE6" w:rsidRDefault="00453AE6" w:rsidP="00453AE6">
      <w:pPr>
        <w:pStyle w:val="szoveg"/>
        <w:ind w:firstLine="284"/>
      </w:pPr>
      <w:r>
        <w:rPr>
          <w:i/>
        </w:rPr>
        <w:t>IDF.LAPLACE</w:t>
      </w:r>
      <w:r>
        <w:t>(</w:t>
      </w:r>
      <w:r>
        <w:rPr>
          <w:i/>
        </w:rPr>
        <w:t>prob, mean, scale</w:t>
      </w:r>
      <w:r>
        <w:t xml:space="preserve">) A </w:t>
      </w:r>
      <w:r>
        <w:rPr>
          <w:i/>
        </w:rPr>
        <w:t>mean, scale</w:t>
      </w:r>
      <w:r>
        <w:t xml:space="preserve"> paraméterű Laplace-eloszlásfüggvény inverze.</w:t>
      </w:r>
    </w:p>
    <w:p w:rsidR="00453AE6" w:rsidRDefault="00453AE6" w:rsidP="00453AE6">
      <w:pPr>
        <w:pStyle w:val="szoveg"/>
        <w:ind w:firstLine="284"/>
      </w:pPr>
      <w:r>
        <w:rPr>
          <w:i/>
        </w:rPr>
        <w:t>IDF.LOGISTIC</w:t>
      </w:r>
      <w:r>
        <w:t>(</w:t>
      </w:r>
      <w:r>
        <w:rPr>
          <w:i/>
        </w:rPr>
        <w:t>prob, mean, scale</w:t>
      </w:r>
      <w:r>
        <w:t xml:space="preserve">) A </w:t>
      </w:r>
      <w:r>
        <w:rPr>
          <w:i/>
        </w:rPr>
        <w:t>mean, scale</w:t>
      </w:r>
      <w:r>
        <w:t xml:space="preserve"> paraméterű logisztikus-eloszlásfüggvény inverze.</w:t>
      </w:r>
    </w:p>
    <w:p w:rsidR="00453AE6" w:rsidRDefault="00453AE6" w:rsidP="00453AE6">
      <w:pPr>
        <w:pStyle w:val="szoveg"/>
        <w:ind w:firstLine="284"/>
      </w:pPr>
      <w:r>
        <w:rPr>
          <w:i/>
        </w:rPr>
        <w:t>IDF.LNORMAL</w:t>
      </w:r>
      <w:r>
        <w:t>(</w:t>
      </w:r>
      <w:r>
        <w:rPr>
          <w:i/>
        </w:rPr>
        <w:t>prob, a, b</w:t>
      </w:r>
      <w:r>
        <w:t xml:space="preserve">) Az </w:t>
      </w:r>
      <w:r>
        <w:rPr>
          <w:i/>
        </w:rPr>
        <w:t>a, b</w:t>
      </w:r>
      <w:r>
        <w:t xml:space="preserve"> paraméterű lognormális eloszlásfüggvény inverze.</w:t>
      </w:r>
    </w:p>
    <w:p w:rsidR="00453AE6" w:rsidRDefault="00453AE6" w:rsidP="00453AE6">
      <w:pPr>
        <w:pStyle w:val="szoveg"/>
        <w:ind w:firstLine="284"/>
      </w:pPr>
      <w:r>
        <w:rPr>
          <w:i/>
        </w:rPr>
        <w:t>IDF.NORMAL</w:t>
      </w:r>
      <w:r>
        <w:t>(</w:t>
      </w:r>
      <w:r>
        <w:rPr>
          <w:i/>
        </w:rPr>
        <w:t>prob, mean, stddev</w:t>
      </w:r>
      <w:r>
        <w:t xml:space="preserve">) A </w:t>
      </w:r>
      <w:r>
        <w:rPr>
          <w:i/>
        </w:rPr>
        <w:t>mean, stddev</w:t>
      </w:r>
      <w:r>
        <w:t xml:space="preserve"> paraméterű normális eloszlásfüggvény inverze.</w:t>
      </w:r>
    </w:p>
    <w:p w:rsidR="00453AE6" w:rsidRDefault="00453AE6" w:rsidP="00453AE6">
      <w:pPr>
        <w:pStyle w:val="szoveg"/>
        <w:ind w:firstLine="284"/>
      </w:pPr>
      <w:r>
        <w:rPr>
          <w:i/>
        </w:rPr>
        <w:t>IDF.PARETO</w:t>
      </w:r>
      <w:r>
        <w:t>(</w:t>
      </w:r>
      <w:r>
        <w:rPr>
          <w:i/>
        </w:rPr>
        <w:t>prob, threshold, shape</w:t>
      </w:r>
      <w:r>
        <w:t xml:space="preserve">) A </w:t>
      </w:r>
      <w:r>
        <w:rPr>
          <w:i/>
        </w:rPr>
        <w:t>threshold, shape</w:t>
      </w:r>
      <w:r>
        <w:t xml:space="preserve"> paraméterű Pareto-eloszlásfüggvény inverze.</w:t>
      </w:r>
    </w:p>
    <w:p w:rsidR="00453AE6" w:rsidRDefault="00453AE6" w:rsidP="00453AE6">
      <w:pPr>
        <w:pStyle w:val="szoveg"/>
        <w:ind w:firstLine="284"/>
      </w:pPr>
      <w:r>
        <w:rPr>
          <w:i/>
        </w:rPr>
        <w:lastRenderedPageBreak/>
        <w:t>IDF.SMOD</w:t>
      </w:r>
      <w:r>
        <w:t>(</w:t>
      </w:r>
      <w:r>
        <w:rPr>
          <w:i/>
        </w:rPr>
        <w:t>prob, a, b</w:t>
      </w:r>
      <w:r>
        <w:t>)</w:t>
      </w:r>
      <w:r>
        <w:rPr>
          <w:i/>
        </w:rPr>
        <w:t xml:space="preserve"> </w:t>
      </w:r>
      <w:r>
        <w:t xml:space="preserve">Az </w:t>
      </w:r>
      <w:r>
        <w:rPr>
          <w:i/>
        </w:rPr>
        <w:t>a, b</w:t>
      </w:r>
      <w:r>
        <w:t xml:space="preserve"> paraméterű studendizált maximum modulus statisztika inverz eloszlásfüggvényének az értékét adja vissza a </w:t>
      </w:r>
      <w:r>
        <w:rPr>
          <w:i/>
        </w:rPr>
        <w:t>prob</w:t>
      </w:r>
      <w:r>
        <w:t xml:space="preserve"> helyen.</w:t>
      </w:r>
    </w:p>
    <w:p w:rsidR="00453AE6" w:rsidRDefault="00453AE6" w:rsidP="00453AE6">
      <w:pPr>
        <w:pStyle w:val="szoveg"/>
        <w:ind w:firstLine="284"/>
        <w:rPr>
          <w:i/>
        </w:rPr>
      </w:pPr>
      <w:r>
        <w:rPr>
          <w:i/>
        </w:rPr>
        <w:t>IDF.SRANGE</w:t>
      </w:r>
      <w:r>
        <w:t>(</w:t>
      </w:r>
      <w:r>
        <w:rPr>
          <w:i/>
        </w:rPr>
        <w:t>prob, a, b</w:t>
      </w:r>
      <w:r>
        <w:t>)</w:t>
      </w:r>
      <w:r>
        <w:rPr>
          <w:i/>
        </w:rPr>
        <w:t xml:space="preserve"> </w:t>
      </w:r>
      <w:r>
        <w:t xml:space="preserve">Az </w:t>
      </w:r>
      <w:r>
        <w:rPr>
          <w:i/>
        </w:rPr>
        <w:t>a, b</w:t>
      </w:r>
      <w:r>
        <w:t xml:space="preserve"> paraméterű studentizált terjedelem statisztika inverz eloszlásfüggvényének az értékét adja vissza a </w:t>
      </w:r>
      <w:r>
        <w:rPr>
          <w:i/>
        </w:rPr>
        <w:t>prob</w:t>
      </w:r>
      <w:r>
        <w:t xml:space="preserve"> helyen.</w:t>
      </w:r>
      <w:r>
        <w:rPr>
          <w:i/>
        </w:rPr>
        <w:t xml:space="preserve"> </w:t>
      </w:r>
    </w:p>
    <w:p w:rsidR="00453AE6" w:rsidRDefault="00453AE6" w:rsidP="00453AE6">
      <w:pPr>
        <w:pStyle w:val="szoveg"/>
        <w:ind w:firstLine="284"/>
      </w:pPr>
      <w:r>
        <w:rPr>
          <w:i/>
        </w:rPr>
        <w:t>IDF.T</w:t>
      </w:r>
      <w:r>
        <w:t>(</w:t>
      </w:r>
      <w:r>
        <w:rPr>
          <w:i/>
        </w:rPr>
        <w:t>prob, df</w:t>
      </w:r>
      <w:r>
        <w:t xml:space="preserve">) A </w:t>
      </w:r>
      <w:r>
        <w:rPr>
          <w:i/>
        </w:rPr>
        <w:t>df</w:t>
      </w:r>
      <w:r>
        <w:t xml:space="preserve"> szabadságfokú Student vagy </w:t>
      </w:r>
      <w:r>
        <w:rPr>
          <w:i/>
        </w:rPr>
        <w:t>t</w:t>
      </w:r>
      <w:r>
        <w:t xml:space="preserve">-eloszlásfüggvény inverze. Pl. </w:t>
      </w:r>
      <w:r>
        <w:rPr>
          <w:i/>
        </w:rPr>
        <w:t>IDF.T</w:t>
      </w:r>
      <w:r>
        <w:t xml:space="preserve">(0.95,100) megadja a </w:t>
      </w:r>
      <w:r>
        <w:rPr>
          <w:i/>
        </w:rPr>
        <w:t>df=100</w:t>
      </w:r>
      <w:r>
        <w:t xml:space="preserve"> esetben a 0.05 szignifikancia szinthez tartozó kritikus értéket.</w:t>
      </w:r>
    </w:p>
    <w:p w:rsidR="00453AE6" w:rsidRDefault="00453AE6" w:rsidP="00453AE6">
      <w:pPr>
        <w:pStyle w:val="szoveg"/>
        <w:ind w:firstLine="284"/>
      </w:pPr>
      <w:r>
        <w:rPr>
          <w:i/>
        </w:rPr>
        <w:t>IDF.UNIFORM</w:t>
      </w:r>
      <w:r>
        <w:t>(</w:t>
      </w:r>
      <w:r>
        <w:rPr>
          <w:i/>
        </w:rPr>
        <w:t>prob, min, max</w:t>
      </w:r>
      <w:r>
        <w:t>) A [</w:t>
      </w:r>
      <w:r>
        <w:rPr>
          <w:i/>
        </w:rPr>
        <w:t>min, max</w:t>
      </w:r>
      <w:r>
        <w:t>] intervallumon egyenletes eloszlás eloszlásfüggvényének inverze.</w:t>
      </w:r>
    </w:p>
    <w:p w:rsidR="00453AE6" w:rsidRDefault="00453AE6" w:rsidP="00453AE6">
      <w:pPr>
        <w:pStyle w:val="szoveg"/>
        <w:ind w:firstLine="284"/>
      </w:pPr>
      <w:r>
        <w:rPr>
          <w:i/>
        </w:rPr>
        <w:t>IDF.WEIBULL</w:t>
      </w:r>
      <w:r>
        <w:t>(</w:t>
      </w:r>
      <w:r>
        <w:rPr>
          <w:i/>
        </w:rPr>
        <w:t>prob, a, b</w:t>
      </w:r>
      <w:r>
        <w:t xml:space="preserve">) Az </w:t>
      </w:r>
      <w:r>
        <w:rPr>
          <w:i/>
        </w:rPr>
        <w:t>a, b</w:t>
      </w:r>
      <w:r>
        <w:t xml:space="preserve"> paraméterű Weibull-eloszlásfüggvény inverze.</w:t>
      </w:r>
    </w:p>
    <w:p w:rsidR="00453AE6" w:rsidRDefault="00453AE6" w:rsidP="00453AE6">
      <w:pPr>
        <w:pStyle w:val="szoveg"/>
        <w:ind w:firstLine="284"/>
      </w:pPr>
      <w:r>
        <w:rPr>
          <w:i/>
        </w:rPr>
        <w:t>PROBIT</w:t>
      </w:r>
      <w:r>
        <w:t>(</w:t>
      </w:r>
      <w:r>
        <w:rPr>
          <w:i/>
        </w:rPr>
        <w:t>prob</w:t>
      </w:r>
      <w:r>
        <w:t>) A standard normális eloszlásfüggvény inverze.</w:t>
      </w:r>
    </w:p>
    <w:p w:rsidR="00453AE6" w:rsidRDefault="00453AE6" w:rsidP="00453AE6">
      <w:pPr>
        <w:pStyle w:val="szoveg"/>
        <w:ind w:firstLine="284"/>
        <w:outlineLvl w:val="4"/>
        <w:rPr>
          <w:b/>
        </w:rPr>
      </w:pPr>
      <w:r>
        <w:rPr>
          <w:b/>
        </w:rPr>
        <w:t>Logikai függvények:</w:t>
      </w:r>
    </w:p>
    <w:p w:rsidR="00453AE6" w:rsidRDefault="00453AE6" w:rsidP="00453AE6">
      <w:pPr>
        <w:pStyle w:val="szoveg"/>
        <w:ind w:firstLine="284"/>
      </w:pPr>
      <w:r>
        <w:t>Logikai, vagy bináris értékű függvények, melyeknél egy eset akkor 1</w:t>
      </w:r>
      <w:r>
        <w:rPr>
          <w:i/>
        </w:rPr>
        <w:t xml:space="preserve"> </w:t>
      </w:r>
      <w:r>
        <w:t>(</w:t>
      </w:r>
      <w:r>
        <w:rPr>
          <w:i/>
        </w:rPr>
        <w:t>True</w:t>
      </w:r>
      <w:r>
        <w:t>), ha az argumentumban felsorolt változók, kifejezések megfelelő eseteire fennáll a függvény definíciójában kifejtett feltétel. Különben az adott eset értéke 0</w:t>
      </w:r>
      <w:r>
        <w:rPr>
          <w:i/>
        </w:rPr>
        <w:t xml:space="preserve"> </w:t>
      </w:r>
      <w:r>
        <w:t>(</w:t>
      </w:r>
      <w:r>
        <w:rPr>
          <w:i/>
        </w:rPr>
        <w:t>False</w:t>
      </w:r>
      <w:r>
        <w:t>).</w:t>
      </w:r>
    </w:p>
    <w:p w:rsidR="00453AE6" w:rsidRDefault="00453AE6" w:rsidP="00453AE6">
      <w:pPr>
        <w:pStyle w:val="szoveg"/>
        <w:tabs>
          <w:tab w:val="left" w:pos="4395"/>
        </w:tabs>
        <w:ind w:firstLine="284"/>
      </w:pPr>
      <w:r>
        <w:rPr>
          <w:i/>
        </w:rPr>
        <w:t>RANGE</w:t>
      </w:r>
      <w:r>
        <w:t>(</w:t>
      </w:r>
      <w:r>
        <w:rPr>
          <w:i/>
        </w:rPr>
        <w:t>test,lo1,hi1</w:t>
      </w:r>
      <w:r>
        <w:t>[</w:t>
      </w:r>
      <w:r>
        <w:rPr>
          <w:i/>
        </w:rPr>
        <w:t>,lo2,hi2,...</w:t>
      </w:r>
      <w:r>
        <w:t>]) Logikai értékű komponensekből vektor függvény, aminek egy esete akkor lesz 1</w:t>
      </w:r>
      <w:r>
        <w:rPr>
          <w:i/>
        </w:rPr>
        <w:t xml:space="preserve"> </w:t>
      </w:r>
      <w:r>
        <w:t>(</w:t>
      </w:r>
      <w:r>
        <w:rPr>
          <w:i/>
        </w:rPr>
        <w:t>True</w:t>
      </w:r>
      <w:r>
        <w:t xml:space="preserve">), ha a </w:t>
      </w:r>
      <w:r>
        <w:rPr>
          <w:i/>
        </w:rPr>
        <w:t>test</w:t>
      </w:r>
      <w:r>
        <w:t xml:space="preserve"> változó megfelelő esete az argumentumban felsorolt [</w:t>
      </w:r>
      <w:r>
        <w:rPr>
          <w:i/>
        </w:rPr>
        <w:t>lo1,hi1</w:t>
      </w:r>
      <w:r>
        <w:t>],[</w:t>
      </w:r>
      <w:r>
        <w:rPr>
          <w:i/>
        </w:rPr>
        <w:t>lo2,hi2</w:t>
      </w:r>
      <w:r>
        <w:t>],… intervallumok valamelyikébe esik. Különben a függvényérték 0</w:t>
      </w:r>
      <w:r>
        <w:rPr>
          <w:i/>
        </w:rPr>
        <w:t xml:space="preserve"> </w:t>
      </w:r>
      <w:r>
        <w:t>(</w:t>
      </w:r>
      <w:r>
        <w:rPr>
          <w:i/>
        </w:rPr>
        <w:t>False</w:t>
      </w:r>
      <w:r>
        <w:t xml:space="preserve">)). </w:t>
      </w:r>
      <w:r>
        <w:lastRenderedPageBreak/>
        <w:t xml:space="preserve">Az argumentumban vagy mindegyik adat numerikus, vagy mindegyik ugyanolyan hosszúságú szöveg. Az intervallumok alsó pontjai a rendező skálán alacsonyabb szinten állhatnak azaz </w:t>
      </w:r>
      <w:r>
        <w:rPr>
          <w:i/>
        </w:rPr>
        <w:t>lo</w:t>
      </w:r>
      <w:r>
        <w:sym w:font="Symbol" w:char="F0A3"/>
      </w:r>
      <w:r>
        <w:rPr>
          <w:i/>
        </w:rPr>
        <w:t>hi.</w:t>
      </w:r>
    </w:p>
    <w:p w:rsidR="00453AE6" w:rsidRDefault="00453AE6" w:rsidP="00453AE6">
      <w:pPr>
        <w:pStyle w:val="szoveg"/>
        <w:ind w:firstLine="284"/>
      </w:pPr>
      <w:r>
        <w:rPr>
          <w:i/>
        </w:rPr>
        <w:t>ANY</w:t>
      </w:r>
      <w:r>
        <w:t>(</w:t>
      </w:r>
      <w:r>
        <w:rPr>
          <w:i/>
        </w:rPr>
        <w:t>test,value1</w:t>
      </w:r>
      <w:r>
        <w:t>[</w:t>
      </w:r>
      <w:r>
        <w:rPr>
          <w:i/>
        </w:rPr>
        <w:t>,value2,...</w:t>
      </w:r>
      <w:r>
        <w:t>]) Logikai komponensű vektor függvény, ami egy esetnél akkor vesz fel 1</w:t>
      </w:r>
      <w:r>
        <w:rPr>
          <w:i/>
        </w:rPr>
        <w:t xml:space="preserve"> </w:t>
      </w:r>
      <w:r>
        <w:t>(</w:t>
      </w:r>
      <w:r>
        <w:rPr>
          <w:i/>
        </w:rPr>
        <w:t>True</w:t>
      </w:r>
      <w:r>
        <w:t xml:space="preserve">) értéket, amikor a </w:t>
      </w:r>
      <w:r>
        <w:rPr>
          <w:i/>
        </w:rPr>
        <w:t>test</w:t>
      </w:r>
      <w:r>
        <w:t xml:space="preserve"> változó megfelelő esete megegyezik a </w:t>
      </w:r>
      <w:r>
        <w:rPr>
          <w:i/>
        </w:rPr>
        <w:t>value1</w:t>
      </w:r>
      <w:r>
        <w:t xml:space="preserve">, </w:t>
      </w:r>
      <w:r>
        <w:rPr>
          <w:i/>
        </w:rPr>
        <w:t>value2</w:t>
      </w:r>
      <w:r>
        <w:t>,… értékek valamelyikével. Különben értéke 0</w:t>
      </w:r>
      <w:r>
        <w:rPr>
          <w:i/>
        </w:rPr>
        <w:t xml:space="preserve"> </w:t>
      </w:r>
      <w:r>
        <w:t>(</w:t>
      </w:r>
      <w:r>
        <w:rPr>
          <w:i/>
        </w:rPr>
        <w:t>False</w:t>
      </w:r>
      <w:r>
        <w:t>).</w:t>
      </w:r>
    </w:p>
    <w:p w:rsidR="00453AE6" w:rsidRDefault="00453AE6" w:rsidP="00453AE6">
      <w:pPr>
        <w:pStyle w:val="szoveg"/>
        <w:ind w:firstLine="284"/>
        <w:outlineLvl w:val="4"/>
      </w:pPr>
      <w:r>
        <w:rPr>
          <w:b/>
        </w:rPr>
        <w:t>A hiányzó értékeket kezelő függvények:</w:t>
      </w:r>
    </w:p>
    <w:p w:rsidR="00453AE6" w:rsidRDefault="00453AE6" w:rsidP="00453AE6">
      <w:pPr>
        <w:pStyle w:val="szoveg"/>
        <w:ind w:firstLine="284"/>
      </w:pPr>
      <w:r>
        <w:rPr>
          <w:i/>
        </w:rPr>
        <w:t>NMISS</w:t>
      </w:r>
      <w:r>
        <w:t>(</w:t>
      </w:r>
      <w:r>
        <w:rPr>
          <w:i/>
        </w:rPr>
        <w:t>variable1</w:t>
      </w:r>
      <w:r>
        <w:t>[</w:t>
      </w:r>
      <w:r>
        <w:rPr>
          <w:i/>
        </w:rPr>
        <w:t>variable2,...</w:t>
      </w:r>
      <w:r>
        <w:t xml:space="preserve">]) Numerikus értékű vektor függvény, amelynek esetei azt a számot veszik fel, amelyik megadja hogy a </w:t>
      </w:r>
      <w:r>
        <w:rPr>
          <w:i/>
        </w:rPr>
        <w:t>felsorolt variable1, variable2</w:t>
      </w:r>
      <w:r>
        <w:t>,.. változók közül a megfelelő esetnél hánynál volt hiányzó adat. Legalább egy változót meg kell nevezni az argumentumban az adatmátrixból.</w:t>
      </w:r>
    </w:p>
    <w:p w:rsidR="00453AE6" w:rsidRDefault="00453AE6" w:rsidP="00453AE6">
      <w:pPr>
        <w:pStyle w:val="szoveg"/>
        <w:ind w:firstLine="284"/>
      </w:pPr>
      <w:r>
        <w:rPr>
          <w:i/>
        </w:rPr>
        <w:lastRenderedPageBreak/>
        <w:t>MISSING</w:t>
      </w:r>
      <w:r>
        <w:t>(</w:t>
      </w:r>
      <w:r>
        <w:rPr>
          <w:i/>
        </w:rPr>
        <w:t>variable</w:t>
      </w:r>
      <w:r>
        <w:t>) Logikai értékű vektorfüggvény, aminek egy eseténél akkor áll 1 (</w:t>
      </w:r>
      <w:r>
        <w:rPr>
          <w:i/>
        </w:rPr>
        <w:t>True</w:t>
      </w:r>
      <w:r>
        <w:t xml:space="preserve">) ha az adatmátrix </w:t>
      </w:r>
      <w:r>
        <w:rPr>
          <w:i/>
        </w:rPr>
        <w:t>variable</w:t>
      </w:r>
      <w:r>
        <w:t xml:space="preserve"> változójánál a megfelelő eseténél hiányzik az adat.</w:t>
      </w:r>
    </w:p>
    <w:p w:rsidR="00453AE6" w:rsidRDefault="00453AE6" w:rsidP="00453AE6">
      <w:pPr>
        <w:pStyle w:val="szoveg"/>
        <w:ind w:firstLine="284"/>
      </w:pPr>
      <w:r>
        <w:t>SYSMIS(numvar) Logikai értékű vektorfüggvény, aminek egy eseténél akkor áll 1 (</w:t>
      </w:r>
      <w:r>
        <w:rPr>
          <w:i/>
        </w:rPr>
        <w:t>True</w:t>
      </w:r>
      <w:r>
        <w:t xml:space="preserve">) ha az adatmátrix numerikus </w:t>
      </w:r>
      <w:r>
        <w:rPr>
          <w:i/>
        </w:rPr>
        <w:t>numvar</w:t>
      </w:r>
      <w:r>
        <w:t xml:space="preserve"> változójánál a megfelelő eseténél hiányzik az adat.</w:t>
      </w:r>
    </w:p>
    <w:p w:rsidR="00453AE6" w:rsidRDefault="00453AE6" w:rsidP="00453AE6">
      <w:pPr>
        <w:pStyle w:val="szoveg"/>
        <w:ind w:firstLine="284"/>
      </w:pPr>
      <w:r>
        <w:rPr>
          <w:i/>
        </w:rPr>
        <w:t>VALUE</w:t>
      </w:r>
      <w:r>
        <w:t>(</w:t>
      </w:r>
      <w:r>
        <w:rPr>
          <w:i/>
        </w:rPr>
        <w:t>variable</w:t>
      </w:r>
      <w:r>
        <w:t xml:space="preserve">) Olyan numerikus vagy string értékű vektor függvény, amely az adatmátrix </w:t>
      </w:r>
      <w:r>
        <w:rPr>
          <w:i/>
        </w:rPr>
        <w:t>variable</w:t>
      </w:r>
      <w:r>
        <w:t xml:space="preserve"> változó igazi értékét adja vissza, ignorálva a felhasználó előzetesen definiált hiányzó adat specifikációját. </w:t>
      </w:r>
    </w:p>
    <w:p w:rsidR="00453AE6" w:rsidRDefault="00453AE6" w:rsidP="00453AE6">
      <w:pPr>
        <w:pStyle w:val="szoveg"/>
        <w:ind w:firstLine="284"/>
        <w:outlineLvl w:val="4"/>
        <w:rPr>
          <w:b/>
        </w:rPr>
      </w:pPr>
    </w:p>
    <w:p w:rsidR="00453AE6" w:rsidRDefault="00453AE6" w:rsidP="00453AE6">
      <w:pPr>
        <w:pStyle w:val="szoveg"/>
        <w:ind w:firstLine="284"/>
        <w:outlineLvl w:val="4"/>
        <w:rPr>
          <w:b/>
        </w:rPr>
      </w:pPr>
      <w:r>
        <w:rPr>
          <w:b/>
        </w:rPr>
        <w:t>Véletlenszám generáló függvények:</w:t>
      </w:r>
    </w:p>
    <w:p w:rsidR="00453AE6" w:rsidRDefault="00453AE6" w:rsidP="00453AE6">
      <w:pPr>
        <w:pStyle w:val="szoveg"/>
        <w:ind w:firstLine="284"/>
      </w:pPr>
      <w:r>
        <w:t xml:space="preserve">Az alábbi függvények alkalmasak arra, hogy megfelelő eloszlású, független véletlenszámokat állítsunk velük elő az adatmátrixunk egy változójában. A függvények argumentumába kell beírni az adott eloszlás paramétereit. Alkalmazásuk előtt a </w:t>
      </w:r>
      <w:r>
        <w:rPr>
          <w:b/>
        </w:rPr>
        <w:t>random number seed</w:t>
      </w:r>
      <w:r>
        <w:t xml:space="preserve"> paranccsal a generáló adatot célszerű átállítani, hogy a pszeudó véletlenszámoknál fellépő periodikusságot elkerüljük. A függvények nevében lényeges a </w:t>
      </w:r>
      <w:r>
        <w:rPr>
          <w:i/>
        </w:rPr>
        <w:t>pont</w:t>
      </w:r>
      <w:r>
        <w:t xml:space="preserve"> (.) karakter. A generált adatsorokat pl. illeszkedésvizsgálatnál, illetve szimulációs elemzéseknél lehet felhasználni.</w:t>
      </w:r>
    </w:p>
    <w:p w:rsidR="00453AE6" w:rsidRDefault="00453AE6" w:rsidP="00453AE6">
      <w:pPr>
        <w:pStyle w:val="szoveg"/>
        <w:ind w:firstLine="284"/>
      </w:pPr>
      <w:r>
        <w:rPr>
          <w:i/>
        </w:rPr>
        <w:t>NORMAL</w:t>
      </w:r>
      <w:r>
        <w:t>(</w:t>
      </w:r>
      <w:r>
        <w:rPr>
          <w:i/>
        </w:rPr>
        <w:t>stddev</w:t>
      </w:r>
      <w:r>
        <w:t xml:space="preserve">) Független, 0 várható értékű és </w:t>
      </w:r>
      <w:r>
        <w:rPr>
          <w:i/>
        </w:rPr>
        <w:t>stddev</w:t>
      </w:r>
      <w:r>
        <w:t xml:space="preserve">&gt;0 szórású normális eloszlású pszeudó véletlenszám sorozatot állít elő. Ha a </w:t>
      </w:r>
      <w:r>
        <w:rPr>
          <w:i/>
        </w:rPr>
        <w:t>Preferences</w:t>
      </w:r>
      <w:r>
        <w:t xml:space="preserve"> dialógus dobozban a generáló számot (seed) átállítjuk, a következő generálás az előzőektől független lesz. </w:t>
      </w:r>
    </w:p>
    <w:p w:rsidR="00453AE6" w:rsidRDefault="00453AE6" w:rsidP="00453AE6">
      <w:pPr>
        <w:pStyle w:val="szoveg"/>
        <w:ind w:firstLine="284"/>
      </w:pPr>
      <w:r>
        <w:rPr>
          <w:i/>
        </w:rPr>
        <w:t>RV.BERNOULLI</w:t>
      </w:r>
      <w:r>
        <w:t>(</w:t>
      </w:r>
      <w:r>
        <w:rPr>
          <w:i/>
        </w:rPr>
        <w:t>prob</w:t>
      </w:r>
      <w:r>
        <w:t xml:space="preserve">) Független, </w:t>
      </w:r>
      <w:r>
        <w:rPr>
          <w:i/>
        </w:rPr>
        <w:t>prob</w:t>
      </w:r>
      <w:r>
        <w:rPr>
          <w:i/>
        </w:rPr>
        <w:sym w:font="Symbol" w:char="F0CE"/>
      </w:r>
      <w:r>
        <w:t xml:space="preserve">(0,1) paraméterű indikátor eloszlású 0-1 sorozatot lehet ezzel a függvénnyel generálni. </w:t>
      </w:r>
    </w:p>
    <w:p w:rsidR="00453AE6" w:rsidRDefault="00453AE6" w:rsidP="00453AE6">
      <w:pPr>
        <w:pStyle w:val="szoveg"/>
        <w:ind w:firstLine="284"/>
      </w:pPr>
      <w:r>
        <w:rPr>
          <w:i/>
        </w:rPr>
        <w:t>RV.BETA</w:t>
      </w:r>
      <w:r>
        <w:t>(</w:t>
      </w:r>
      <w:r>
        <w:rPr>
          <w:i/>
        </w:rPr>
        <w:t>shape1, shape2</w:t>
      </w:r>
      <w:r>
        <w:t xml:space="preserve">) Független, </w:t>
      </w:r>
      <w:r>
        <w:rPr>
          <w:i/>
        </w:rPr>
        <w:t>shape1, shape2</w:t>
      </w:r>
      <w:r>
        <w:t xml:space="preserve"> paraméterű béta-eloszlású pszeudó véletlenszámok generálhatók vele.</w:t>
      </w:r>
    </w:p>
    <w:p w:rsidR="00453AE6" w:rsidRDefault="00453AE6" w:rsidP="00453AE6">
      <w:pPr>
        <w:pStyle w:val="szoveg"/>
        <w:ind w:firstLine="284"/>
      </w:pPr>
      <w:r>
        <w:rPr>
          <w:i/>
        </w:rPr>
        <w:lastRenderedPageBreak/>
        <w:t>RV.BINOM</w:t>
      </w:r>
      <w:r>
        <w:t>(</w:t>
      </w:r>
      <w:r>
        <w:rPr>
          <w:i/>
        </w:rPr>
        <w:t>n, prob</w:t>
      </w:r>
      <w:r>
        <w:t xml:space="preserve">) Független </w:t>
      </w:r>
      <w:r>
        <w:rPr>
          <w:i/>
        </w:rPr>
        <w:t>n, prob</w:t>
      </w:r>
      <w:r>
        <w:t xml:space="preserve"> paraméterű binomiális eloszlású véletlen természetes szám sorozat generálható vele.</w:t>
      </w:r>
    </w:p>
    <w:p w:rsidR="00453AE6" w:rsidRDefault="00453AE6" w:rsidP="00453AE6">
      <w:pPr>
        <w:pStyle w:val="szoveg"/>
        <w:ind w:firstLine="284"/>
      </w:pPr>
      <w:r>
        <w:rPr>
          <w:i/>
        </w:rPr>
        <w:t>RV.CAUCHY</w:t>
      </w:r>
      <w:r>
        <w:t>(</w:t>
      </w:r>
      <w:r>
        <w:rPr>
          <w:i/>
        </w:rPr>
        <w:t>loc, scale</w:t>
      </w:r>
      <w:r>
        <w:t xml:space="preserve">) Független, </w:t>
      </w:r>
      <w:r>
        <w:rPr>
          <w:i/>
        </w:rPr>
        <w:t>loc, scale</w:t>
      </w:r>
      <w:r>
        <w:t xml:space="preserve"> paraméterű Cauchy eloszlású pszeudó véletlen számok generálhatók vele. </w:t>
      </w:r>
    </w:p>
    <w:p w:rsidR="00453AE6" w:rsidRDefault="00453AE6" w:rsidP="00453AE6">
      <w:pPr>
        <w:pStyle w:val="szoveg"/>
        <w:ind w:firstLine="284"/>
      </w:pPr>
      <w:r>
        <w:rPr>
          <w:i/>
        </w:rPr>
        <w:t>RV.CHISQ</w:t>
      </w:r>
      <w:r>
        <w:t>(</w:t>
      </w:r>
      <w:r>
        <w:rPr>
          <w:i/>
        </w:rPr>
        <w:t>df</w:t>
      </w:r>
      <w:r>
        <w:t xml:space="preserve">) Független </w:t>
      </w:r>
      <w:r>
        <w:rPr>
          <w:i/>
        </w:rPr>
        <w:t>df</w:t>
      </w:r>
      <w:r>
        <w:t xml:space="preserve"> szabadságfokú </w:t>
      </w:r>
      <w:r>
        <w:rPr>
          <w:position w:val="-10"/>
        </w:rPr>
        <w:object w:dxaOrig="480" w:dyaOrig="380">
          <v:shape id="_x0000_i1530" type="#_x0000_t75" style="width:24pt;height:18.35pt" o:ole="" fillcolor="window">
            <v:imagedata r:id="rId924" o:title=""/>
          </v:shape>
          <o:OLEObject Type="Embed" ProgID="Equation.3" ShapeID="_x0000_i1530" DrawAspect="Content" ObjectID="_1631810491" r:id="rId925"/>
        </w:object>
      </w:r>
      <w:r>
        <w:t xml:space="preserve">eloszlású pszeudó véletlen számok generálhatók ezzel a függvénnyel. </w:t>
      </w:r>
    </w:p>
    <w:p w:rsidR="00453AE6" w:rsidRDefault="00453AE6" w:rsidP="00453AE6">
      <w:pPr>
        <w:pStyle w:val="szoveg"/>
        <w:ind w:firstLine="284"/>
      </w:pPr>
      <w:r>
        <w:rPr>
          <w:i/>
        </w:rPr>
        <w:lastRenderedPageBreak/>
        <w:t>RV.EXP</w:t>
      </w:r>
      <w:r>
        <w:t>(</w:t>
      </w:r>
      <w:r>
        <w:rPr>
          <w:i/>
        </w:rPr>
        <w:t>shape</w:t>
      </w:r>
      <w:r>
        <w:t xml:space="preserve">) Független, </w:t>
      </w:r>
      <w:r>
        <w:rPr>
          <w:i/>
        </w:rPr>
        <w:t>shape</w:t>
      </w:r>
      <w:r>
        <w:t xml:space="preserve">&gt;0 paraméterű exponenciális eloszlású véletlenszám sorozat generálható itt. </w:t>
      </w:r>
    </w:p>
    <w:p w:rsidR="00453AE6" w:rsidRDefault="00453AE6" w:rsidP="00453AE6">
      <w:pPr>
        <w:pStyle w:val="szoveg"/>
        <w:ind w:firstLine="284"/>
      </w:pPr>
      <w:r>
        <w:rPr>
          <w:i/>
        </w:rPr>
        <w:t>RV.F</w:t>
      </w:r>
      <w:r>
        <w:t>(</w:t>
      </w:r>
      <w:r>
        <w:rPr>
          <w:i/>
        </w:rPr>
        <w:t>df1, df2</w:t>
      </w:r>
      <w:r>
        <w:t xml:space="preserve">) Független </w:t>
      </w:r>
      <w:r>
        <w:rPr>
          <w:i/>
        </w:rPr>
        <w:t>df1, df2</w:t>
      </w:r>
      <w:r>
        <w:t xml:space="preserve"> szabadságfokú Fisher-eloszlású pszeudó véletlenszámok állíthatók elő vele.</w:t>
      </w:r>
    </w:p>
    <w:p w:rsidR="00453AE6" w:rsidRDefault="00453AE6" w:rsidP="00453AE6">
      <w:pPr>
        <w:pStyle w:val="szoveg"/>
        <w:ind w:firstLine="284"/>
      </w:pPr>
      <w:r>
        <w:rPr>
          <w:i/>
        </w:rPr>
        <w:t>RV.GAMMA</w:t>
      </w:r>
      <w:r>
        <w:t>(</w:t>
      </w:r>
      <w:r>
        <w:rPr>
          <w:i/>
        </w:rPr>
        <w:t>shape, scale</w:t>
      </w:r>
      <w:r>
        <w:t xml:space="preserve">) Független, </w:t>
      </w:r>
      <w:r>
        <w:rPr>
          <w:i/>
        </w:rPr>
        <w:t>shape, scale</w:t>
      </w:r>
      <w:r>
        <w:t xml:space="preserve"> paraméterű gamma-eloszlású pszeudó véletlenszámokat állít elő.</w:t>
      </w:r>
    </w:p>
    <w:p w:rsidR="00453AE6" w:rsidRDefault="00453AE6" w:rsidP="00453AE6">
      <w:pPr>
        <w:pStyle w:val="szoveg"/>
        <w:ind w:firstLine="284"/>
      </w:pPr>
      <w:r>
        <w:rPr>
          <w:i/>
        </w:rPr>
        <w:t>RV.GEOM</w:t>
      </w:r>
      <w:r>
        <w:t>(</w:t>
      </w:r>
      <w:r>
        <w:rPr>
          <w:i/>
        </w:rPr>
        <w:t>prob</w:t>
      </w:r>
      <w:r>
        <w:t xml:space="preserve">) Független, egész értékű véletlenszám sorozatot állít elő a </w:t>
      </w:r>
      <w:r>
        <w:rPr>
          <w:i/>
        </w:rPr>
        <w:t>prob</w:t>
      </w:r>
      <w:r>
        <w:t xml:space="preserve"> paraméterű geometriai eloszlásból.</w:t>
      </w:r>
    </w:p>
    <w:p w:rsidR="00453AE6" w:rsidRDefault="00453AE6" w:rsidP="00453AE6">
      <w:pPr>
        <w:pStyle w:val="szoveg"/>
        <w:ind w:firstLine="284"/>
      </w:pPr>
      <w:r>
        <w:rPr>
          <w:i/>
        </w:rPr>
        <w:t>RV.HALFNRM</w:t>
      </w:r>
      <w:r>
        <w:t>(</w:t>
      </w:r>
      <w:r>
        <w:rPr>
          <w:i/>
        </w:rPr>
        <w:t>mean, stddev</w:t>
      </w:r>
      <w:r>
        <w:t>)</w:t>
      </w:r>
      <w:r>
        <w:rPr>
          <w:i/>
        </w:rPr>
        <w:t xml:space="preserve"> </w:t>
      </w:r>
      <w:r>
        <w:t xml:space="preserve">Adott </w:t>
      </w:r>
      <w:r>
        <w:rPr>
          <w:i/>
        </w:rPr>
        <w:t>mean</w:t>
      </w:r>
      <w:r>
        <w:t xml:space="preserve"> és </w:t>
      </w:r>
      <w:r>
        <w:rPr>
          <w:i/>
        </w:rPr>
        <w:t>stdev</w:t>
      </w:r>
      <w:r>
        <w:t xml:space="preserve"> paraméterekhez tartozó félnormális véletlenszámot állít elő minden meghíváskor.</w:t>
      </w:r>
    </w:p>
    <w:p w:rsidR="00453AE6" w:rsidRDefault="00453AE6" w:rsidP="00453AE6">
      <w:pPr>
        <w:pStyle w:val="szoveg"/>
        <w:ind w:firstLine="284"/>
        <w:rPr>
          <w:i/>
        </w:rPr>
      </w:pPr>
      <w:r>
        <w:rPr>
          <w:i/>
        </w:rPr>
        <w:t>RV.HYPER</w:t>
      </w:r>
      <w:r>
        <w:t>(</w:t>
      </w:r>
      <w:r>
        <w:rPr>
          <w:i/>
        </w:rPr>
        <w:t>total, sample, hits</w:t>
      </w:r>
      <w:r>
        <w:t xml:space="preserve">) Független, 0 és </w:t>
      </w:r>
      <w:r>
        <w:rPr>
          <w:i/>
        </w:rPr>
        <w:t>min{sample, hits}</w:t>
      </w:r>
      <w:r>
        <w:t xml:space="preserve"> közötti egész értékeket felvevő véletlenszám sorozatot állít elő a </w:t>
      </w:r>
      <w:r>
        <w:rPr>
          <w:i/>
        </w:rPr>
        <w:t>total, sample, hits</w:t>
      </w:r>
      <w:r>
        <w:t xml:space="preserve"> paraméterű hipergeometriai eloszlásból. </w:t>
      </w:r>
    </w:p>
    <w:p w:rsidR="00453AE6" w:rsidRDefault="00453AE6" w:rsidP="00453AE6">
      <w:pPr>
        <w:pStyle w:val="szoveg"/>
        <w:ind w:firstLine="284"/>
        <w:rPr>
          <w:i/>
        </w:rPr>
      </w:pPr>
      <w:r>
        <w:rPr>
          <w:i/>
        </w:rPr>
        <w:t>RV.IGAUSS</w:t>
      </w:r>
      <w:r>
        <w:t>(</w:t>
      </w:r>
      <w:r>
        <w:rPr>
          <w:i/>
        </w:rPr>
        <w:t>loc, scale</w:t>
      </w:r>
      <w:r>
        <w:t>)</w:t>
      </w:r>
      <w:r>
        <w:rPr>
          <w:i/>
        </w:rPr>
        <w:t xml:space="preserve"> </w:t>
      </w:r>
      <w:r>
        <w:t xml:space="preserve">Adott </w:t>
      </w:r>
      <w:r>
        <w:rPr>
          <w:i/>
        </w:rPr>
        <w:t>loc</w:t>
      </w:r>
      <w:r>
        <w:t xml:space="preserve"> és </w:t>
      </w:r>
      <w:r>
        <w:rPr>
          <w:i/>
        </w:rPr>
        <w:t>scale</w:t>
      </w:r>
      <w:r>
        <w:t xml:space="preserve"> paraméterű inverz Gauss eloszlású véletlenszámot állít elő. </w:t>
      </w:r>
    </w:p>
    <w:p w:rsidR="00453AE6" w:rsidRDefault="00453AE6" w:rsidP="00453AE6">
      <w:pPr>
        <w:pStyle w:val="szoveg"/>
        <w:ind w:firstLine="284"/>
      </w:pPr>
      <w:r>
        <w:rPr>
          <w:i/>
        </w:rPr>
        <w:t>RV.LAPLACE</w:t>
      </w:r>
      <w:r>
        <w:t>(</w:t>
      </w:r>
      <w:r>
        <w:rPr>
          <w:i/>
        </w:rPr>
        <w:t>mean, scale</w:t>
      </w:r>
      <w:r>
        <w:t xml:space="preserve">) Független </w:t>
      </w:r>
      <w:r>
        <w:rPr>
          <w:i/>
        </w:rPr>
        <w:t>mean, scale</w:t>
      </w:r>
      <w:r>
        <w:t xml:space="preserve"> paraméterű Laplace-eloszlású pszeudó véletlenszámokat állít elő.</w:t>
      </w:r>
    </w:p>
    <w:p w:rsidR="00453AE6" w:rsidRDefault="00453AE6" w:rsidP="00453AE6">
      <w:pPr>
        <w:pStyle w:val="szoveg"/>
        <w:ind w:firstLine="284"/>
      </w:pPr>
      <w:r>
        <w:rPr>
          <w:i/>
        </w:rPr>
        <w:t>RV.LOGISTIC</w:t>
      </w:r>
      <w:r>
        <w:t>(</w:t>
      </w:r>
      <w:r>
        <w:rPr>
          <w:i/>
        </w:rPr>
        <w:t>mean, scale</w:t>
      </w:r>
      <w:r>
        <w:t xml:space="preserve">) Független </w:t>
      </w:r>
      <w:r>
        <w:rPr>
          <w:i/>
        </w:rPr>
        <w:t>mean, scale</w:t>
      </w:r>
      <w:r>
        <w:t xml:space="preserve"> paraméterű logisztikus eloszlású pszeudó véletlenszámokat állít elő.</w:t>
      </w:r>
    </w:p>
    <w:p w:rsidR="00453AE6" w:rsidRDefault="00453AE6" w:rsidP="00453AE6">
      <w:pPr>
        <w:pStyle w:val="szoveg"/>
        <w:ind w:firstLine="284"/>
      </w:pPr>
      <w:r>
        <w:rPr>
          <w:i/>
        </w:rPr>
        <w:t>RV.LNORMAL</w:t>
      </w:r>
      <w:r>
        <w:t>(</w:t>
      </w:r>
      <w:r>
        <w:rPr>
          <w:i/>
        </w:rPr>
        <w:t>a, b</w:t>
      </w:r>
      <w:r>
        <w:t xml:space="preserve">) Független, </w:t>
      </w:r>
      <w:r>
        <w:rPr>
          <w:i/>
        </w:rPr>
        <w:t>a, b</w:t>
      </w:r>
      <w:r>
        <w:t xml:space="preserve"> paraméterű lognormális-eloszlású pszeudó véletlenszámokat állít elő.</w:t>
      </w:r>
    </w:p>
    <w:p w:rsidR="00453AE6" w:rsidRDefault="00453AE6" w:rsidP="00453AE6">
      <w:pPr>
        <w:pStyle w:val="szoveg"/>
        <w:ind w:firstLine="284"/>
      </w:pPr>
      <w:r>
        <w:rPr>
          <w:b/>
          <w:vertAlign w:val="superscript"/>
        </w:rPr>
        <w:t>11</w:t>
      </w:r>
      <w:r>
        <w:rPr>
          <w:i/>
        </w:rPr>
        <w:t>RV.NEGBIN</w:t>
      </w:r>
      <w:r>
        <w:t>(</w:t>
      </w:r>
      <w:r>
        <w:rPr>
          <w:i/>
        </w:rPr>
        <w:t>threshold, prob</w:t>
      </w:r>
      <w:r>
        <w:t xml:space="preserve">) Független, egész értékű véletlenszám sorozatot állít elő a threshold, </w:t>
      </w:r>
      <w:r>
        <w:rPr>
          <w:i/>
        </w:rPr>
        <w:t>prob</w:t>
      </w:r>
      <w:r>
        <w:t xml:space="preserve"> paraméterű negatív binomiális eloszlásból.</w:t>
      </w:r>
    </w:p>
    <w:p w:rsidR="00453AE6" w:rsidRDefault="00453AE6" w:rsidP="00453AE6">
      <w:pPr>
        <w:pStyle w:val="szoveg"/>
        <w:ind w:firstLine="284"/>
      </w:pPr>
      <w:r>
        <w:rPr>
          <w:b/>
          <w:vertAlign w:val="superscript"/>
        </w:rPr>
        <w:t>11</w:t>
      </w:r>
      <w:r>
        <w:rPr>
          <w:i/>
        </w:rPr>
        <w:t>RV.NORMAL</w:t>
      </w:r>
      <w:r>
        <w:t>(</w:t>
      </w:r>
      <w:r>
        <w:rPr>
          <w:i/>
        </w:rPr>
        <w:t>mean, stddev</w:t>
      </w:r>
      <w:r>
        <w:t xml:space="preserve">) Független </w:t>
      </w:r>
      <w:r>
        <w:rPr>
          <w:i/>
        </w:rPr>
        <w:t>mean</w:t>
      </w:r>
      <w:r>
        <w:t xml:space="preserve"> várható értékű és </w:t>
      </w:r>
      <w:r>
        <w:rPr>
          <w:i/>
        </w:rPr>
        <w:t>stddev</w:t>
      </w:r>
      <w:r>
        <w:t xml:space="preserve"> szórású normális eloszlású pszeudó véletlenszámokat lehet itt előállítani. </w:t>
      </w:r>
    </w:p>
    <w:p w:rsidR="00453AE6" w:rsidRDefault="00453AE6" w:rsidP="00453AE6">
      <w:pPr>
        <w:pStyle w:val="szoveg"/>
        <w:ind w:firstLine="284"/>
      </w:pPr>
      <w:r>
        <w:rPr>
          <w:i/>
        </w:rPr>
        <w:t>RV.PARETO</w:t>
      </w:r>
      <w:r>
        <w:t>(</w:t>
      </w:r>
      <w:r>
        <w:rPr>
          <w:i/>
        </w:rPr>
        <w:t>threshold, shape</w:t>
      </w:r>
      <w:r>
        <w:t xml:space="preserve">) Független </w:t>
      </w:r>
      <w:r>
        <w:rPr>
          <w:i/>
        </w:rPr>
        <w:t>threshold, shape</w:t>
      </w:r>
      <w:r>
        <w:t xml:space="preserve"> paraméterű Pareto-eloszlású pszeudó véletlenszámokat állít elő.</w:t>
      </w:r>
    </w:p>
    <w:p w:rsidR="00453AE6" w:rsidRDefault="00453AE6" w:rsidP="00453AE6">
      <w:pPr>
        <w:pStyle w:val="szoveg"/>
        <w:ind w:firstLine="284"/>
      </w:pPr>
      <w:r>
        <w:rPr>
          <w:i/>
        </w:rPr>
        <w:t>RV.POISSON</w:t>
      </w:r>
      <w:r>
        <w:t>(</w:t>
      </w:r>
      <w:r>
        <w:rPr>
          <w:i/>
        </w:rPr>
        <w:t>mean</w:t>
      </w:r>
      <w:r>
        <w:t xml:space="preserve">) Független, </w:t>
      </w:r>
      <w:r>
        <w:rPr>
          <w:i/>
        </w:rPr>
        <w:t>mean</w:t>
      </w:r>
      <w:r>
        <w:t xml:space="preserve"> paraméterű egész értékű Poisson-eloszlást követő pszeudó véletlenszám sorozat generálható vele. </w:t>
      </w:r>
    </w:p>
    <w:p w:rsidR="00453AE6" w:rsidRDefault="00453AE6" w:rsidP="00453AE6">
      <w:pPr>
        <w:pStyle w:val="szoveg"/>
        <w:ind w:firstLine="284"/>
      </w:pPr>
      <w:r>
        <w:rPr>
          <w:i/>
        </w:rPr>
        <w:lastRenderedPageBreak/>
        <w:t>RV.T</w:t>
      </w:r>
      <w:r>
        <w:t>(</w:t>
      </w:r>
      <w:r>
        <w:rPr>
          <w:i/>
        </w:rPr>
        <w:t>df</w:t>
      </w:r>
      <w:r>
        <w:t xml:space="preserve">) Független, </w:t>
      </w:r>
      <w:r>
        <w:rPr>
          <w:i/>
        </w:rPr>
        <w:t>df</w:t>
      </w:r>
      <w:r>
        <w:t xml:space="preserve"> szabadságfokú </w:t>
      </w:r>
      <w:r>
        <w:rPr>
          <w:i/>
        </w:rPr>
        <w:t>Student</w:t>
      </w:r>
      <w:r>
        <w:t xml:space="preserve">-féle </w:t>
      </w:r>
      <w:r>
        <w:rPr>
          <w:i/>
        </w:rPr>
        <w:t>t</w:t>
      </w:r>
      <w:r>
        <w:t>-eloszlású véletlenszám sorozat állítható itt elő.</w:t>
      </w:r>
    </w:p>
    <w:p w:rsidR="00453AE6" w:rsidRDefault="00453AE6" w:rsidP="00453AE6">
      <w:pPr>
        <w:pStyle w:val="szoveg"/>
        <w:ind w:firstLine="284"/>
      </w:pPr>
      <w:r>
        <w:rPr>
          <w:i/>
        </w:rPr>
        <w:t>RV.UNIFORM</w:t>
      </w:r>
      <w:r>
        <w:t>(</w:t>
      </w:r>
      <w:r>
        <w:rPr>
          <w:i/>
        </w:rPr>
        <w:t>min, max</w:t>
      </w:r>
      <w:r>
        <w:t>) Független a [</w:t>
      </w:r>
      <w:r>
        <w:rPr>
          <w:i/>
        </w:rPr>
        <w:t>min, max</w:t>
      </w:r>
      <w:r>
        <w:t xml:space="preserve">] intervallumban egyenletes eloszlású pszeudó véletlenszám sorozatot tudunk itt előállítani. A </w:t>
      </w:r>
      <w:r>
        <w:rPr>
          <w:i/>
        </w:rPr>
        <w:t>min=</w:t>
      </w:r>
      <w:r>
        <w:t xml:space="preserve">0 és </w:t>
      </w:r>
      <w:r>
        <w:rPr>
          <w:i/>
        </w:rPr>
        <w:t>max=</w:t>
      </w:r>
      <w:r>
        <w:t xml:space="preserve">1 esetben a keletkező véletlenszám sorozat felhasználható más eloszlást követő véletlenszámok előállítására, ha azokat a megfelelő inverz eloszlásfüggvény argumentumába beírjuk. </w:t>
      </w:r>
    </w:p>
    <w:p w:rsidR="00453AE6" w:rsidRDefault="00453AE6" w:rsidP="00453AE6">
      <w:pPr>
        <w:pStyle w:val="szoveg"/>
        <w:ind w:firstLine="284"/>
      </w:pPr>
      <w:r>
        <w:rPr>
          <w:i/>
        </w:rPr>
        <w:t>RV.WEIBULL</w:t>
      </w:r>
      <w:r>
        <w:t>(</w:t>
      </w:r>
      <w:r>
        <w:rPr>
          <w:i/>
        </w:rPr>
        <w:t>a, b</w:t>
      </w:r>
      <w:r>
        <w:t xml:space="preserve">) Független </w:t>
      </w:r>
      <w:r>
        <w:rPr>
          <w:i/>
        </w:rPr>
        <w:t>a, b</w:t>
      </w:r>
      <w:r>
        <w:t xml:space="preserve"> paraméterű Weibull-eloszlást követő pszeudó véletlenszámokat előállító függvény.</w:t>
      </w:r>
    </w:p>
    <w:p w:rsidR="00453AE6" w:rsidRDefault="00453AE6" w:rsidP="00453AE6">
      <w:pPr>
        <w:pStyle w:val="szoveg"/>
        <w:ind w:firstLine="284"/>
      </w:pPr>
      <w:r>
        <w:rPr>
          <w:i/>
        </w:rPr>
        <w:t>UNIFORM</w:t>
      </w:r>
      <w:r>
        <w:t>(</w:t>
      </w:r>
      <w:r>
        <w:rPr>
          <w:i/>
        </w:rPr>
        <w:t>max</w:t>
      </w:r>
      <w:r>
        <w:t xml:space="preserve">) Független, 0 és </w:t>
      </w:r>
      <w:r>
        <w:rPr>
          <w:i/>
        </w:rPr>
        <w:t>max</w:t>
      </w:r>
      <w:r>
        <w:t xml:space="preserve"> közötti egyenletes eloszlást követő véletlen számokat állít elő. A </w:t>
      </w:r>
      <w:r>
        <w:rPr>
          <w:i/>
        </w:rPr>
        <w:t>max</w:t>
      </w:r>
      <w:r>
        <w:t xml:space="preserve"> paraméter negatív is lehet. Az előállított sorozatot meg tudjuk ismételni, ha ugyanazt a kiindulási (</w:t>
      </w:r>
      <w:r>
        <w:rPr>
          <w:i/>
        </w:rPr>
        <w:t>seed</w:t>
      </w:r>
      <w:r>
        <w:t xml:space="preserve">) értéket állítjuk be a </w:t>
      </w:r>
      <w:r>
        <w:rPr>
          <w:i/>
        </w:rPr>
        <w:t>random number seed</w:t>
      </w:r>
      <w:r>
        <w:t xml:space="preserve"> funkciónál. </w:t>
      </w:r>
    </w:p>
    <w:p w:rsidR="00453AE6" w:rsidRDefault="00453AE6" w:rsidP="00453AE6">
      <w:pPr>
        <w:pStyle w:val="szoveg"/>
        <w:ind w:firstLine="284"/>
        <w:outlineLvl w:val="4"/>
        <w:rPr>
          <w:b/>
        </w:rPr>
      </w:pPr>
    </w:p>
    <w:p w:rsidR="00453AE6" w:rsidRDefault="00453AE6" w:rsidP="00453AE6">
      <w:pPr>
        <w:pStyle w:val="szoveg"/>
        <w:ind w:firstLine="284"/>
        <w:outlineLvl w:val="4"/>
        <w:rPr>
          <w:b/>
        </w:rPr>
      </w:pPr>
    </w:p>
    <w:p w:rsidR="00453AE6" w:rsidRDefault="00453AE6" w:rsidP="00453AE6">
      <w:pPr>
        <w:pStyle w:val="szoveg"/>
        <w:ind w:firstLine="284"/>
        <w:outlineLvl w:val="4"/>
      </w:pPr>
      <w:r>
        <w:rPr>
          <w:b/>
        </w:rPr>
        <w:t>Statisztikai függvények:</w:t>
      </w:r>
    </w:p>
    <w:p w:rsidR="00453AE6" w:rsidRDefault="00453AE6" w:rsidP="00453AE6">
      <w:pPr>
        <w:pStyle w:val="szoveg"/>
        <w:ind w:firstLine="284"/>
      </w:pPr>
      <w:r>
        <w:t>A függvények argumentumában felsorolt változók, vagy kifejezések és konstansok különböző statisztikáit lehet itt kiszámolni úgy, hogy az eredményül előálló vektor esetei az argumentumban szereplő változók azonos eseteinek megfelelő statisztikák lesznek. A konstansok most is olyan vektornak foghatók fel, amelynek minden esete ugyanaz az érték.</w:t>
      </w:r>
    </w:p>
    <w:p w:rsidR="00453AE6" w:rsidRDefault="00453AE6" w:rsidP="00453AE6">
      <w:pPr>
        <w:pStyle w:val="szoveg"/>
        <w:ind w:firstLine="284"/>
      </w:pPr>
      <w:r>
        <w:rPr>
          <w:i/>
        </w:rPr>
        <w:t>CFVAR</w:t>
      </w:r>
      <w:r>
        <w:t>(</w:t>
      </w:r>
      <w:r>
        <w:rPr>
          <w:i/>
        </w:rPr>
        <w:t>numexpr1, numexpr2</w:t>
      </w:r>
      <w:r>
        <w:t xml:space="preserve">[,...]) A </w:t>
      </w:r>
      <w:r>
        <w:rPr>
          <w:i/>
        </w:rPr>
        <w:t>numexpr1, numexpr2</w:t>
      </w:r>
      <w:r>
        <w:t xml:space="preserve"> kifejezések azonos eseteinek variációs együtthatóit számolja ki, vagyis az esetek standard szórásának és átlagának hányadosát. Legalább két kifejezésnek kell szerepelni az argumentumban. Az argumentumban szereplő kifejezések minimális számát előzetesen be lehet állítani. </w:t>
      </w:r>
    </w:p>
    <w:p w:rsidR="00453AE6" w:rsidRDefault="00453AE6" w:rsidP="00453AE6">
      <w:pPr>
        <w:pStyle w:val="szoveg"/>
        <w:ind w:firstLine="284"/>
      </w:pPr>
      <w:r>
        <w:rPr>
          <w:i/>
        </w:rPr>
        <w:t>LAG</w:t>
      </w:r>
      <w:r>
        <w:t>(</w:t>
      </w:r>
      <w:r>
        <w:rPr>
          <w:i/>
        </w:rPr>
        <w:t>variable</w:t>
      </w:r>
      <w:r>
        <w:t xml:space="preserve">) Numerikus, vagy szöveg értékű függvény. A </w:t>
      </w:r>
      <w:r>
        <w:rPr>
          <w:i/>
        </w:rPr>
        <w:t>variable</w:t>
      </w:r>
      <w:r>
        <w:t xml:space="preserve"> változó értékeit egy esettel előre lépteti, a legelső eset értéke hiányzó vagy üres adat (</w:t>
      </w:r>
      <w:r>
        <w:rPr>
          <w:i/>
        </w:rPr>
        <w:t xml:space="preserve">system missing value </w:t>
      </w:r>
      <w:r>
        <w:t>vagy</w:t>
      </w:r>
      <w:r>
        <w:rPr>
          <w:i/>
        </w:rPr>
        <w:t xml:space="preserve"> blank</w:t>
      </w:r>
      <w:r>
        <w:t xml:space="preserve">) lesz. </w:t>
      </w:r>
    </w:p>
    <w:p w:rsidR="00453AE6" w:rsidRDefault="00453AE6" w:rsidP="00453AE6">
      <w:pPr>
        <w:pStyle w:val="szoveg"/>
        <w:ind w:firstLine="284"/>
      </w:pPr>
      <w:r>
        <w:rPr>
          <w:i/>
        </w:rPr>
        <w:t>LAG</w:t>
      </w:r>
      <w:r>
        <w:t>(</w:t>
      </w:r>
      <w:r>
        <w:rPr>
          <w:i/>
        </w:rPr>
        <w:t>variable, ncases</w:t>
      </w:r>
      <w:r>
        <w:t xml:space="preserve">) Ugyanaz a definíció mint az előző függvénynél, de most a léptetések száma </w:t>
      </w:r>
      <w:r>
        <w:rPr>
          <w:i/>
        </w:rPr>
        <w:t>ncases</w:t>
      </w:r>
      <w:r>
        <w:t xml:space="preserve"> lesz. Numerikus változóknál első </w:t>
      </w:r>
      <w:r>
        <w:rPr>
          <w:i/>
        </w:rPr>
        <w:t>ncases</w:t>
      </w:r>
      <w:r>
        <w:t xml:space="preserve"> esetnél hiányzó adat, illetőleg string változóknál blank adat keletkezik.</w:t>
      </w:r>
    </w:p>
    <w:p w:rsidR="00453AE6" w:rsidRDefault="00453AE6" w:rsidP="00453AE6">
      <w:pPr>
        <w:pStyle w:val="szoveg"/>
        <w:ind w:firstLine="284"/>
      </w:pPr>
      <w:r>
        <w:rPr>
          <w:i/>
        </w:rPr>
        <w:lastRenderedPageBreak/>
        <w:t>MAX</w:t>
      </w:r>
      <w:r>
        <w:t>(</w:t>
      </w:r>
      <w:r>
        <w:rPr>
          <w:i/>
        </w:rPr>
        <w:t>value1,value2</w:t>
      </w:r>
      <w:r>
        <w:t>[,...])</w:t>
      </w:r>
      <w:r>
        <w:rPr>
          <w:i/>
        </w:rPr>
        <w:t xml:space="preserve"> </w:t>
      </w:r>
      <w:r>
        <w:t xml:space="preserve">A </w:t>
      </w:r>
      <w:r>
        <w:rPr>
          <w:i/>
        </w:rPr>
        <w:t>value1, value2</w:t>
      </w:r>
      <w:r>
        <w:t xml:space="preserve"> kifejezések azonos esetei között a legnagyobbat veszi fel. Legalább két változónak kell szerepelni az argumentumban. Az argumentumban szereplő változók minimális számát előzetesen be lehet állítani.</w:t>
      </w:r>
    </w:p>
    <w:p w:rsidR="00453AE6" w:rsidRDefault="00453AE6" w:rsidP="00453AE6">
      <w:pPr>
        <w:pStyle w:val="szoveg"/>
        <w:ind w:firstLine="284"/>
      </w:pPr>
      <w:r>
        <w:rPr>
          <w:i/>
        </w:rPr>
        <w:t>MEAN</w:t>
      </w:r>
      <w:r>
        <w:t>(</w:t>
      </w:r>
      <w:r>
        <w:rPr>
          <w:i/>
        </w:rPr>
        <w:t>numexpr1 ,numexpr1</w:t>
      </w:r>
      <w:r>
        <w:t>[,...])</w:t>
      </w:r>
      <w:r>
        <w:rPr>
          <w:i/>
        </w:rPr>
        <w:t xml:space="preserve"> </w:t>
      </w:r>
      <w:r>
        <w:t xml:space="preserve">A </w:t>
      </w:r>
      <w:r>
        <w:rPr>
          <w:i/>
        </w:rPr>
        <w:t>numexpr1, numexpr2</w:t>
      </w:r>
      <w:r>
        <w:t xml:space="preserve"> kifejezések azonos eseteinek átlagát adja vissza. Legalább két kifejezésnek kell szerepelni az argumentumban. Az argumentumban szereplő kifejezések minimális számát előzetesen be lehet állítani.</w:t>
      </w:r>
    </w:p>
    <w:p w:rsidR="00453AE6" w:rsidRDefault="00453AE6" w:rsidP="00453AE6">
      <w:pPr>
        <w:pStyle w:val="szoveg"/>
        <w:ind w:firstLine="284"/>
      </w:pPr>
      <w:r>
        <w:rPr>
          <w:i/>
        </w:rPr>
        <w:t>MIN</w:t>
      </w:r>
      <w:r>
        <w:t>(</w:t>
      </w:r>
      <w:r>
        <w:rPr>
          <w:i/>
        </w:rPr>
        <w:t>value1, value2</w:t>
      </w:r>
      <w:r>
        <w:t>[,...])</w:t>
      </w:r>
      <w:r>
        <w:rPr>
          <w:i/>
        </w:rPr>
        <w:t xml:space="preserve"> </w:t>
      </w:r>
      <w:r>
        <w:t xml:space="preserve">A </w:t>
      </w:r>
      <w:r>
        <w:rPr>
          <w:i/>
        </w:rPr>
        <w:t>value1, value2</w:t>
      </w:r>
      <w:r>
        <w:t xml:space="preserve"> kifejezések azonos esetei közül a legkisebbet veszi fel. Legalább két változónak kell szerepelni az argumentumban. Az argumentumban szereplő változók minimális számát előzetesen be lehet állítani.</w:t>
      </w:r>
    </w:p>
    <w:p w:rsidR="00453AE6" w:rsidRDefault="00453AE6" w:rsidP="00453AE6">
      <w:pPr>
        <w:pStyle w:val="szoveg"/>
        <w:ind w:firstLine="284"/>
      </w:pPr>
      <w:r>
        <w:rPr>
          <w:i/>
        </w:rPr>
        <w:t>NVALID</w:t>
      </w:r>
      <w:r>
        <w:t>(</w:t>
      </w:r>
      <w:r>
        <w:rPr>
          <w:i/>
        </w:rPr>
        <w:t>variable1</w:t>
      </w:r>
      <w:r>
        <w:t>[,...])</w:t>
      </w:r>
      <w:r>
        <w:rPr>
          <w:i/>
        </w:rPr>
        <w:t xml:space="preserve"> </w:t>
      </w:r>
      <w:r>
        <w:t xml:space="preserve">Megszámolja, hogy a </w:t>
      </w:r>
      <w:r>
        <w:rPr>
          <w:i/>
        </w:rPr>
        <w:t>variable1, …</w:t>
      </w:r>
      <w:r>
        <w:t xml:space="preserve"> változók azonos esetei között hány érvényes adat van (nem </w:t>
      </w:r>
      <w:r>
        <w:rPr>
          <w:i/>
        </w:rPr>
        <w:t>system missing data</w:t>
      </w:r>
      <w:r>
        <w:t xml:space="preserve">). Legalább egy az adatmátrixban szereplő változónak kell szerepelni az argumentumban. </w:t>
      </w:r>
    </w:p>
    <w:p w:rsidR="00453AE6" w:rsidRDefault="00453AE6" w:rsidP="00453AE6">
      <w:pPr>
        <w:pStyle w:val="szoveg"/>
        <w:ind w:firstLine="284"/>
      </w:pPr>
      <w:r>
        <w:rPr>
          <w:i/>
        </w:rPr>
        <w:t>SD</w:t>
      </w:r>
      <w:r>
        <w:t>(</w:t>
      </w:r>
      <w:r>
        <w:rPr>
          <w:i/>
        </w:rPr>
        <w:t>numexpr1, numexpr2</w:t>
      </w:r>
      <w:r>
        <w:t>[</w:t>
      </w:r>
      <w:r>
        <w:rPr>
          <w:i/>
        </w:rPr>
        <w:t>,...</w:t>
      </w:r>
      <w:r>
        <w:t>])</w:t>
      </w:r>
      <w:r>
        <w:rPr>
          <w:i/>
        </w:rPr>
        <w:t xml:space="preserve"> </w:t>
      </w:r>
      <w:r>
        <w:t xml:space="preserve">A </w:t>
      </w:r>
      <w:r>
        <w:rPr>
          <w:i/>
        </w:rPr>
        <w:t>numexpr1, numexpr2</w:t>
      </w:r>
      <w:r>
        <w:t xml:space="preserve"> kifejezések azonos eseteinek standard szórását adja vissza. Legalább két kifejezésnek kell szerepelni az argumentumban. Az argumentumban szereplő kifejezések minimális számát előzetesen be lehet állítani.</w:t>
      </w:r>
    </w:p>
    <w:p w:rsidR="00453AE6" w:rsidRDefault="00453AE6" w:rsidP="00453AE6">
      <w:pPr>
        <w:pStyle w:val="szoveg"/>
        <w:ind w:firstLine="284"/>
      </w:pPr>
      <w:r>
        <w:rPr>
          <w:i/>
        </w:rPr>
        <w:t>SUM</w:t>
      </w:r>
      <w:r>
        <w:t>(</w:t>
      </w:r>
      <w:r>
        <w:rPr>
          <w:i/>
        </w:rPr>
        <w:t>numexpr1, numexpr2</w:t>
      </w:r>
      <w:r>
        <w:t>[</w:t>
      </w:r>
      <w:r>
        <w:rPr>
          <w:i/>
        </w:rPr>
        <w:t>,..</w:t>
      </w:r>
      <w:r>
        <w:t>.])</w:t>
      </w:r>
      <w:r>
        <w:rPr>
          <w:i/>
        </w:rPr>
        <w:t xml:space="preserve"> </w:t>
      </w:r>
      <w:r>
        <w:t xml:space="preserve">A </w:t>
      </w:r>
      <w:r>
        <w:rPr>
          <w:i/>
        </w:rPr>
        <w:t>numexpr1, numexpr2</w:t>
      </w:r>
      <w:r>
        <w:t xml:space="preserve"> kifejezések azonos eseteinek összegét adja vissza. Legalább két kifejezésnek kell szerepelni az argumentumban. Az argumentumban szereplő kifejezések minimális számát előzetesen be lehet állítani.</w:t>
      </w:r>
    </w:p>
    <w:p w:rsidR="00453AE6" w:rsidRDefault="00453AE6" w:rsidP="00453AE6">
      <w:pPr>
        <w:pStyle w:val="szoveg"/>
        <w:ind w:firstLine="284"/>
      </w:pPr>
      <w:r>
        <w:rPr>
          <w:i/>
        </w:rPr>
        <w:t>VARIANCE</w:t>
      </w:r>
      <w:r>
        <w:t>(</w:t>
      </w:r>
      <w:r>
        <w:rPr>
          <w:i/>
        </w:rPr>
        <w:t>numexpr1, numexpr2</w:t>
      </w:r>
      <w:r>
        <w:t>[,...])</w:t>
      </w:r>
      <w:r>
        <w:rPr>
          <w:i/>
        </w:rPr>
        <w:t xml:space="preserve"> </w:t>
      </w:r>
      <w:r>
        <w:t xml:space="preserve">A </w:t>
      </w:r>
      <w:r>
        <w:rPr>
          <w:i/>
        </w:rPr>
        <w:t>numexpr1, numexpr2</w:t>
      </w:r>
      <w:r>
        <w:t xml:space="preserve"> kifejezések azonos eseteinek szórásnégyzetét adja vissza. Legalább két kifejezésnek kell szerepelni az argumentumban. Az argumentumban szereplő kifejezések minimális számát előzetesen be lehet állítani.</w:t>
      </w:r>
    </w:p>
    <w:p w:rsidR="00453AE6" w:rsidRDefault="00453AE6" w:rsidP="00453AE6">
      <w:pPr>
        <w:pStyle w:val="szoveg"/>
        <w:ind w:firstLine="284"/>
        <w:outlineLvl w:val="4"/>
      </w:pPr>
      <w:r>
        <w:rPr>
          <w:b/>
        </w:rPr>
        <w:t>Szöveg-manipuláló (</w:t>
      </w:r>
      <w:r>
        <w:rPr>
          <w:b/>
          <w:i/>
        </w:rPr>
        <w:t>string</w:t>
      </w:r>
      <w:r>
        <w:rPr>
          <w:b/>
        </w:rPr>
        <w:t>) függvények:</w:t>
      </w:r>
    </w:p>
    <w:p w:rsidR="00453AE6" w:rsidRDefault="00453AE6" w:rsidP="00453AE6">
      <w:pPr>
        <w:pStyle w:val="szoveg"/>
        <w:ind w:firstLine="284"/>
      </w:pPr>
      <w:r>
        <w:t>Sokszor hasznos a szöveg változóink tartalmát megváltoztatni. Ezeket speciális függvényekkel lehet végezni, melyek értelmezéseit alább adjuk meg. Egy hasznos példa lehet alkalmazásukra az, amikor a születési dátum változóból kivágjuk az év, hó, nap adatokat, számokká konvertáljuk őket, és kiszámoljuk a dolgozók korát.</w:t>
      </w:r>
    </w:p>
    <w:p w:rsidR="00453AE6" w:rsidRDefault="00453AE6" w:rsidP="00453AE6">
      <w:pPr>
        <w:pStyle w:val="szoveg"/>
        <w:ind w:firstLine="284"/>
      </w:pPr>
      <w:r>
        <w:rPr>
          <w:i/>
        </w:rPr>
        <w:t>CONCAT</w:t>
      </w:r>
      <w:r>
        <w:t>(</w:t>
      </w:r>
      <w:r>
        <w:rPr>
          <w:i/>
        </w:rPr>
        <w:t>strexpr1, strexpr2</w:t>
      </w:r>
      <w:r>
        <w:t>[,...]) Az argumentumban felsorolt szövegváltozók, illetve szövegkifejezések egyszerű összekapcsolását végzi. Legalább két elemnek szerepelnie kell az argumentumban. Pl. a fullname=CONCAT(</w:t>
      </w:r>
      <w:r>
        <w:rPr>
          <w:i/>
        </w:rPr>
        <w:t>family</w:t>
      </w:r>
      <w:r>
        <w:t>,’, ’,</w:t>
      </w:r>
      <w:r>
        <w:rPr>
          <w:i/>
        </w:rPr>
        <w:t>firstname</w:t>
      </w:r>
      <w:r>
        <w:t xml:space="preserve">) hatására a keresztneveket </w:t>
      </w:r>
      <w:r>
        <w:lastRenderedPageBreak/>
        <w:t xml:space="preserve">tartalmazó </w:t>
      </w:r>
      <w:r>
        <w:rPr>
          <w:i/>
        </w:rPr>
        <w:t>firstname</w:t>
      </w:r>
      <w:r>
        <w:t xml:space="preserve"> és a családi neveket tartalmazó </w:t>
      </w:r>
      <w:r>
        <w:rPr>
          <w:i/>
        </w:rPr>
        <w:t>family</w:t>
      </w:r>
      <w:r>
        <w:t xml:space="preserve"> szöveg változók tartalma után másolódik be a </w:t>
      </w:r>
      <w:r>
        <w:rPr>
          <w:i/>
        </w:rPr>
        <w:t>fullname</w:t>
      </w:r>
      <w:r>
        <w:t xml:space="preserve"> nevű szöveg változóba úgy, hogy a nevek között egy vessző és egy space karakter is beszúródik.</w:t>
      </w:r>
    </w:p>
    <w:p w:rsidR="00453AE6" w:rsidRDefault="00453AE6" w:rsidP="00453AE6">
      <w:pPr>
        <w:pStyle w:val="szoveg"/>
        <w:ind w:firstLine="284"/>
      </w:pPr>
      <w:r>
        <w:rPr>
          <w:i/>
        </w:rPr>
        <w:t>INDEX</w:t>
      </w:r>
      <w:r>
        <w:t>(</w:t>
      </w:r>
      <w:r>
        <w:rPr>
          <w:i/>
        </w:rPr>
        <w:t>haystack, needle</w:t>
      </w:r>
      <w:r>
        <w:t xml:space="preserve">) Numerikus értékű függvény, ami felveszi annak a karakternek a sorszámát, amelytől a </w:t>
      </w:r>
      <w:r>
        <w:rPr>
          <w:i/>
        </w:rPr>
        <w:t>haystack</w:t>
      </w:r>
      <w:r>
        <w:t xml:space="preserve"> változóban a </w:t>
      </w:r>
      <w:r>
        <w:rPr>
          <w:i/>
        </w:rPr>
        <w:t>needle</w:t>
      </w:r>
      <w:r>
        <w:t xml:space="preserve"> tartalma először folytatódik. Ha a </w:t>
      </w:r>
      <w:r>
        <w:rPr>
          <w:i/>
        </w:rPr>
        <w:t>needle</w:t>
      </w:r>
      <w:r>
        <w:t xml:space="preserve"> tartalma nem része </w:t>
      </w:r>
      <w:r>
        <w:rPr>
          <w:i/>
        </w:rPr>
        <w:t>haystack</w:t>
      </w:r>
      <w:r>
        <w:t xml:space="preserve">-nek, a függvényérték </w:t>
      </w:r>
      <w:r>
        <w:rPr>
          <w:i/>
        </w:rPr>
        <w:t>0</w:t>
      </w:r>
      <w:r>
        <w:t xml:space="preserve"> lesz. Pl a </w:t>
      </w:r>
      <w:r>
        <w:rPr>
          <w:i/>
        </w:rPr>
        <w:t>CONCAT</w:t>
      </w:r>
      <w:r>
        <w:t xml:space="preserve"> függvénynél leírt példához kapcsolódva, a </w:t>
      </w:r>
      <w:r>
        <w:rPr>
          <w:i/>
        </w:rPr>
        <w:t>namlengh=INDEX</w:t>
      </w:r>
      <w:r>
        <w:t>(</w:t>
      </w:r>
      <w:r>
        <w:rPr>
          <w:i/>
        </w:rPr>
        <w:t>fullname,’, ’</w:t>
      </w:r>
      <w:r>
        <w:t xml:space="preserve">) hatására a </w:t>
      </w:r>
      <w:r>
        <w:rPr>
          <w:i/>
        </w:rPr>
        <w:t>namlengh</w:t>
      </w:r>
      <w:r>
        <w:t xml:space="preserve"> numerikus változó tartalma a vezetéknevek hossza lesz.</w:t>
      </w:r>
    </w:p>
    <w:p w:rsidR="00453AE6" w:rsidRDefault="00453AE6" w:rsidP="00453AE6">
      <w:pPr>
        <w:pStyle w:val="szoveg"/>
        <w:ind w:firstLine="284"/>
      </w:pPr>
      <w:r>
        <w:rPr>
          <w:i/>
        </w:rPr>
        <w:t>INDEX</w:t>
      </w:r>
      <w:r>
        <w:t>(</w:t>
      </w:r>
      <w:r>
        <w:rPr>
          <w:i/>
        </w:rPr>
        <w:t>haystack, needle, divisor</w:t>
      </w:r>
      <w:r>
        <w:t xml:space="preserve">) Az előző függvény definíciójához még az is hozzátartozik itt, hogy a </w:t>
      </w:r>
      <w:r>
        <w:rPr>
          <w:i/>
        </w:rPr>
        <w:t>divisor</w:t>
      </w:r>
      <w:r>
        <w:t xml:space="preserve"> nevű numerikus változó adja meg azt, hány karaktert veszünk figyelembe a </w:t>
      </w:r>
      <w:r>
        <w:rPr>
          <w:i/>
        </w:rPr>
        <w:t>needle</w:t>
      </w:r>
      <w:r>
        <w:t xml:space="preserve"> változóból az azonosításnál.</w:t>
      </w:r>
    </w:p>
    <w:p w:rsidR="00453AE6" w:rsidRDefault="00453AE6" w:rsidP="00453AE6">
      <w:pPr>
        <w:pStyle w:val="szoveg"/>
        <w:ind w:firstLine="284"/>
      </w:pPr>
      <w:r>
        <w:rPr>
          <w:i/>
        </w:rPr>
        <w:t>LOWER</w:t>
      </w:r>
      <w:r>
        <w:t>(</w:t>
      </w:r>
      <w:r>
        <w:rPr>
          <w:i/>
        </w:rPr>
        <w:t>strexpr</w:t>
      </w:r>
      <w:r>
        <w:t xml:space="preserve">) A </w:t>
      </w:r>
      <w:r>
        <w:rPr>
          <w:i/>
        </w:rPr>
        <w:t>strexpr</w:t>
      </w:r>
      <w:r>
        <w:t xml:space="preserve"> változóban, illetve szöveg-kifejezésben a nagybetűket kisbetűkké konvertálja. Egyéb karakterek változatlanok maradnak. </w:t>
      </w:r>
    </w:p>
    <w:p w:rsidR="00453AE6" w:rsidRDefault="00453AE6" w:rsidP="00453AE6">
      <w:pPr>
        <w:pStyle w:val="szoveg"/>
        <w:ind w:firstLine="284"/>
      </w:pPr>
      <w:r>
        <w:rPr>
          <w:i/>
        </w:rPr>
        <w:t>LPAD</w:t>
      </w:r>
      <w:r>
        <w:t>(</w:t>
      </w:r>
      <w:r>
        <w:rPr>
          <w:i/>
        </w:rPr>
        <w:t>strexpr, length</w:t>
      </w:r>
      <w:r>
        <w:t xml:space="preserve">) A </w:t>
      </w:r>
      <w:r>
        <w:rPr>
          <w:i/>
        </w:rPr>
        <w:t>strexpr</w:t>
      </w:r>
      <w:r>
        <w:t xml:space="preserve"> változó vagy szöveg-kifejezés tartalmát balról szóközökkel kiegészíti úgy, hogy a szöveghossz a </w:t>
      </w:r>
      <w:r>
        <w:rPr>
          <w:i/>
        </w:rPr>
        <w:t>length</w:t>
      </w:r>
      <w:r>
        <w:t>-ben megadott legyen, ami 1 és 255 között változhat.</w:t>
      </w:r>
    </w:p>
    <w:p w:rsidR="00453AE6" w:rsidRDefault="00453AE6" w:rsidP="00453AE6">
      <w:pPr>
        <w:pStyle w:val="szoveg"/>
        <w:ind w:firstLine="284"/>
      </w:pPr>
      <w:r>
        <w:rPr>
          <w:i/>
        </w:rPr>
        <w:t>LPAD</w:t>
      </w:r>
      <w:r>
        <w:t>(</w:t>
      </w:r>
      <w:r>
        <w:rPr>
          <w:i/>
        </w:rPr>
        <w:t>strexpr, length, char</w:t>
      </w:r>
      <w:r>
        <w:t xml:space="preserve">) Ugyanaz, mint az előbb, csak a balról kitöltő karakter most a </w:t>
      </w:r>
      <w:r>
        <w:rPr>
          <w:i/>
        </w:rPr>
        <w:t>char</w:t>
      </w:r>
      <w:r>
        <w:t xml:space="preserve"> változóban megadott, vagy aposztrófok közé beírt karakter lesz. Pl. ha a </w:t>
      </w:r>
      <w:r>
        <w:rPr>
          <w:i/>
        </w:rPr>
        <w:t>regi</w:t>
      </w:r>
      <w:r>
        <w:t xml:space="preserve"> változóban maximálisan 16 hosszúságú pénzösszegek állnak szövegesen, akkor az </w:t>
      </w:r>
      <w:r>
        <w:rPr>
          <w:i/>
        </w:rPr>
        <w:t>uj=LPAD</w:t>
      </w:r>
      <w:r>
        <w:t>(</w:t>
      </w:r>
      <w:r>
        <w:rPr>
          <w:i/>
        </w:rPr>
        <w:t>regi,16,’*’</w:t>
      </w:r>
      <w:r>
        <w:t xml:space="preserve">) parancs hatására az </w:t>
      </w:r>
      <w:r>
        <w:rPr>
          <w:i/>
        </w:rPr>
        <w:t>uj</w:t>
      </w:r>
      <w:r>
        <w:t xml:space="preserve"> változóban minden összeg hossza 16 lesz, és balról *-ok fognak állni.</w:t>
      </w:r>
    </w:p>
    <w:p w:rsidR="00453AE6" w:rsidRDefault="00453AE6" w:rsidP="00453AE6">
      <w:pPr>
        <w:pStyle w:val="szoveg"/>
        <w:ind w:firstLine="284"/>
      </w:pPr>
      <w:r>
        <w:rPr>
          <w:i/>
        </w:rPr>
        <w:t>LTRIM</w:t>
      </w:r>
      <w:r>
        <w:t>(</w:t>
      </w:r>
      <w:r>
        <w:rPr>
          <w:i/>
        </w:rPr>
        <w:t>strexpr</w:t>
      </w:r>
      <w:r>
        <w:t xml:space="preserve">) A </w:t>
      </w:r>
      <w:r>
        <w:rPr>
          <w:i/>
        </w:rPr>
        <w:t>LPAD</w:t>
      </w:r>
      <w:r>
        <w:t xml:space="preserve"> függvény inverze, leszedi a </w:t>
      </w:r>
      <w:r>
        <w:rPr>
          <w:i/>
        </w:rPr>
        <w:t>strexpr</w:t>
      </w:r>
      <w:r>
        <w:t xml:space="preserve"> felesleges, elnyomó szóközeit. </w:t>
      </w:r>
    </w:p>
    <w:p w:rsidR="00453AE6" w:rsidRDefault="00453AE6" w:rsidP="00453AE6">
      <w:pPr>
        <w:pStyle w:val="szoveg"/>
        <w:ind w:firstLine="284"/>
      </w:pPr>
      <w:r>
        <w:rPr>
          <w:i/>
        </w:rPr>
        <w:t>LTRIM</w:t>
      </w:r>
      <w:r>
        <w:t>(</w:t>
      </w:r>
      <w:r>
        <w:rPr>
          <w:i/>
        </w:rPr>
        <w:t>strexpr, char</w:t>
      </w:r>
      <w:r>
        <w:t xml:space="preserve">) A </w:t>
      </w:r>
      <w:r>
        <w:rPr>
          <w:i/>
        </w:rPr>
        <w:t>LPAD</w:t>
      </w:r>
      <w:r>
        <w:t>(</w:t>
      </w:r>
      <w:r>
        <w:rPr>
          <w:i/>
        </w:rPr>
        <w:t>strexpr,length,char</w:t>
      </w:r>
      <w:r>
        <w:t xml:space="preserve">) függvény inverze, leszedi a </w:t>
      </w:r>
      <w:r>
        <w:rPr>
          <w:i/>
        </w:rPr>
        <w:t>strexpr</w:t>
      </w:r>
      <w:r>
        <w:t xml:space="preserve"> tartalmából a baloldalon álló, a </w:t>
      </w:r>
      <w:r>
        <w:rPr>
          <w:i/>
        </w:rPr>
        <w:t>char</w:t>
      </w:r>
      <w:r>
        <w:t>-ban megnevezett elnyomó karaktereket.</w:t>
      </w:r>
    </w:p>
    <w:p w:rsidR="00453AE6" w:rsidRDefault="00453AE6" w:rsidP="00453AE6">
      <w:pPr>
        <w:pStyle w:val="szoveg"/>
        <w:ind w:firstLine="284"/>
      </w:pPr>
      <w:r>
        <w:rPr>
          <w:i/>
        </w:rPr>
        <w:t>LENGTH</w:t>
      </w:r>
      <w:r>
        <w:t>(</w:t>
      </w:r>
      <w:r>
        <w:rPr>
          <w:i/>
        </w:rPr>
        <w:t>strexpr</w:t>
      </w:r>
      <w:r>
        <w:t xml:space="preserve">) Olyan numerikus értékű függvény, amely visszaadja </w:t>
      </w:r>
      <w:r>
        <w:rPr>
          <w:i/>
        </w:rPr>
        <w:t>strexpr</w:t>
      </w:r>
      <w:r>
        <w:t xml:space="preserve"> szövegváltozó tartalmának hosszát, az elnyomó szóköz karaktereket is beszámítva. Ha a baloldali szóközöket nem akarjuk beszámítani, használjuk a </w:t>
      </w:r>
      <w:r>
        <w:rPr>
          <w:i/>
        </w:rPr>
        <w:t>LENGTH</w:t>
      </w:r>
      <w:r>
        <w:t>(</w:t>
      </w:r>
      <w:r>
        <w:rPr>
          <w:i/>
        </w:rPr>
        <w:t>RTRIM</w:t>
      </w:r>
      <w:r>
        <w:t>(</w:t>
      </w:r>
      <w:r>
        <w:rPr>
          <w:i/>
        </w:rPr>
        <w:t>strexpr</w:t>
      </w:r>
      <w:r>
        <w:t>)) parancsot.</w:t>
      </w:r>
    </w:p>
    <w:p w:rsidR="00453AE6" w:rsidRDefault="00453AE6" w:rsidP="00453AE6">
      <w:pPr>
        <w:pStyle w:val="szoveg"/>
        <w:ind w:firstLine="284"/>
      </w:pPr>
      <w:r>
        <w:rPr>
          <w:b/>
          <w:vertAlign w:val="superscript"/>
        </w:rPr>
        <w:t>14</w:t>
      </w:r>
      <w:r>
        <w:rPr>
          <w:i/>
        </w:rPr>
        <w:t>REPLACE(a</w:t>
      </w:r>
      <w:r>
        <w:t>1</w:t>
      </w:r>
      <w:r>
        <w:rPr>
          <w:i/>
        </w:rPr>
        <w:t>,a</w:t>
      </w:r>
      <w:r>
        <w:t>2</w:t>
      </w:r>
      <w:r>
        <w:rPr>
          <w:i/>
        </w:rPr>
        <w:t>,a</w:t>
      </w:r>
      <w:r>
        <w:t>3</w:t>
      </w:r>
      <w:r>
        <w:rPr>
          <w:i/>
        </w:rPr>
        <w:t>,a</w:t>
      </w:r>
      <w:r>
        <w:t>4</w:t>
      </w:r>
      <w:r>
        <w:rPr>
          <w:i/>
        </w:rPr>
        <w:t>)</w:t>
      </w:r>
      <w:r>
        <w:t xml:space="preserve"> Értéke szöveg. Az </w:t>
      </w:r>
      <w:r>
        <w:rPr>
          <w:i/>
        </w:rPr>
        <w:t>a</w:t>
      </w:r>
      <w:r>
        <w:t xml:space="preserve">1 szövegben az </w:t>
      </w:r>
      <w:r>
        <w:rPr>
          <w:i/>
        </w:rPr>
        <w:t>a</w:t>
      </w:r>
      <w:r>
        <w:t xml:space="preserve">2 helyett </w:t>
      </w:r>
      <w:r>
        <w:rPr>
          <w:i/>
        </w:rPr>
        <w:t>a</w:t>
      </w:r>
      <w:r>
        <w:t xml:space="preserve">3 fog szerepelni. Az opcionális </w:t>
      </w:r>
      <w:r>
        <w:rPr>
          <w:i/>
        </w:rPr>
        <w:t>a</w:t>
      </w:r>
      <w:r>
        <w:t xml:space="preserve">4 argumentum előírja, hány csere jöjjön létre a1-ben. Ha a4 nem szerepel, valamennyi előforduláskor létrejön a csere. </w:t>
      </w:r>
      <w:r>
        <w:rPr>
          <w:i/>
        </w:rPr>
        <w:t>a</w:t>
      </w:r>
      <w:r>
        <w:t xml:space="preserve">1, </w:t>
      </w:r>
      <w:r>
        <w:rPr>
          <w:i/>
        </w:rPr>
        <w:t>a</w:t>
      </w:r>
      <w:r>
        <w:t xml:space="preserve">2 és </w:t>
      </w:r>
      <w:r>
        <w:rPr>
          <w:i/>
        </w:rPr>
        <w:t>a</w:t>
      </w:r>
      <w:r>
        <w:t xml:space="preserve">3 szöveg, </w:t>
      </w:r>
      <w:r>
        <w:rPr>
          <w:i/>
        </w:rPr>
        <w:t>a</w:t>
      </w:r>
      <w:r>
        <w:t>4 nemnegatív egész.</w:t>
      </w:r>
    </w:p>
    <w:p w:rsidR="00453AE6" w:rsidRDefault="00453AE6" w:rsidP="00453AE6">
      <w:pPr>
        <w:pStyle w:val="szoveg"/>
        <w:ind w:firstLine="284"/>
      </w:pPr>
      <w:r>
        <w:rPr>
          <w:i/>
        </w:rPr>
        <w:lastRenderedPageBreak/>
        <w:t>RINDEX</w:t>
      </w:r>
      <w:r>
        <w:t>(</w:t>
      </w:r>
      <w:r>
        <w:rPr>
          <w:i/>
        </w:rPr>
        <w:t>haystack, needle</w:t>
      </w:r>
      <w:r>
        <w:t xml:space="preserve">) Numerikus értékű függvény, ami felveszi annak a karakternek a sorszámát, amelytől a </w:t>
      </w:r>
      <w:r>
        <w:rPr>
          <w:i/>
        </w:rPr>
        <w:t>haystack</w:t>
      </w:r>
      <w:r>
        <w:t xml:space="preserve"> változóban a </w:t>
      </w:r>
      <w:r>
        <w:rPr>
          <w:i/>
        </w:rPr>
        <w:t>needle</w:t>
      </w:r>
      <w:r>
        <w:t xml:space="preserve"> tartalma balró keresve utóljára folytatódik. (Tehát, ahol jobbról kezdve először megtalálható.) Ha a </w:t>
      </w:r>
      <w:r>
        <w:rPr>
          <w:i/>
        </w:rPr>
        <w:t>needle</w:t>
      </w:r>
      <w:r>
        <w:t xml:space="preserve"> tartalma nem része </w:t>
      </w:r>
      <w:r>
        <w:rPr>
          <w:i/>
        </w:rPr>
        <w:t>haystack</w:t>
      </w:r>
      <w:r>
        <w:t xml:space="preserve">-nek, a függvényérték </w:t>
      </w:r>
      <w:r>
        <w:rPr>
          <w:i/>
        </w:rPr>
        <w:t>0</w:t>
      </w:r>
      <w:r>
        <w:t xml:space="preserve"> lesz.</w:t>
      </w:r>
    </w:p>
    <w:p w:rsidR="00453AE6" w:rsidRDefault="00453AE6" w:rsidP="00453AE6">
      <w:pPr>
        <w:pStyle w:val="szoveg"/>
        <w:ind w:firstLine="284"/>
      </w:pPr>
      <w:r>
        <w:rPr>
          <w:i/>
        </w:rPr>
        <w:t>RINDEX</w:t>
      </w:r>
      <w:r>
        <w:t>(</w:t>
      </w:r>
      <w:r>
        <w:rPr>
          <w:i/>
        </w:rPr>
        <w:t>haystack, needle, divisor</w:t>
      </w:r>
      <w:r>
        <w:t xml:space="preserve">) Az előző függvény definíciójához még az is hozzátartozik itt, hogy a </w:t>
      </w:r>
      <w:r>
        <w:rPr>
          <w:i/>
        </w:rPr>
        <w:t>divisor</w:t>
      </w:r>
      <w:r>
        <w:t xml:space="preserve"> nevű numerikus változó adja meg azt, hány karaktert veszünk figyelembe a </w:t>
      </w:r>
      <w:r>
        <w:rPr>
          <w:i/>
        </w:rPr>
        <w:t>needle</w:t>
      </w:r>
      <w:r>
        <w:t xml:space="preserve"> változóból az azonosításnál.</w:t>
      </w:r>
    </w:p>
    <w:p w:rsidR="00453AE6" w:rsidRDefault="00453AE6" w:rsidP="00453AE6">
      <w:pPr>
        <w:pStyle w:val="szoveg"/>
        <w:ind w:firstLine="284"/>
      </w:pPr>
      <w:r>
        <w:rPr>
          <w:i/>
        </w:rPr>
        <w:t>RPAD</w:t>
      </w:r>
      <w:r>
        <w:t>(</w:t>
      </w:r>
      <w:r>
        <w:rPr>
          <w:i/>
        </w:rPr>
        <w:t>strexpr, length</w:t>
      </w:r>
      <w:r>
        <w:t xml:space="preserve">) Ugyanaz, mint a </w:t>
      </w:r>
      <w:r>
        <w:rPr>
          <w:i/>
        </w:rPr>
        <w:t>LPAD</w:t>
      </w:r>
      <w:r>
        <w:t>(</w:t>
      </w:r>
      <w:r>
        <w:rPr>
          <w:i/>
        </w:rPr>
        <w:t>strexpr, length</w:t>
      </w:r>
      <w:r>
        <w:t xml:space="preserve">) függvény, csak most az elnyomó szóközkaraktereket </w:t>
      </w:r>
      <w:r>
        <w:rPr>
          <w:i/>
        </w:rPr>
        <w:t>strexpr</w:t>
      </w:r>
      <w:r>
        <w:t xml:space="preserve"> tartalma után, tehát jobbról viszi be.</w:t>
      </w:r>
    </w:p>
    <w:p w:rsidR="00453AE6" w:rsidRDefault="00453AE6" w:rsidP="00453AE6">
      <w:pPr>
        <w:pStyle w:val="szoveg"/>
        <w:ind w:firstLine="284"/>
      </w:pPr>
      <w:r>
        <w:rPr>
          <w:i/>
        </w:rPr>
        <w:t>RPAD</w:t>
      </w:r>
      <w:r>
        <w:t>(</w:t>
      </w:r>
      <w:r>
        <w:rPr>
          <w:i/>
        </w:rPr>
        <w:t>strexpr, length, char</w:t>
      </w:r>
      <w:r>
        <w:t xml:space="preserve">) Ugyanaz a definíció, mint az </w:t>
      </w:r>
      <w:r>
        <w:rPr>
          <w:i/>
        </w:rPr>
        <w:t>LPAD</w:t>
      </w:r>
      <w:r>
        <w:t>(</w:t>
      </w:r>
      <w:r>
        <w:rPr>
          <w:i/>
        </w:rPr>
        <w:t>strexpr, length, char</w:t>
      </w:r>
      <w:r>
        <w:t xml:space="preserve">) függvénynél, csak most a </w:t>
      </w:r>
      <w:r>
        <w:rPr>
          <w:i/>
        </w:rPr>
        <w:t>char</w:t>
      </w:r>
      <w:r>
        <w:t xml:space="preserve"> változóban megadott, vagy aposztrófok közé beírt karakter </w:t>
      </w:r>
      <w:r>
        <w:rPr>
          <w:i/>
        </w:rPr>
        <w:t>jobbról</w:t>
      </w:r>
      <w:r>
        <w:t xml:space="preserve"> fogja </w:t>
      </w:r>
      <w:r>
        <w:rPr>
          <w:i/>
        </w:rPr>
        <w:t>length</w:t>
      </w:r>
      <w:r>
        <w:t xml:space="preserve"> hosszan feltölteni </w:t>
      </w:r>
      <w:r>
        <w:rPr>
          <w:i/>
        </w:rPr>
        <w:t>strexpr</w:t>
      </w:r>
      <w:r>
        <w:t xml:space="preserve"> tartalmát.</w:t>
      </w:r>
    </w:p>
    <w:p w:rsidR="00453AE6" w:rsidRDefault="00453AE6" w:rsidP="00453AE6">
      <w:pPr>
        <w:pStyle w:val="szoveg"/>
        <w:ind w:firstLine="284"/>
      </w:pPr>
      <w:r>
        <w:rPr>
          <w:i/>
        </w:rPr>
        <w:t>RTRIM</w:t>
      </w:r>
      <w:r>
        <w:t>(</w:t>
      </w:r>
      <w:r>
        <w:rPr>
          <w:i/>
        </w:rPr>
        <w:t>strexpr</w:t>
      </w:r>
      <w:r>
        <w:t xml:space="preserve">) Jobbról leszedi </w:t>
      </w:r>
      <w:r>
        <w:rPr>
          <w:i/>
        </w:rPr>
        <w:t>strexpr</w:t>
      </w:r>
      <w:r>
        <w:t xml:space="preserve"> tartalmából a felesleges szóközöket.</w:t>
      </w:r>
    </w:p>
    <w:p w:rsidR="00453AE6" w:rsidRDefault="00453AE6" w:rsidP="00453AE6">
      <w:pPr>
        <w:pStyle w:val="szoveg"/>
        <w:ind w:firstLine="284"/>
      </w:pPr>
      <w:r>
        <w:rPr>
          <w:i/>
        </w:rPr>
        <w:t>RTRIM</w:t>
      </w:r>
      <w:r>
        <w:t>(</w:t>
      </w:r>
      <w:r>
        <w:rPr>
          <w:i/>
        </w:rPr>
        <w:t>strexpr, char</w:t>
      </w:r>
      <w:r>
        <w:t xml:space="preserve">) Jobbról leszedi a </w:t>
      </w:r>
      <w:r>
        <w:rPr>
          <w:i/>
        </w:rPr>
        <w:t>char</w:t>
      </w:r>
      <w:r>
        <w:t xml:space="preserve"> –ban megnevezett karaktereket </w:t>
      </w:r>
      <w:r>
        <w:rPr>
          <w:i/>
        </w:rPr>
        <w:t>strexpr</w:t>
      </w:r>
      <w:r>
        <w:t xml:space="preserve"> tartalmából. </w:t>
      </w:r>
    </w:p>
    <w:p w:rsidR="00453AE6" w:rsidRDefault="00453AE6" w:rsidP="00453AE6">
      <w:pPr>
        <w:pStyle w:val="szoveg"/>
        <w:ind w:firstLine="284"/>
      </w:pPr>
      <w:r>
        <w:rPr>
          <w:i/>
        </w:rPr>
        <w:t>SUBSTR</w:t>
      </w:r>
      <w:r>
        <w:t>(</w:t>
      </w:r>
      <w:r>
        <w:rPr>
          <w:i/>
        </w:rPr>
        <w:t>strexpr, pos</w:t>
      </w:r>
      <w:r>
        <w:t xml:space="preserve">) Kiszedi </w:t>
      </w:r>
      <w:r>
        <w:rPr>
          <w:i/>
        </w:rPr>
        <w:t>strexpr</w:t>
      </w:r>
      <w:r>
        <w:t xml:space="preserve"> szöveg tartalmát a </w:t>
      </w:r>
      <w:r>
        <w:rPr>
          <w:i/>
        </w:rPr>
        <w:t>pos</w:t>
      </w:r>
      <w:r>
        <w:t xml:space="preserve"> pozíciótól kezdve a szöveg végéig. A </w:t>
      </w:r>
      <w:r>
        <w:rPr>
          <w:i/>
        </w:rPr>
        <w:t>pos</w:t>
      </w:r>
      <w:r>
        <w:t xml:space="preserve"> tartalma egész szám lehet csak. </w:t>
      </w:r>
    </w:p>
    <w:p w:rsidR="00453AE6" w:rsidRDefault="00453AE6" w:rsidP="00453AE6">
      <w:pPr>
        <w:pStyle w:val="szoveg"/>
        <w:ind w:firstLine="284"/>
      </w:pPr>
      <w:r>
        <w:rPr>
          <w:i/>
        </w:rPr>
        <w:t>SUBSTR</w:t>
      </w:r>
      <w:r>
        <w:t>(</w:t>
      </w:r>
      <w:r>
        <w:rPr>
          <w:i/>
        </w:rPr>
        <w:t>strexpr, pos, length</w:t>
      </w:r>
      <w:r>
        <w:t xml:space="preserve">) Kiszedi </w:t>
      </w:r>
      <w:r>
        <w:rPr>
          <w:i/>
        </w:rPr>
        <w:t>strexpr</w:t>
      </w:r>
      <w:r>
        <w:t xml:space="preserve"> szöveg tartalmát a </w:t>
      </w:r>
      <w:r>
        <w:rPr>
          <w:i/>
        </w:rPr>
        <w:t>pos</w:t>
      </w:r>
      <w:r>
        <w:t xml:space="preserve"> pozíciótól kezdve a </w:t>
      </w:r>
      <w:r>
        <w:rPr>
          <w:i/>
        </w:rPr>
        <w:t>length</w:t>
      </w:r>
      <w:r>
        <w:t xml:space="preserve"> pozícióig. A </w:t>
      </w:r>
      <w:r>
        <w:rPr>
          <w:i/>
        </w:rPr>
        <w:t>pos</w:t>
      </w:r>
      <w:r>
        <w:sym w:font="Symbol" w:char="F0A3"/>
      </w:r>
      <w:r>
        <w:rPr>
          <w:i/>
        </w:rPr>
        <w:t>length</w:t>
      </w:r>
      <w:r>
        <w:t xml:space="preserve"> tartalmai egész számok lehetnek csak.</w:t>
      </w:r>
    </w:p>
    <w:p w:rsidR="00453AE6" w:rsidRDefault="00453AE6" w:rsidP="00453AE6">
      <w:pPr>
        <w:pStyle w:val="szoveg"/>
        <w:ind w:firstLine="284"/>
      </w:pPr>
      <w:r>
        <w:rPr>
          <w:i/>
        </w:rPr>
        <w:t>UPCAS</w:t>
      </w:r>
      <w:r>
        <w:t>(</w:t>
      </w:r>
      <w:r>
        <w:rPr>
          <w:i/>
        </w:rPr>
        <w:t>strexpr</w:t>
      </w:r>
      <w:r>
        <w:t xml:space="preserve">) A </w:t>
      </w:r>
      <w:r>
        <w:rPr>
          <w:i/>
        </w:rPr>
        <w:t>strexpr</w:t>
      </w:r>
      <w:r>
        <w:t xml:space="preserve"> tartalmában a kisbetűket nagybetűkké változtatja. A többi karakter nem változik. </w:t>
      </w:r>
    </w:p>
    <w:p w:rsidR="00453AE6" w:rsidRDefault="00453AE6" w:rsidP="00453AE6">
      <w:pPr>
        <w:pStyle w:val="szoveg"/>
        <w:ind w:firstLine="284"/>
        <w:outlineLvl w:val="4"/>
      </w:pPr>
      <w:r>
        <w:rPr>
          <w:b/>
        </w:rPr>
        <w:t>Dátum- és időfüggvények:</w:t>
      </w:r>
    </w:p>
    <w:p w:rsidR="00453AE6" w:rsidRDefault="00453AE6" w:rsidP="00453AE6">
      <w:pPr>
        <w:pStyle w:val="szoveg"/>
        <w:ind w:firstLine="284"/>
      </w:pPr>
      <w:r>
        <w:t>Egy változó típusát meg lehet adni dátum formátumban is, a változó leíró részében összesen 24 felkínált formátum között lehet választani, melyek közül most néhányat ismertetünk:</w:t>
      </w:r>
    </w:p>
    <w:p w:rsidR="00453AE6" w:rsidRDefault="00453AE6" w:rsidP="00453AE6">
      <w:pPr>
        <w:pStyle w:val="szoveg"/>
        <w:numPr>
          <w:ilvl w:val="0"/>
          <w:numId w:val="47"/>
        </w:numPr>
        <w:ind w:firstLine="284"/>
      </w:pPr>
      <w:r>
        <w:rPr>
          <w:b/>
        </w:rPr>
        <w:t>dd-mmm-yyyy</w:t>
      </w:r>
      <w:r>
        <w:t xml:space="preserve"> kétjegyű nap, háromkarakteres hónap és négyjegyű év. Pl. 15-DEC-1989.</w:t>
      </w:r>
    </w:p>
    <w:p w:rsidR="00453AE6" w:rsidRDefault="00453AE6" w:rsidP="00453AE6">
      <w:pPr>
        <w:pStyle w:val="szoveg"/>
        <w:numPr>
          <w:ilvl w:val="0"/>
          <w:numId w:val="48"/>
        </w:numPr>
        <w:ind w:firstLine="284"/>
      </w:pPr>
      <w:r>
        <w:rPr>
          <w:b/>
        </w:rPr>
        <w:t>mm/dd/yy</w:t>
      </w:r>
      <w:r>
        <w:t xml:space="preserve">, ahol dd 1 és 31, mm 1 és 12, yy 00 és 99 közé eső egész szám. Pl. 12/15/89. Az évszámot úgy kell visszakódolni, hogy az aktuális év előtti 69 évszám áll, </w:t>
      </w:r>
      <w:r>
        <w:lastRenderedPageBreak/>
        <w:t>utána pedig 30. Tehát ebben a kódolásban 11, ha az aktuális évet 2000-nek vesszük, 2011-et jelent, míg 55 1955-öt.</w:t>
      </w:r>
    </w:p>
    <w:p w:rsidR="00453AE6" w:rsidRDefault="00453AE6" w:rsidP="00453AE6">
      <w:pPr>
        <w:pStyle w:val="szoveg"/>
        <w:numPr>
          <w:ilvl w:val="0"/>
          <w:numId w:val="49"/>
        </w:numPr>
        <w:ind w:firstLine="284"/>
      </w:pPr>
      <w:r>
        <w:rPr>
          <w:b/>
        </w:rPr>
        <w:t>q Q yyyy</w:t>
      </w:r>
      <w:r>
        <w:t xml:space="preserve">, ahol </w:t>
      </w:r>
      <w:r>
        <w:rPr>
          <w:i/>
        </w:rPr>
        <w:t>q</w:t>
      </w:r>
      <w:r>
        <w:t xml:space="preserve"> </w:t>
      </w:r>
      <w:r>
        <w:rPr>
          <w:i/>
        </w:rPr>
        <w:t>1</w:t>
      </w:r>
      <w:r>
        <w:t xml:space="preserve"> és </w:t>
      </w:r>
      <w:r>
        <w:rPr>
          <w:i/>
        </w:rPr>
        <w:t>4</w:t>
      </w:r>
      <w:r>
        <w:t xml:space="preserve"> közé eső egész a negyedév sorszáma, yyyy a négyjegyű év. Pl. 3 Q 1946 az adott év 3-dik negyedévét jelöli.</w:t>
      </w:r>
    </w:p>
    <w:p w:rsidR="00453AE6" w:rsidRDefault="00453AE6" w:rsidP="00453AE6">
      <w:pPr>
        <w:pStyle w:val="szoveg"/>
        <w:numPr>
          <w:ilvl w:val="0"/>
          <w:numId w:val="50"/>
        </w:numPr>
        <w:ind w:firstLine="284"/>
      </w:pPr>
      <w:r>
        <w:rPr>
          <w:b/>
        </w:rPr>
        <w:t>hh:mm:ss.ss</w:t>
      </w:r>
      <w:r>
        <w:t>, hh az órák száma 0 és 23 között, mm a percek száma 0 és 59 között, ss.ss pedig a másodpercek értéke század-pontossággal a [0,60) intervallumból.</w:t>
      </w:r>
    </w:p>
    <w:p w:rsidR="00453AE6" w:rsidRDefault="00453AE6" w:rsidP="00453AE6">
      <w:pPr>
        <w:pStyle w:val="szoveg"/>
        <w:numPr>
          <w:ilvl w:val="0"/>
          <w:numId w:val="51"/>
        </w:numPr>
        <w:ind w:firstLine="284"/>
      </w:pPr>
      <w:r>
        <w:rPr>
          <w:b/>
        </w:rPr>
        <w:t>ww WK yy</w:t>
      </w:r>
      <w:r>
        <w:t>, ahol yy az év két hátsó karaktere, ww pedig egy egész érték 1 és 53 között, a hét sorszámát jelenti az adott évben.</w:t>
      </w:r>
    </w:p>
    <w:p w:rsidR="00453AE6" w:rsidRDefault="00453AE6" w:rsidP="00453AE6">
      <w:pPr>
        <w:pStyle w:val="szoveg"/>
        <w:numPr>
          <w:ilvl w:val="0"/>
          <w:numId w:val="52"/>
        </w:numPr>
        <w:ind w:firstLine="284"/>
      </w:pPr>
      <w:r>
        <w:rPr>
          <w:b/>
        </w:rPr>
        <w:t>mon, tue, wed, thu, fri, sat, sun</w:t>
      </w:r>
      <w:r>
        <w:t>: a hét napjait diszkrét változóként is megadhatjuk.</w:t>
      </w:r>
    </w:p>
    <w:p w:rsidR="00453AE6" w:rsidRDefault="00453AE6" w:rsidP="00453AE6">
      <w:pPr>
        <w:pStyle w:val="szoveg"/>
        <w:ind w:firstLine="284"/>
      </w:pPr>
      <w:r>
        <w:rPr>
          <w:i/>
        </w:rPr>
        <w:t>CTIME.DAYS</w:t>
      </w:r>
      <w:r>
        <w:t>(</w:t>
      </w:r>
      <w:r>
        <w:rPr>
          <w:i/>
        </w:rPr>
        <w:t>timevalue</w:t>
      </w:r>
      <w:r>
        <w:t xml:space="preserve">) Olyan numerikus értékű függvény, amely kiszámolja azt, hogy a timevalue változóban (vagy kifejezésben, esetleg </w:t>
      </w:r>
      <w:r>
        <w:rPr>
          <w:i/>
        </w:rPr>
        <w:t>TIME.xxx</w:t>
      </w:r>
      <w:r>
        <w:t xml:space="preserve"> függvénnyel számolt változóban) a szabályos időformátummal megadott időtartam hány napot jelent, a törtnapokat is beszámítva. </w:t>
      </w:r>
    </w:p>
    <w:p w:rsidR="00453AE6" w:rsidRDefault="00453AE6" w:rsidP="00453AE6">
      <w:pPr>
        <w:pStyle w:val="szoveg"/>
        <w:ind w:firstLine="284"/>
      </w:pPr>
      <w:r>
        <w:rPr>
          <w:i/>
        </w:rPr>
        <w:t>CTIME.HOURS</w:t>
      </w:r>
      <w:r>
        <w:t>(</w:t>
      </w:r>
      <w:r>
        <w:rPr>
          <w:i/>
        </w:rPr>
        <w:t>timevalue</w:t>
      </w:r>
      <w:r>
        <w:t xml:space="preserve">) Olyan numerikus értékű függvény, amely kiszámolja azt, hogy a </w:t>
      </w:r>
      <w:r>
        <w:rPr>
          <w:i/>
        </w:rPr>
        <w:t>timevalue</w:t>
      </w:r>
      <w:r>
        <w:t xml:space="preserve"> változóban (vagy kifejezésben, esetleg </w:t>
      </w:r>
      <w:r>
        <w:rPr>
          <w:i/>
        </w:rPr>
        <w:t>TIME.xxx</w:t>
      </w:r>
      <w:r>
        <w:t xml:space="preserve"> függvénnyel számolt változóban) a szabályos időformátummal megadott időtartam hány órát jelent, a megkezdett órákat is beszámítva.</w:t>
      </w:r>
    </w:p>
    <w:p w:rsidR="00453AE6" w:rsidRDefault="00453AE6" w:rsidP="00453AE6">
      <w:pPr>
        <w:pStyle w:val="szoveg"/>
        <w:ind w:firstLine="284"/>
      </w:pPr>
      <w:r>
        <w:rPr>
          <w:i/>
        </w:rPr>
        <w:t>CTIME.MINUTES</w:t>
      </w:r>
      <w:r>
        <w:t>(</w:t>
      </w:r>
      <w:r>
        <w:rPr>
          <w:i/>
        </w:rPr>
        <w:t>timevalue</w:t>
      </w:r>
      <w:r>
        <w:t xml:space="preserve">) Olyan numerikus értékű függvény, amely kiszámolja azt, hogy a </w:t>
      </w:r>
      <w:r>
        <w:rPr>
          <w:i/>
        </w:rPr>
        <w:t>timevalue</w:t>
      </w:r>
      <w:r>
        <w:t xml:space="preserve"> változóban a szabályos időformátummal megadott időtartam hány percet jelent, a megkezdett perceket is beszámítva.</w:t>
      </w:r>
    </w:p>
    <w:p w:rsidR="00453AE6" w:rsidRDefault="00453AE6" w:rsidP="00453AE6">
      <w:pPr>
        <w:pStyle w:val="szoveg"/>
        <w:ind w:firstLine="284"/>
      </w:pPr>
      <w:r>
        <w:rPr>
          <w:i/>
        </w:rPr>
        <w:t>CTIME</w:t>
      </w:r>
      <w:r>
        <w:t>.</w:t>
      </w:r>
      <w:r>
        <w:rPr>
          <w:i/>
        </w:rPr>
        <w:t>SECONDS</w:t>
      </w:r>
      <w:r>
        <w:t>(</w:t>
      </w:r>
      <w:r>
        <w:rPr>
          <w:i/>
        </w:rPr>
        <w:t>timevalue</w:t>
      </w:r>
      <w:r>
        <w:t xml:space="preserve">) Olyan numerikus értékű függvény, amely kiszámolja azt, hogy a </w:t>
      </w:r>
      <w:r>
        <w:rPr>
          <w:i/>
        </w:rPr>
        <w:t>timevalue</w:t>
      </w:r>
      <w:r>
        <w:t xml:space="preserve"> változóban a szabályos időformátummal megadott időtartam hány másodpercet jelent, a megkezdett másodperceket is beszámítva.</w:t>
      </w:r>
    </w:p>
    <w:p w:rsidR="00453AE6" w:rsidRDefault="00453AE6" w:rsidP="00453AE6">
      <w:pPr>
        <w:pStyle w:val="szoveg"/>
        <w:ind w:firstLine="284"/>
      </w:pPr>
      <w:r>
        <w:rPr>
          <w:i/>
        </w:rPr>
        <w:t>DATE</w:t>
      </w:r>
      <w:r>
        <w:t>.</w:t>
      </w:r>
      <w:r>
        <w:rPr>
          <w:i/>
        </w:rPr>
        <w:t>DMY</w:t>
      </w:r>
      <w:r>
        <w:t>(</w:t>
      </w:r>
      <w:r>
        <w:rPr>
          <w:i/>
        </w:rPr>
        <w:t>day, month, year</w:t>
      </w:r>
      <w:r>
        <w:t xml:space="preserve">) Dátum formátumba konvertálja a </w:t>
      </w:r>
      <w:r>
        <w:rPr>
          <w:i/>
        </w:rPr>
        <w:t>day</w:t>
      </w:r>
      <w:r>
        <w:t xml:space="preserve">, </w:t>
      </w:r>
      <w:r>
        <w:rPr>
          <w:i/>
        </w:rPr>
        <w:t>month</w:t>
      </w:r>
      <w:r>
        <w:t xml:space="preserve"> és </w:t>
      </w:r>
      <w:r>
        <w:rPr>
          <w:i/>
        </w:rPr>
        <w:t>year</w:t>
      </w:r>
      <w:r>
        <w:t xml:space="preserve"> változóban megadott nap, hónap és év adatokat. Előzőleg a célváltozót (target) dátumformátumúvá kell beállítani. A nap adat 1 és 31, a hónap adat 1 és 13 közé kell, hogy essen. Az évadat nem lehet kisebb 1582-nél. </w:t>
      </w:r>
    </w:p>
    <w:p w:rsidR="00453AE6" w:rsidRDefault="00453AE6" w:rsidP="00453AE6">
      <w:pPr>
        <w:pStyle w:val="szoveg"/>
        <w:ind w:firstLine="284"/>
      </w:pPr>
      <w:r>
        <w:rPr>
          <w:i/>
        </w:rPr>
        <w:t>DATE.MDY</w:t>
      </w:r>
      <w:r>
        <w:t>(</w:t>
      </w:r>
      <w:r>
        <w:rPr>
          <w:i/>
        </w:rPr>
        <w:t>month, day, year</w:t>
      </w:r>
      <w:r>
        <w:t xml:space="preserve">) Ugyanaz, mint előbb, csak más az argumentum sorrendje. </w:t>
      </w:r>
    </w:p>
    <w:p w:rsidR="00453AE6" w:rsidRDefault="00453AE6" w:rsidP="00453AE6">
      <w:pPr>
        <w:pStyle w:val="szoveg"/>
        <w:ind w:firstLine="284"/>
      </w:pPr>
      <w:r>
        <w:rPr>
          <w:i/>
        </w:rPr>
        <w:t>DATE.MOYR</w:t>
      </w:r>
      <w:r>
        <w:t>(</w:t>
      </w:r>
      <w:r>
        <w:rPr>
          <w:i/>
        </w:rPr>
        <w:t>month, year</w:t>
      </w:r>
      <w:r>
        <w:t xml:space="preserve">) Ugyanaz, mint az előzőek, csak napok nélkül. </w:t>
      </w:r>
    </w:p>
    <w:p w:rsidR="00453AE6" w:rsidRDefault="00453AE6" w:rsidP="00453AE6">
      <w:pPr>
        <w:pStyle w:val="szoveg"/>
        <w:ind w:firstLine="284"/>
      </w:pPr>
      <w:r>
        <w:rPr>
          <w:i/>
        </w:rPr>
        <w:lastRenderedPageBreak/>
        <w:t>DATE.QYR</w:t>
      </w:r>
      <w:r>
        <w:t>(</w:t>
      </w:r>
      <w:r>
        <w:rPr>
          <w:i/>
        </w:rPr>
        <w:t>quarter, year</w:t>
      </w:r>
      <w:r>
        <w:t xml:space="preserve">) Dátum formátumú adattá konvertálja az argumentumban megadott adatokat. A </w:t>
      </w:r>
      <w:r>
        <w:rPr>
          <w:i/>
        </w:rPr>
        <w:t>quarter</w:t>
      </w:r>
      <w:r>
        <w:t xml:space="preserve"> a negyedévet, </w:t>
      </w:r>
      <w:r>
        <w:rPr>
          <w:i/>
        </w:rPr>
        <w:t>year</w:t>
      </w:r>
      <w:r>
        <w:t xml:space="preserve"> az évet jelenti. (Természetesen </w:t>
      </w:r>
      <w:r>
        <w:rPr>
          <w:i/>
        </w:rPr>
        <w:t>quarter</w:t>
      </w:r>
      <w:r>
        <w:t xml:space="preserve"> értéke 1 és 4 közé kell, hogy essen.)</w:t>
      </w:r>
    </w:p>
    <w:p w:rsidR="00453AE6" w:rsidRDefault="00453AE6" w:rsidP="00453AE6">
      <w:pPr>
        <w:pStyle w:val="szoveg"/>
        <w:ind w:firstLine="284"/>
      </w:pPr>
      <w:r>
        <w:rPr>
          <w:i/>
        </w:rPr>
        <w:t>DATE.WKYR</w:t>
      </w:r>
      <w:r>
        <w:t>(</w:t>
      </w:r>
      <w:r>
        <w:rPr>
          <w:i/>
        </w:rPr>
        <w:t>weeknum, year</w:t>
      </w:r>
      <w:r>
        <w:t xml:space="preserve">) Dátum formátumú adattá konvertálja az argumentumban megadott adatokat. A </w:t>
      </w:r>
      <w:r>
        <w:rPr>
          <w:i/>
        </w:rPr>
        <w:t>weeknum</w:t>
      </w:r>
      <w:r>
        <w:t xml:space="preserve"> a hét sorszámát, </w:t>
      </w:r>
      <w:r>
        <w:rPr>
          <w:i/>
        </w:rPr>
        <w:t>year</w:t>
      </w:r>
      <w:r>
        <w:t xml:space="preserve"> az évet jelenti. (A </w:t>
      </w:r>
      <w:r>
        <w:rPr>
          <w:i/>
        </w:rPr>
        <w:t>weeknum</w:t>
      </w:r>
      <w:r>
        <w:t xml:space="preserve"> értéke 1 és 52 közé kell, hogy essen.)</w:t>
      </w:r>
    </w:p>
    <w:p w:rsidR="00453AE6" w:rsidRDefault="00453AE6" w:rsidP="00453AE6">
      <w:pPr>
        <w:pStyle w:val="szoveg"/>
        <w:ind w:firstLine="284"/>
      </w:pPr>
      <w:r>
        <w:rPr>
          <w:i/>
        </w:rPr>
        <w:t>DATE.YRDAY</w:t>
      </w:r>
      <w:r>
        <w:t>(</w:t>
      </w:r>
      <w:r>
        <w:rPr>
          <w:i/>
        </w:rPr>
        <w:t>year, daynum</w:t>
      </w:r>
      <w:r>
        <w:t xml:space="preserve">) Dátum formátumú adattá konvertálja az argumentumban megadott adatokat. A </w:t>
      </w:r>
      <w:r>
        <w:rPr>
          <w:i/>
        </w:rPr>
        <w:t>year</w:t>
      </w:r>
      <w:r>
        <w:t xml:space="preserve"> az évet</w:t>
      </w:r>
      <w:r>
        <w:rPr>
          <w:i/>
        </w:rPr>
        <w:t xml:space="preserve"> , daynum</w:t>
      </w:r>
      <w:r>
        <w:t xml:space="preserve"> a nap sorszámát jelenti. (A </w:t>
      </w:r>
      <w:r>
        <w:rPr>
          <w:i/>
        </w:rPr>
        <w:t>daynum</w:t>
      </w:r>
      <w:r>
        <w:t xml:space="preserve"> értéke 1 és 365 közé kell, hogy essen.)</w:t>
      </w:r>
    </w:p>
    <w:p w:rsidR="00453AE6" w:rsidRDefault="00453AE6" w:rsidP="00453AE6">
      <w:pPr>
        <w:pStyle w:val="szoveg"/>
        <w:ind w:firstLine="284"/>
      </w:pPr>
      <w:r>
        <w:rPr>
          <w:i/>
        </w:rPr>
        <w:t>TIME.DAYS</w:t>
      </w:r>
      <w:r>
        <w:t>(</w:t>
      </w:r>
      <w:r>
        <w:rPr>
          <w:i/>
        </w:rPr>
        <w:t>days</w:t>
      </w:r>
      <w:r>
        <w:t xml:space="preserve">) Idő-intervallum formátumú numerikus értékű konverziós függvény. A </w:t>
      </w:r>
      <w:r>
        <w:rPr>
          <w:i/>
        </w:rPr>
        <w:t>days</w:t>
      </w:r>
      <w:r>
        <w:t xml:space="preserve"> változóban megadott numerikus adatot szabályos idő-intervallum formátumúvá konvertál, ha a célváltozó dátum típusúnak volt felvéve. </w:t>
      </w:r>
    </w:p>
    <w:p w:rsidR="00453AE6" w:rsidRDefault="00453AE6" w:rsidP="00453AE6">
      <w:pPr>
        <w:pStyle w:val="szoveg"/>
        <w:ind w:firstLine="284"/>
      </w:pPr>
      <w:r>
        <w:rPr>
          <w:i/>
        </w:rPr>
        <w:t>TIME.HMS</w:t>
      </w:r>
      <w:r>
        <w:t>(</w:t>
      </w:r>
      <w:r>
        <w:rPr>
          <w:i/>
        </w:rPr>
        <w:t>hours, min, sec</w:t>
      </w:r>
      <w:r>
        <w:t>) Az argumentumban szereplő numerikus adatokat szabályos dátum adattá konvertál, feltéve ha ez lehetséges. (</w:t>
      </w:r>
      <w:r>
        <w:rPr>
          <w:i/>
        </w:rPr>
        <w:t>hours</w:t>
      </w:r>
      <w:r>
        <w:sym w:font="Symbol" w:char="F0CE"/>
      </w:r>
      <w:r>
        <w:t xml:space="preserve">{0,1,…,23}, </w:t>
      </w:r>
      <w:r>
        <w:rPr>
          <w:i/>
        </w:rPr>
        <w:t>min, sec</w:t>
      </w:r>
      <w:r>
        <w:sym w:font="Symbol" w:char="F0CE"/>
      </w:r>
      <w:r>
        <w:t xml:space="preserve">{0,1,…,59}). </w:t>
      </w:r>
    </w:p>
    <w:p w:rsidR="00453AE6" w:rsidRDefault="00453AE6" w:rsidP="00453AE6">
      <w:pPr>
        <w:pStyle w:val="szoveg"/>
        <w:ind w:firstLine="284"/>
      </w:pPr>
      <w:r>
        <w:rPr>
          <w:i/>
        </w:rPr>
        <w:t>XDATE.DATE</w:t>
      </w:r>
      <w:r>
        <w:t>(</w:t>
      </w:r>
      <w:r>
        <w:rPr>
          <w:i/>
        </w:rPr>
        <w:t>datevalue</w:t>
      </w:r>
      <w:r>
        <w:t xml:space="preserve">) Olyan dátum formátumú változót generálhatunk a </w:t>
      </w:r>
      <w:r>
        <w:rPr>
          <w:i/>
        </w:rPr>
        <w:t>datevalue</w:t>
      </w:r>
      <w:r>
        <w:t xml:space="preserve"> adatunkból, amilyet előzőleg a define variable parancsdobozban beállítottunk. </w:t>
      </w:r>
    </w:p>
    <w:p w:rsidR="00453AE6" w:rsidRDefault="00453AE6" w:rsidP="00453AE6">
      <w:pPr>
        <w:pStyle w:val="szoveg"/>
        <w:ind w:firstLine="284"/>
      </w:pPr>
      <w:r>
        <w:rPr>
          <w:i/>
        </w:rPr>
        <w:t>XDATE.HOUR</w:t>
      </w:r>
      <w:r>
        <w:t>(</w:t>
      </w:r>
      <w:r>
        <w:rPr>
          <w:i/>
        </w:rPr>
        <w:t>datevalue</w:t>
      </w:r>
      <w:r>
        <w:t xml:space="preserve">) Olyan 0 és 23 közé eső számot kapunk, ami megfelel a </w:t>
      </w:r>
      <w:r>
        <w:rPr>
          <w:i/>
        </w:rPr>
        <w:t>datevalue</w:t>
      </w:r>
      <w:r>
        <w:t xml:space="preserve"> dátum formátumú adatunkban az óráknak. A célváltozónak numerikusnak kell lennie.</w:t>
      </w:r>
    </w:p>
    <w:p w:rsidR="00453AE6" w:rsidRDefault="00453AE6" w:rsidP="00453AE6">
      <w:pPr>
        <w:pStyle w:val="szoveg"/>
        <w:ind w:firstLine="284"/>
      </w:pPr>
      <w:r>
        <w:rPr>
          <w:i/>
        </w:rPr>
        <w:t>XDATE.JDAY</w:t>
      </w:r>
      <w:r>
        <w:t>(</w:t>
      </w:r>
      <w:r>
        <w:rPr>
          <w:i/>
        </w:rPr>
        <w:t>datevalue</w:t>
      </w:r>
      <w:r>
        <w:t xml:space="preserve">) Olyan 1 és 366 közé eső számot kapunk, ami megfelel a </w:t>
      </w:r>
      <w:r>
        <w:rPr>
          <w:i/>
        </w:rPr>
        <w:t>datevalue</w:t>
      </w:r>
      <w:r>
        <w:t xml:space="preserve"> dátum formátumú adatunkban a nap sorszámának az adott évben. A célváltozónak numerikusnak kell lennie.</w:t>
      </w:r>
    </w:p>
    <w:p w:rsidR="00453AE6" w:rsidRDefault="00453AE6" w:rsidP="00453AE6">
      <w:pPr>
        <w:pStyle w:val="szoveg"/>
        <w:ind w:firstLine="284"/>
      </w:pPr>
      <w:r>
        <w:rPr>
          <w:i/>
        </w:rPr>
        <w:t>XDATE.MDAY</w:t>
      </w:r>
      <w:r>
        <w:t>(</w:t>
      </w:r>
      <w:r>
        <w:rPr>
          <w:i/>
        </w:rPr>
        <w:t>datevalue</w:t>
      </w:r>
      <w:r>
        <w:t xml:space="preserve">) Olyan 1 és 31 közé eső számot kapunk, ami megfelel a </w:t>
      </w:r>
      <w:r>
        <w:rPr>
          <w:i/>
        </w:rPr>
        <w:t>datevalue</w:t>
      </w:r>
      <w:r>
        <w:t xml:space="preserve"> dátum formátumú adatunkban a nap sorszámának az adott hónapban. A célváltozónak numerikusnak kell lennie.</w:t>
      </w:r>
    </w:p>
    <w:p w:rsidR="00453AE6" w:rsidRDefault="00453AE6" w:rsidP="00453AE6">
      <w:pPr>
        <w:pStyle w:val="szoveg"/>
        <w:ind w:firstLine="284"/>
      </w:pPr>
      <w:r>
        <w:rPr>
          <w:i/>
        </w:rPr>
        <w:t>XDATE.MINUTE</w:t>
      </w:r>
      <w:r>
        <w:t>(</w:t>
      </w:r>
      <w:r>
        <w:rPr>
          <w:i/>
        </w:rPr>
        <w:t>datevalue</w:t>
      </w:r>
      <w:r>
        <w:t xml:space="preserve">) Olyan 0 és 59 közé eső számot kapunk, ami megfelel a </w:t>
      </w:r>
      <w:r>
        <w:rPr>
          <w:i/>
        </w:rPr>
        <w:t>datevalue</w:t>
      </w:r>
      <w:r>
        <w:t xml:space="preserve"> dátum formátumú adatunkban a percek számának. A célváltozónak numerikusnak kell lennie.</w:t>
      </w:r>
    </w:p>
    <w:p w:rsidR="00453AE6" w:rsidRDefault="00453AE6" w:rsidP="00453AE6">
      <w:pPr>
        <w:pStyle w:val="szoveg"/>
        <w:ind w:firstLine="284"/>
      </w:pPr>
      <w:r>
        <w:rPr>
          <w:i/>
        </w:rPr>
        <w:lastRenderedPageBreak/>
        <w:t>XDATE.MONTH</w:t>
      </w:r>
      <w:r>
        <w:t>(</w:t>
      </w:r>
      <w:r>
        <w:rPr>
          <w:i/>
        </w:rPr>
        <w:t>datevalue</w:t>
      </w:r>
      <w:r>
        <w:t xml:space="preserve">) Olyan 1 és 12 közé eső számot kapunk, ami megfelel a </w:t>
      </w:r>
      <w:r>
        <w:rPr>
          <w:i/>
        </w:rPr>
        <w:t>datevalue</w:t>
      </w:r>
      <w:r>
        <w:t xml:space="preserve"> dátum formátumú adatunkban a hónapok sorszámának az adott évben. A célváltozónak numerikusnak kell lennie.</w:t>
      </w:r>
    </w:p>
    <w:p w:rsidR="00453AE6" w:rsidRDefault="00453AE6" w:rsidP="00453AE6">
      <w:pPr>
        <w:pStyle w:val="szoveg"/>
        <w:ind w:firstLine="284"/>
      </w:pPr>
      <w:r>
        <w:rPr>
          <w:i/>
        </w:rPr>
        <w:t>XDATE.QUARTER</w:t>
      </w:r>
      <w:r>
        <w:t>(</w:t>
      </w:r>
      <w:r>
        <w:rPr>
          <w:i/>
        </w:rPr>
        <w:t>datevalue</w:t>
      </w:r>
      <w:r>
        <w:t xml:space="preserve">) Olyan 1 és 4 közé eső számot kapunk, ami megfelel a </w:t>
      </w:r>
      <w:r>
        <w:rPr>
          <w:i/>
        </w:rPr>
        <w:t>datevalue</w:t>
      </w:r>
      <w:r>
        <w:t xml:space="preserve"> dátum formátumú adatunkban a negyedévek sorszámának az adott évben. A célváltozónak numerikusnak kell lennie.</w:t>
      </w:r>
    </w:p>
    <w:p w:rsidR="00453AE6" w:rsidRDefault="00453AE6" w:rsidP="00453AE6">
      <w:pPr>
        <w:pStyle w:val="szoveg"/>
        <w:ind w:firstLine="284"/>
      </w:pPr>
      <w:r>
        <w:rPr>
          <w:i/>
        </w:rPr>
        <w:t>XDATE.SECOND</w:t>
      </w:r>
      <w:r>
        <w:t>(</w:t>
      </w:r>
      <w:r>
        <w:rPr>
          <w:i/>
        </w:rPr>
        <w:t>datevalue</w:t>
      </w:r>
      <w:r>
        <w:t xml:space="preserve">) Olyan 0 és 60 közé eső számot kapunk, ami megfelel a </w:t>
      </w:r>
      <w:r>
        <w:rPr>
          <w:i/>
        </w:rPr>
        <w:t>datevalue</w:t>
      </w:r>
      <w:r>
        <w:t xml:space="preserve"> dátum formátumú adatunkban a másodpercek számának. A célváltozónak numerikusnak kell lennie.</w:t>
      </w:r>
    </w:p>
    <w:p w:rsidR="00453AE6" w:rsidRDefault="00453AE6" w:rsidP="00453AE6">
      <w:pPr>
        <w:pStyle w:val="szoveg"/>
        <w:ind w:firstLine="284"/>
      </w:pPr>
      <w:r>
        <w:rPr>
          <w:i/>
        </w:rPr>
        <w:t>XDATE.TDAY</w:t>
      </w:r>
      <w:r>
        <w:t>(</w:t>
      </w:r>
      <w:r>
        <w:rPr>
          <w:i/>
        </w:rPr>
        <w:t>timevalue</w:t>
      </w:r>
      <w:r>
        <w:t xml:space="preserve">) Visszaadja, hány nap telt el 1582 október 15.-e óta a </w:t>
      </w:r>
      <w:r>
        <w:rPr>
          <w:i/>
        </w:rPr>
        <w:t>timevalue</w:t>
      </w:r>
      <w:r>
        <w:t xml:space="preserve"> változóban megnevezett dátumig. A célváltozónak numerikusnak kell lennie.</w:t>
      </w:r>
    </w:p>
    <w:p w:rsidR="00453AE6" w:rsidRDefault="00453AE6" w:rsidP="00453AE6">
      <w:pPr>
        <w:pStyle w:val="szoveg"/>
        <w:ind w:firstLine="284"/>
      </w:pPr>
      <w:r>
        <w:rPr>
          <w:i/>
        </w:rPr>
        <w:t>XDATE.TIME</w:t>
      </w:r>
      <w:r>
        <w:t>(</w:t>
      </w:r>
      <w:r>
        <w:rPr>
          <w:i/>
        </w:rPr>
        <w:t>datevalue</w:t>
      </w:r>
      <w:r>
        <w:t xml:space="preserve">) Ha célváltozónak numerikus, megadja, hogy a </w:t>
      </w:r>
      <w:r>
        <w:rPr>
          <w:i/>
        </w:rPr>
        <w:t>datevalue</w:t>
      </w:r>
      <w:r>
        <w:t xml:space="preserve"> változóban szereplő dátumadatban az adott napon hány másodperc telt már el. Ha a célváltozót dátum formátumban adjuk meg, akkor a visszajelzés is dátumformátumú lesz. </w:t>
      </w:r>
    </w:p>
    <w:p w:rsidR="00453AE6" w:rsidRDefault="00453AE6" w:rsidP="00453AE6">
      <w:pPr>
        <w:pStyle w:val="szoveg"/>
        <w:ind w:firstLine="284"/>
      </w:pPr>
      <w:r>
        <w:rPr>
          <w:i/>
        </w:rPr>
        <w:t>XDATE.WEEK</w:t>
      </w:r>
      <w:r>
        <w:t>(</w:t>
      </w:r>
      <w:r>
        <w:rPr>
          <w:i/>
        </w:rPr>
        <w:t>datevalue</w:t>
      </w:r>
      <w:r>
        <w:t xml:space="preserve">) Olyan 1 és 53 közé eső számot kapunk, ami megfelel a </w:t>
      </w:r>
      <w:r>
        <w:rPr>
          <w:i/>
        </w:rPr>
        <w:t>datevalue</w:t>
      </w:r>
      <w:r>
        <w:t xml:space="preserve"> dátum formátumú adatunkban a hetek számának az adott évben. A célváltozónak numerikusnak kell lennie.</w:t>
      </w:r>
    </w:p>
    <w:p w:rsidR="00453AE6" w:rsidRDefault="00453AE6" w:rsidP="00453AE6">
      <w:pPr>
        <w:pStyle w:val="szoveg"/>
        <w:ind w:firstLine="284"/>
      </w:pPr>
      <w:r>
        <w:rPr>
          <w:i/>
        </w:rPr>
        <w:t>XDATE.WKDAY</w:t>
      </w:r>
      <w:r>
        <w:t>(</w:t>
      </w:r>
      <w:r>
        <w:rPr>
          <w:i/>
        </w:rPr>
        <w:t>datevalue</w:t>
      </w:r>
      <w:r>
        <w:t xml:space="preserve">) Olyan 1 és 7 közé eső számot kapunk, ami megfelel a </w:t>
      </w:r>
      <w:r>
        <w:rPr>
          <w:i/>
        </w:rPr>
        <w:t>datevalue</w:t>
      </w:r>
      <w:r>
        <w:t xml:space="preserve"> dátum formátumú adatunkban a nap sorszámának az adott héten belül. (1=vasárnap, 7=szombat.) A célváltozónak numerikusnak kell lennie.</w:t>
      </w:r>
    </w:p>
    <w:p w:rsidR="00453AE6" w:rsidRDefault="00453AE6" w:rsidP="00453AE6">
      <w:pPr>
        <w:pStyle w:val="szoveg"/>
        <w:ind w:firstLine="284"/>
      </w:pPr>
      <w:r>
        <w:rPr>
          <w:i/>
        </w:rPr>
        <w:t>XDATE.YEAR</w:t>
      </w:r>
      <w:r>
        <w:t>(</w:t>
      </w:r>
      <w:r>
        <w:rPr>
          <w:i/>
        </w:rPr>
        <w:t>datevalue</w:t>
      </w:r>
      <w:r>
        <w:t xml:space="preserve">) Visszaadja egy </w:t>
      </w:r>
      <w:r>
        <w:rPr>
          <w:i/>
        </w:rPr>
        <w:t>datevalue</w:t>
      </w:r>
      <w:r>
        <w:t xml:space="preserve"> dátum négyjegyű évszámát, egy egész értékű változóba. </w:t>
      </w:r>
    </w:p>
    <w:p w:rsidR="00453AE6" w:rsidRDefault="00453AE6" w:rsidP="00453AE6">
      <w:pPr>
        <w:pStyle w:val="szoveg"/>
        <w:ind w:firstLine="284"/>
        <w:jc w:val="left"/>
      </w:pPr>
      <w:r>
        <w:rPr>
          <w:b/>
          <w:vertAlign w:val="superscript"/>
        </w:rPr>
        <w:t>14</w:t>
      </w:r>
      <w:r>
        <w:rPr>
          <w:i/>
        </w:rPr>
        <w:t>DATEDIFF</w:t>
      </w:r>
      <w:r>
        <w:t>(</w:t>
      </w:r>
      <w:r>
        <w:rPr>
          <w:i/>
        </w:rPr>
        <w:t>datetime1,datetime2,”unit”</w:t>
      </w:r>
      <w:r>
        <w:t xml:space="preserve">) Numerikus értékű. A </w:t>
      </w:r>
      <w:r>
        <w:rPr>
          <w:i/>
        </w:rPr>
        <w:t>datetime</w:t>
      </w:r>
      <w:r>
        <w:t>2-</w:t>
      </w:r>
      <w:r>
        <w:rPr>
          <w:i/>
        </w:rPr>
        <w:t>datetime</w:t>
      </w:r>
      <w:r>
        <w:t xml:space="preserve">1 éltérést adja meg a „unit” mezőben beállított egységekben. </w:t>
      </w:r>
      <w:r>
        <w:rPr>
          <w:i/>
        </w:rPr>
        <w:t>datetim</w:t>
      </w:r>
      <w:r>
        <w:t xml:space="preserve">1, </w:t>
      </w:r>
      <w:r>
        <w:rPr>
          <w:i/>
        </w:rPr>
        <w:t>datetime</w:t>
      </w:r>
      <w:r>
        <w:t xml:space="preserve">2 dátum- vagy időadatot reprezentáló numeriks változók, az unit helyére pedig „years”, (év), „quarter” (negyedév), „month” (hónap), „weeks” (hét), „days” (nap), „hours” (óra), „minutes” (perc) vagy „seconds” (másodperc) írandó. </w:t>
      </w:r>
      <w:r>
        <w:br/>
      </w:r>
      <w:r>
        <w:rPr>
          <w:b/>
          <w:vertAlign w:val="superscript"/>
        </w:rPr>
        <w:t>14</w:t>
      </w:r>
      <w:r>
        <w:rPr>
          <w:i/>
        </w:rPr>
        <w:t>DATESUM</w:t>
      </w:r>
      <w:r>
        <w:t>(</w:t>
      </w:r>
      <w:r>
        <w:rPr>
          <w:i/>
        </w:rPr>
        <w:t>datetime, value, ”unit”,”method”</w:t>
      </w:r>
      <w:r>
        <w:t xml:space="preserve">) Numerikus értékű. A </w:t>
      </w:r>
      <w:r>
        <w:rPr>
          <w:i/>
        </w:rPr>
        <w:t>datetime</w:t>
      </w:r>
      <w:r>
        <w:t xml:space="preserve"> dátumhoz hozzáad </w:t>
      </w:r>
      <w:r>
        <w:rPr>
          <w:i/>
        </w:rPr>
        <w:t>value</w:t>
      </w:r>
      <w:r>
        <w:t xml:space="preserve">-t a „unit”-ban kifejezett egység szerint. A „method” lehet „rollover”, amikor </w:t>
      </w:r>
      <w:r>
        <w:lastRenderedPageBreak/>
        <w:t>túlnyúlás esetén a következő dátumegységet veszi, és lehet „closest”, amikor a keletkező adathoz eső legközelebbi dátumot veszi. (Ez utóbbi az alapértelmezett.)</w:t>
      </w:r>
    </w:p>
    <w:p w:rsidR="00453AE6" w:rsidRDefault="00453AE6" w:rsidP="00453AE6">
      <w:pPr>
        <w:pStyle w:val="szoveg"/>
        <w:ind w:firstLine="284"/>
      </w:pPr>
      <w:r>
        <w:rPr>
          <w:i/>
        </w:rPr>
        <w:t>YRMODA</w:t>
      </w:r>
      <w:r>
        <w:t>(</w:t>
      </w:r>
      <w:r>
        <w:rPr>
          <w:i/>
        </w:rPr>
        <w:t>year, month, day</w:t>
      </w:r>
      <w:r>
        <w:t xml:space="preserve">) Megadja, hogy 1582 október 15 óta hány nap telt el az argumentumban szereplő numerikus változóknak megfelelő dátumig. </w:t>
      </w:r>
      <w:r>
        <w:rPr>
          <w:i/>
        </w:rPr>
        <w:t>Year</w:t>
      </w:r>
      <w:r>
        <w:t xml:space="preserve"> az év, </w:t>
      </w:r>
      <w:r>
        <w:rPr>
          <w:i/>
        </w:rPr>
        <w:t>month</w:t>
      </w:r>
      <w:r>
        <w:t xml:space="preserve"> a hónap és </w:t>
      </w:r>
      <w:r>
        <w:rPr>
          <w:i/>
        </w:rPr>
        <w:t>day</w:t>
      </w:r>
      <w:r>
        <w:t xml:space="preserve"> a nap. Ha a </w:t>
      </w:r>
      <w:r>
        <w:rPr>
          <w:i/>
        </w:rPr>
        <w:t>year</w:t>
      </w:r>
      <w:r>
        <w:t xml:space="preserve"> csak kétjegyű, akkor az évszázadot az </w:t>
      </w:r>
      <w:r>
        <w:rPr>
          <w:b/>
        </w:rPr>
        <w:t>Edit/Options/Data tab</w:t>
      </w:r>
      <w:r>
        <w:t xml:space="preserve"> parancsnál beállítottnak veszi. Alapértelmezésben a jelen év előtt 69 évet vesz utána pedig 30-at. (Tehát, ha a jelen évet 2000-nek vesszük, akkor pl. 54 1954-nek fog megfelelni, míg 22 2022-nek.) </w:t>
      </w:r>
    </w:p>
    <w:p w:rsidR="00453AE6" w:rsidRPr="005D6B24" w:rsidRDefault="00453AE6" w:rsidP="00453AE6">
      <w:pPr>
        <w:pStyle w:val="szoveg"/>
        <w:ind w:firstLine="284"/>
        <w:rPr>
          <w:sz w:val="16"/>
          <w:szCs w:val="16"/>
        </w:rPr>
      </w:pPr>
    </w:p>
    <w:p w:rsidR="00453AE6" w:rsidRDefault="00453AE6" w:rsidP="00453AE6">
      <w:pPr>
        <w:pStyle w:val="szoveg"/>
        <w:ind w:firstLine="284"/>
        <w:outlineLvl w:val="3"/>
      </w:pPr>
      <w:r>
        <w:t xml:space="preserve">Egyéb </w:t>
      </w:r>
      <w:r>
        <w:rPr>
          <w:b/>
        </w:rPr>
        <w:t>Transform</w:t>
      </w:r>
      <w:r>
        <w:t xml:space="preserve"> menüpontok:</w:t>
      </w:r>
    </w:p>
    <w:p w:rsidR="00453AE6" w:rsidRPr="005D6B24" w:rsidRDefault="00453AE6" w:rsidP="00453AE6">
      <w:pPr>
        <w:pStyle w:val="szoveg"/>
        <w:ind w:firstLine="284"/>
        <w:outlineLvl w:val="3"/>
        <w:rPr>
          <w:sz w:val="16"/>
          <w:szCs w:val="16"/>
        </w:rPr>
      </w:pPr>
    </w:p>
    <w:p w:rsidR="00453AE6" w:rsidRDefault="00453AE6" w:rsidP="00453AE6">
      <w:pPr>
        <w:pStyle w:val="szoveg"/>
        <w:ind w:firstLine="284"/>
      </w:pPr>
      <w:r>
        <w:rPr>
          <w:b/>
          <w:u w:val="single"/>
        </w:rPr>
        <w:t>Recode Into Same Variable</w:t>
      </w:r>
      <w:r>
        <w:t xml:space="preserve"> Egy létező változó értékeinek átkódolását lehet itt elvégezni. Megadhatunk </w:t>
      </w:r>
      <w:r>
        <w:rPr>
          <w:i/>
        </w:rPr>
        <w:t>érték</w:t>
      </w:r>
      <w:r>
        <w:t xml:space="preserve"> </w:t>
      </w:r>
      <w:r>
        <w:sym w:font="Symbol" w:char="F0AE"/>
      </w:r>
      <w:r>
        <w:t xml:space="preserve"> </w:t>
      </w:r>
      <w:r>
        <w:rPr>
          <w:i/>
        </w:rPr>
        <w:t>érték</w:t>
      </w:r>
      <w:r>
        <w:t xml:space="preserve"> és </w:t>
      </w:r>
      <w:r>
        <w:rPr>
          <w:i/>
        </w:rPr>
        <w:t>intervallum</w:t>
      </w:r>
      <w:r>
        <w:t xml:space="preserve"> </w:t>
      </w:r>
      <w:r>
        <w:sym w:font="Symbol" w:char="F0AE"/>
      </w:r>
      <w:r>
        <w:t xml:space="preserve"> </w:t>
      </w:r>
      <w:r>
        <w:rPr>
          <w:i/>
        </w:rPr>
        <w:t>érték</w:t>
      </w:r>
      <w:r>
        <w:t xml:space="preserve"> konverziókat.</w:t>
      </w:r>
    </w:p>
    <w:p w:rsidR="00453AE6" w:rsidRDefault="00453AE6" w:rsidP="00453AE6">
      <w:pPr>
        <w:pStyle w:val="szoveg"/>
        <w:ind w:firstLine="284"/>
      </w:pPr>
      <w:r>
        <w:rPr>
          <w:b/>
          <w:u w:val="single"/>
        </w:rPr>
        <w:t>Recode Into Different Variable</w:t>
      </w:r>
      <w:r>
        <w:t xml:space="preserve"> Az előzőleg leírt módon történő átkódolás eredményét egy új változóba irányíthatjuk.</w:t>
      </w:r>
    </w:p>
    <w:p w:rsidR="00453AE6" w:rsidRDefault="00453AE6" w:rsidP="00453AE6">
      <w:pPr>
        <w:pStyle w:val="szoveg"/>
        <w:ind w:firstLine="284"/>
      </w:pPr>
      <w:r>
        <w:rPr>
          <w:b/>
          <w:u w:val="single"/>
        </w:rPr>
        <w:t>Visual Bander…</w:t>
      </w:r>
      <w:r>
        <w:t xml:space="preserve"> Új változók definiálásás teszi lehetővé már létező változók értékei alapján.</w:t>
      </w:r>
    </w:p>
    <w:p w:rsidR="00453AE6" w:rsidRDefault="00453AE6" w:rsidP="00453AE6">
      <w:pPr>
        <w:pStyle w:val="szoveg"/>
        <w:ind w:firstLine="284"/>
      </w:pPr>
      <w:r>
        <w:rPr>
          <w:b/>
          <w:u w:val="single"/>
        </w:rPr>
        <w:t>Count…</w:t>
      </w:r>
      <w:r>
        <w:t xml:space="preserve"> Egy olyan új változó hozható létre itt, amelyben a változólistára felvitt változók eseteinek együttes előfordulásait lehet regisztráltatni.</w:t>
      </w:r>
    </w:p>
    <w:p w:rsidR="00453AE6" w:rsidRDefault="00453AE6" w:rsidP="00453AE6">
      <w:pPr>
        <w:pStyle w:val="szoveg"/>
        <w:ind w:firstLine="284"/>
      </w:pPr>
      <w:r>
        <w:rPr>
          <w:b/>
          <w:u w:val="single"/>
        </w:rPr>
        <w:t>Rank Cases…</w:t>
      </w:r>
      <w:r>
        <w:t xml:space="preserve"> Egy olyan új változó hozható létre, amelyben az eseteknek nagyság szerinti sorrendben elfoglalt helyzetének megfelelő különféle ún. rangszámai találhatók.</w:t>
      </w:r>
    </w:p>
    <w:p w:rsidR="00453AE6" w:rsidRDefault="00453AE6" w:rsidP="00453AE6">
      <w:pPr>
        <w:pStyle w:val="szoveg"/>
        <w:ind w:firstLine="284"/>
      </w:pPr>
      <w:r>
        <w:rPr>
          <w:b/>
          <w:u w:val="single"/>
        </w:rPr>
        <w:t>Automatic Recode…</w:t>
      </w:r>
      <w:r>
        <w:t xml:space="preserve"> Egy adott változó értékeit azok rangszámaival cseréli fel.</w:t>
      </w:r>
    </w:p>
    <w:p w:rsidR="00453AE6" w:rsidRPr="005D6B24" w:rsidRDefault="00453AE6" w:rsidP="00453AE6">
      <w:pPr>
        <w:pStyle w:val="szoveg"/>
        <w:ind w:firstLine="284"/>
        <w:rPr>
          <w:sz w:val="16"/>
          <w:szCs w:val="16"/>
        </w:rPr>
      </w:pPr>
    </w:p>
    <w:p w:rsidR="00453AE6" w:rsidRDefault="00453AE6" w:rsidP="00453AE6">
      <w:pPr>
        <w:pStyle w:val="szoveg"/>
        <w:ind w:firstLine="284"/>
      </w:pPr>
      <w:r>
        <w:rPr>
          <w:b/>
          <w:u w:val="single"/>
        </w:rPr>
        <w:t>Create Time Series</w:t>
      </w:r>
      <w:r>
        <w:t xml:space="preserve"> Létező idősorokat lehet itt transzformálni. A transzformált, ugyanolyan időléptékű sorok a </w:t>
      </w:r>
      <w:r>
        <w:rPr>
          <w:i/>
        </w:rPr>
        <w:t>Trends</w:t>
      </w:r>
      <w:r>
        <w:t xml:space="preserve"> modul feldolgozásaihoz készülnek. A célváltozó neve alapértelmezésben a transzformált változó nevének első hat karakteréből, a „_” karakterből és egy sorszámból állnak. Az új változók átvesznek adatokat a forrásváltozó leírórészéből (</w:t>
      </w:r>
      <w:r>
        <w:rPr>
          <w:i/>
        </w:rPr>
        <w:t>header</w:t>
      </w:r>
      <w:r>
        <w:t xml:space="preserve">). A transzformációs függvények az alábbiak: deriválás, mozgó átlagolás, futó csúsztatott medián, léptetés és vezető függvények. </w:t>
      </w:r>
    </w:p>
    <w:p w:rsidR="00453AE6" w:rsidRDefault="00453AE6" w:rsidP="00453AE6">
      <w:pPr>
        <w:pStyle w:val="szoveg"/>
        <w:ind w:firstLine="284"/>
      </w:pPr>
      <w:r>
        <w:rPr>
          <w:b/>
          <w:u w:val="single"/>
        </w:rPr>
        <w:t>Replace Missing Values</w:t>
      </w:r>
      <w:r>
        <w:t xml:space="preserve"> A hiányzó adatok olykor problémát okozhatnak az idősor feldolgozásakor, mert bizonyos módszerek nem tudják azokat kezelni. Ilyenkor szükség lehet a </w:t>
      </w:r>
      <w:r>
        <w:lastRenderedPageBreak/>
        <w:t xml:space="preserve">hiányzó adatok bepótlására a meglévőek felhasználásával. Pl. hiányzó adatot a teljes idősor átlagával, vagy a környező tagok átlagával, esetleg lineáris interpolációval pótolhatunk A program alapértelmezésben a transzformált (hiányzó adatoktól mentes) célváltozó nevének első hat karakterét a transzformálandó idősor nevéből veszi, majd ’_’, után egy sorszám következik. Az új változók átvesznek adatokat a forrásváltozó leírórészéből. </w:t>
      </w:r>
    </w:p>
    <w:p w:rsidR="00453AE6" w:rsidRDefault="00453AE6" w:rsidP="00453AE6">
      <w:pPr>
        <w:pStyle w:val="szoveg"/>
        <w:ind w:firstLine="284"/>
      </w:pPr>
      <w:r>
        <w:rPr>
          <w:b/>
          <w:u w:val="single"/>
        </w:rPr>
        <w:t>Random Number Transforms</w:t>
      </w:r>
      <w:r>
        <w:t xml:space="preserve"> Két különböző véletlenszám generátor állítható itt be. Az SPSS 12-nél korábbi verziókban használt generátor, illetve a Mersenne Twister, ami új, a régebbinél megbízhatóbb generátor.  Ez utóbbinak ajánlatos az alkalmazása.</w:t>
      </w:r>
    </w:p>
    <w:p w:rsidR="00453AE6" w:rsidRPr="005D6B24" w:rsidRDefault="00453AE6" w:rsidP="00453AE6">
      <w:pPr>
        <w:pStyle w:val="szoveg"/>
        <w:ind w:firstLine="284"/>
        <w:rPr>
          <w:sz w:val="16"/>
          <w:szCs w:val="16"/>
        </w:rPr>
      </w:pPr>
    </w:p>
    <w:p w:rsidR="00453AE6" w:rsidRDefault="00453AE6" w:rsidP="00453AE6">
      <w:pPr>
        <w:pStyle w:val="szoveg"/>
        <w:ind w:firstLine="284"/>
      </w:pPr>
      <w:r>
        <w:rPr>
          <w:b/>
          <w:u w:val="single"/>
        </w:rPr>
        <w:t>Run Pending Transforms</w:t>
      </w:r>
      <w:r>
        <w:t xml:space="preserve"> Azokat a transzformációs parancsokat hajtja végre, amelyeket a transzformációs opciókat használva a </w:t>
      </w:r>
      <w:r>
        <w:rPr>
          <w:b/>
        </w:rPr>
        <w:t>Preferences</w:t>
      </w:r>
      <w:r>
        <w:t xml:space="preserve"> parancsdobozban felfüggesztettünk.</w:t>
      </w:r>
    </w:p>
    <w:p w:rsidR="00453AE6" w:rsidRDefault="00453AE6" w:rsidP="00453AE6">
      <w:pPr>
        <w:pStyle w:val="szoveg"/>
        <w:ind w:firstLine="284"/>
      </w:pPr>
    </w:p>
    <w:p w:rsidR="00453AE6" w:rsidRPr="004C184F" w:rsidRDefault="00453AE6" w:rsidP="00453AE6">
      <w:pPr>
        <w:pStyle w:val="szoveg"/>
        <w:ind w:firstLine="284"/>
        <w:rPr>
          <w:sz w:val="16"/>
          <w:szCs w:val="16"/>
        </w:rPr>
      </w:pPr>
    </w:p>
    <w:p w:rsidR="00453AE6" w:rsidRDefault="00453AE6" w:rsidP="00453AE6">
      <w:pPr>
        <w:pStyle w:val="spf3"/>
        <w:ind w:firstLine="284"/>
      </w:pPr>
      <w:bookmarkStart w:id="73" w:name="_Toc115594405"/>
      <w:r>
        <w:t>3.2.6. Analyze menü</w:t>
      </w:r>
      <w:bookmarkEnd w:id="73"/>
    </w:p>
    <w:p w:rsidR="00453AE6" w:rsidRPr="004C184F" w:rsidRDefault="00453AE6" w:rsidP="00453AE6">
      <w:pPr>
        <w:pStyle w:val="szoveg"/>
        <w:ind w:firstLine="284"/>
        <w:rPr>
          <w:sz w:val="16"/>
          <w:szCs w:val="16"/>
        </w:rPr>
      </w:pPr>
    </w:p>
    <w:p w:rsidR="00453AE6" w:rsidRDefault="00453AE6" w:rsidP="00453AE6">
      <w:pPr>
        <w:pStyle w:val="szoveg"/>
        <w:ind w:firstLine="284"/>
      </w:pPr>
      <w:r>
        <w:t xml:space="preserve">Erről a menüpontról lehet az SPSS programrendszer statisztikai moduljait indítani. Tartalma attól függ, hogy a telepítéskor milyen modulokat szerkesztettünk be az alapmodulba. Bonyolult statisztikai elemzést ezen menüpont valamely parancsával lehet elindítani. Ebben a pontban a </w:t>
      </w:r>
      <w:r>
        <w:rPr>
          <w:i/>
        </w:rPr>
        <w:t>Professional Statistics</w:t>
      </w:r>
      <w:r>
        <w:t xml:space="preserve">, az </w:t>
      </w:r>
      <w:r>
        <w:rPr>
          <w:i/>
        </w:rPr>
        <w:t>Advanced Statistics</w:t>
      </w:r>
      <w:r>
        <w:t xml:space="preserve"> és a </w:t>
      </w:r>
      <w:r>
        <w:rPr>
          <w:i/>
        </w:rPr>
        <w:t>Trends</w:t>
      </w:r>
      <w:r>
        <w:t xml:space="preserve"> modulokkal felszerelt SPSS Analyze menüpontjának parancsairól adunk rövid leírást.</w:t>
      </w:r>
    </w:p>
    <w:p w:rsidR="00453AE6" w:rsidRDefault="00453AE6" w:rsidP="00453AE6">
      <w:pPr>
        <w:pStyle w:val="szoveg"/>
        <w:ind w:firstLine="284"/>
      </w:pPr>
    </w:p>
    <w:p w:rsidR="00453AE6" w:rsidRDefault="00453AE6" w:rsidP="00453AE6">
      <w:pPr>
        <w:pStyle w:val="szoveg"/>
        <w:ind w:firstLine="284"/>
        <w:rPr>
          <w:b/>
        </w:rPr>
      </w:pPr>
      <w:r>
        <w:rPr>
          <w:b/>
        </w:rPr>
        <w:t>Amit az Analyze menü tud</w:t>
      </w:r>
    </w:p>
    <w:p w:rsidR="00453AE6" w:rsidRPr="005D6B24" w:rsidRDefault="00453AE6" w:rsidP="00453AE6">
      <w:pPr>
        <w:pStyle w:val="szoveg"/>
        <w:ind w:firstLine="284"/>
        <w:rPr>
          <w:sz w:val="16"/>
          <w:szCs w:val="16"/>
        </w:rPr>
      </w:pPr>
    </w:p>
    <w:p w:rsidR="00453AE6" w:rsidRDefault="00453AE6" w:rsidP="00453AE6">
      <w:pPr>
        <w:pStyle w:val="szoveg"/>
        <w:ind w:firstLine="284"/>
        <w:outlineLvl w:val="3"/>
      </w:pPr>
      <w:r>
        <w:rPr>
          <w:b/>
          <w:u w:val="single"/>
        </w:rPr>
        <w:t>Reports</w:t>
      </w:r>
      <w:r>
        <w:t xml:space="preserve"> </w:t>
      </w:r>
    </w:p>
    <w:p w:rsidR="00453AE6" w:rsidRDefault="00453AE6" w:rsidP="00453AE6">
      <w:pPr>
        <w:pStyle w:val="szoveg"/>
        <w:ind w:firstLine="284"/>
      </w:pPr>
      <w:r>
        <w:t>A feldolgozandó adatmátrix kultúrált formátumú listáját kérhetjük itt le, különböző csoportosításokban és leíró statisztikákkal összevethetően. A megjelenési formátumok variálhatóak.</w:t>
      </w:r>
    </w:p>
    <w:p w:rsidR="00453AE6" w:rsidRDefault="00453AE6" w:rsidP="00453AE6">
      <w:pPr>
        <w:pStyle w:val="szoveg"/>
        <w:ind w:firstLine="284"/>
      </w:pPr>
      <w:r>
        <w:rPr>
          <w:b/>
          <w:u w:val="single"/>
        </w:rPr>
        <w:t>OLAP Cubes…</w:t>
      </w:r>
      <w:r>
        <w:t xml:space="preserve"> Az OLAP táblázatokba különböző egyváltozós statisztikákat kérhetünk ki folytonos változókhoz. A folytonos változókat kategóriaváltozók szerint alcsoportokba tördelhetjük szét. Az alábbi statisztikákat állíthatjuk be: összeg, esetszám, átlag, medián, </w:t>
      </w:r>
      <w:r>
        <w:lastRenderedPageBreak/>
        <w:t>csoport-medián, az átlag standard hibája, minimum, maximum, terjedelem, az első kategória és az utolsó kategória értéke, standard szórás, szórásnégyzet, ferdeség, a ferdeség standard hibája, lapultság, a lapultság standard hibája, az érvényes adatok százaléka, a teljes összeg százaléka, csoporton belüli esetszám és a teljes minta százaléka, a csoport összeg és a teljes összeg százalékos aránya, geometriai átlag, harmonikus átlag.</w:t>
      </w:r>
    </w:p>
    <w:p w:rsidR="00453AE6" w:rsidRDefault="00453AE6" w:rsidP="00453AE6">
      <w:pPr>
        <w:pStyle w:val="szoveg"/>
        <w:ind w:firstLine="284"/>
      </w:pPr>
      <w:r>
        <w:rPr>
          <w:b/>
          <w:u w:val="single"/>
        </w:rPr>
        <w:t>Case Summaries…</w:t>
      </w:r>
      <w:r>
        <w:t xml:space="preserve"> Egy vagy több csoportképző változó által definiált kategóriákon belüli statisztikát lehet vele kiszámítani táblázatos alakban. A statisztikák megjelenésének sorrendje beállítható. Az adatok a táblázatban elnyomhatók, előhívhatók, szelektálhatók. A kérhető statisztikák azonosak az előző pontban felsoroltakkal.</w:t>
      </w:r>
    </w:p>
    <w:p w:rsidR="00453AE6" w:rsidRDefault="00453AE6" w:rsidP="00453AE6">
      <w:pPr>
        <w:pStyle w:val="szoveg"/>
        <w:ind w:firstLine="284"/>
      </w:pPr>
      <w:r>
        <w:rPr>
          <w:b/>
          <w:u w:val="single"/>
        </w:rPr>
        <w:t>Report Summaries in Rows…</w:t>
      </w:r>
      <w:r>
        <w:t xml:space="preserve"> A leíró statisztikák sorba rendezve jelennek meg. Az esetek listáját is kikérhetjük a statisztikákkal együtt.</w:t>
      </w:r>
    </w:p>
    <w:p w:rsidR="00453AE6" w:rsidRDefault="00453AE6" w:rsidP="00453AE6">
      <w:pPr>
        <w:pStyle w:val="szoveg"/>
        <w:ind w:firstLine="284"/>
      </w:pPr>
      <w:r>
        <w:rPr>
          <w:i/>
        </w:rPr>
        <w:t>Data Columns</w:t>
      </w:r>
      <w:r>
        <w:t>. A listába felveendő változók listáját és a megjelenési formátumot kell itt megadni.</w:t>
      </w:r>
    </w:p>
    <w:p w:rsidR="00453AE6" w:rsidRDefault="00453AE6" w:rsidP="00453AE6">
      <w:pPr>
        <w:pStyle w:val="szoveg"/>
        <w:ind w:firstLine="284"/>
      </w:pPr>
      <w:r>
        <w:rPr>
          <w:i/>
        </w:rPr>
        <w:t>Break Columns</w:t>
      </w:r>
      <w:r>
        <w:t>. A csoportképző változók listáját és megjelenési formátumát kell itt megadni.</w:t>
      </w:r>
    </w:p>
    <w:p w:rsidR="00453AE6" w:rsidRDefault="00453AE6" w:rsidP="00453AE6">
      <w:pPr>
        <w:pStyle w:val="szoveg"/>
        <w:ind w:firstLine="284"/>
      </w:pPr>
      <w:r>
        <w:rPr>
          <w:i/>
        </w:rPr>
        <w:t>Report</w:t>
      </w:r>
      <w:r>
        <w:t xml:space="preserve">. A kért leíró statisztikák listáját, a hiányzó adatok megjelenési formáját, az oldalszámozást és az oldalcímeket lehet itt megadni. </w:t>
      </w:r>
    </w:p>
    <w:p w:rsidR="00453AE6" w:rsidRDefault="00453AE6" w:rsidP="00453AE6">
      <w:pPr>
        <w:pStyle w:val="szoveg"/>
        <w:ind w:firstLine="284"/>
      </w:pPr>
      <w:r>
        <w:rPr>
          <w:i/>
        </w:rPr>
        <w:t>Display cases</w:t>
      </w:r>
      <w:r>
        <w:t xml:space="preserve">. A változók értékeinek teljes listája írható itt elő. </w:t>
      </w:r>
    </w:p>
    <w:p w:rsidR="00453AE6" w:rsidRDefault="00453AE6" w:rsidP="00453AE6">
      <w:pPr>
        <w:pStyle w:val="szoveg"/>
        <w:ind w:firstLine="284"/>
      </w:pPr>
      <w:r>
        <w:rPr>
          <w:i/>
        </w:rPr>
        <w:t>Preview</w:t>
      </w:r>
      <w:r>
        <w:t>. Egy minta kérhető itt ki a készülő listáról. Itt lehet ellenőrizni, hogy jók-e a beállítások.</w:t>
      </w:r>
    </w:p>
    <w:p w:rsidR="00453AE6" w:rsidRDefault="00453AE6" w:rsidP="00453AE6">
      <w:pPr>
        <w:pStyle w:val="szoveg"/>
        <w:ind w:firstLine="284"/>
      </w:pPr>
      <w:r>
        <w:rPr>
          <w:i/>
        </w:rPr>
        <w:t>Data are already sorted</w:t>
      </w:r>
      <w:r>
        <w:t>. Ha az adataink már a csoportképző változók szerint rendezve van, célszerű ezt a parancsot kiadni, mert gyorsítja a lista generálását.</w:t>
      </w:r>
    </w:p>
    <w:p w:rsidR="00453AE6" w:rsidRDefault="00453AE6" w:rsidP="00453AE6">
      <w:pPr>
        <w:pStyle w:val="szoveg"/>
        <w:ind w:firstLine="284"/>
      </w:pPr>
      <w:r>
        <w:rPr>
          <w:b/>
          <w:u w:val="single"/>
        </w:rPr>
        <w:t>Report Summaries in Coloumns…</w:t>
      </w:r>
      <w:r>
        <w:t xml:space="preserve"> Hasonló a funkciója, mint az előző parancsnak, de most az adatok a lista különböző oszlopaiban fognak megjelenni.</w:t>
      </w:r>
    </w:p>
    <w:p w:rsidR="00453AE6" w:rsidRDefault="00453AE6" w:rsidP="00453AE6">
      <w:pPr>
        <w:pStyle w:val="szoveg"/>
        <w:ind w:firstLine="284"/>
      </w:pPr>
    </w:p>
    <w:p w:rsidR="00453AE6" w:rsidRDefault="00453AE6" w:rsidP="00453AE6">
      <w:pPr>
        <w:pStyle w:val="szoveg"/>
        <w:ind w:firstLine="284"/>
        <w:outlineLvl w:val="3"/>
      </w:pPr>
      <w:r>
        <w:rPr>
          <w:b/>
          <w:u w:val="single"/>
        </w:rPr>
        <w:t>Descriptive Statistics</w:t>
      </w:r>
    </w:p>
    <w:p w:rsidR="00453AE6" w:rsidRDefault="00453AE6" w:rsidP="00453AE6">
      <w:pPr>
        <w:pStyle w:val="szoveg"/>
        <w:ind w:firstLine="284"/>
      </w:pPr>
      <w:r>
        <w:rPr>
          <w:b/>
          <w:u w:val="single"/>
        </w:rPr>
        <w:t xml:space="preserve">Frequencies… </w:t>
      </w:r>
      <w:r>
        <w:t xml:space="preserve"> Hasznos leíró statisztikák és grafikonok kérhetők le ezzel a paranccsal. Célszerű a statisztikai elemzést ezzel a paranccsal kezdeni, hogy átlássuk az adatainkat, és jól meg tudjuk tervezni a későbbi lépéseket. A gyakoriságot célszerű letiltani numerikus változó esetén. A lekérhető statisztikák: gyakoriságok, százalékok, göngyölt százalékok, átlag, medián, </w:t>
      </w:r>
      <w:r>
        <w:lastRenderedPageBreak/>
        <w:t>módusz, összeg, standard szórás, szórásnégyzet, terjedelem, minimum, maximum, az átlag, terjedelem és lapultság standard hibája, kvartilisek, felhasználó definiálta kvantilisek. A lekérhető grafikonok: tortadiagrammok, oszlopdiagrammok, hisztogrammok.</w:t>
      </w:r>
    </w:p>
    <w:p w:rsidR="00453AE6" w:rsidRDefault="00453AE6" w:rsidP="00453AE6">
      <w:pPr>
        <w:pStyle w:val="szoveg"/>
        <w:ind w:firstLine="284"/>
      </w:pPr>
      <w:r>
        <w:rPr>
          <w:b/>
          <w:u w:val="single"/>
        </w:rPr>
        <w:t>Descriptives…</w:t>
      </w:r>
      <w:r>
        <w:t xml:space="preserve"> Hasonló a funkciója, mint az előző parancsnak, de itt a statisztikák kiíratása tömörebb, áttekinthetőbb lesz. Itt tabuláción alapuló statisztikák nem készülnek (alsó- és felső kvartilisek, medián stb.) A statisztikákat a változók átlagértékei szerinti csökkenő vagy növekvő sorrendben írathatjuk ki. Lehetőség van a standardizált értékek lekérésére és új változóként való elmentésre.</w:t>
      </w:r>
    </w:p>
    <w:p w:rsidR="00453AE6" w:rsidRDefault="00453AE6" w:rsidP="00453AE6">
      <w:pPr>
        <w:pStyle w:val="szoveg"/>
        <w:ind w:firstLine="284"/>
      </w:pPr>
      <w:r>
        <w:rPr>
          <w:b/>
          <w:u w:val="single"/>
        </w:rPr>
        <w:t>Explore…</w:t>
      </w:r>
      <w:r>
        <w:t xml:space="preserve"> Az eloszlást jellemző további statisztikákat számol, illetve grafikonokat rajzol. Az adatok közepét (centrumát) az esetleges adathibákat kiszűrve ún. robosztus becslésekkel (</w:t>
      </w:r>
      <w:r>
        <w:rPr>
          <w:i/>
        </w:rPr>
        <w:t>M-estimators</w:t>
      </w:r>
      <w:r>
        <w:t>) közelíti. A tipikustól jelentősen elütő eseteket (</w:t>
      </w:r>
      <w:r>
        <w:rPr>
          <w:i/>
        </w:rPr>
        <w:t>outliers</w:t>
      </w:r>
      <w:r>
        <w:t xml:space="preserve">) megkeresi és kijelzi. A tabulációs statisztikákat kiszámolja. Gyors grafikus normalitásvizsgálat végezhető itt, ha a hisztogrammra kikérjük a Gauss görbét. A változók eseteit faktorváltozó (csoportképző változó) segítségével részcsoportokba oszthatjuk, és a részcsoportok statisztikáit különböző grafikonokkal együtt elkészíttethetjük. (Pl. ha a banki dolgozók adatait tartalmazó adatrendszerben az iskolai végzettséget választjuk faktorváltozónak, a mintában külön számolhatók az alapfokú végzettségű, érettségizett és felsőfokú végzettségű dolgozók statisztikai adatai.) A lekérhető statisztikák és grafikonok: átlag, medián, az 5% szélsőség elvetésével számolt átlag, standard hiba, szórásnégyzet, standard szórás, minimum, maximum, terjedelem, kvartilis terjedelem, a ferdeség, lapultság és standard hibái, az átlag megbízhatósági intervalluma, százalékok, Huber-, Hampel- és Tukey-féle M statisztikák, Andrew-féle hullámbecslés, az öt legnagyobb és legkisebb érték, a Kolmogorov-Szmirnov statisztika értékek a normalitás teszteléséhez, Shapiro-Wilks statisztika, dobozdiagramok, steam-and-leaf és hisztogram grafikonok, PP- és QQ-grafikonok a normalitás ellenőrzéséhez. </w:t>
      </w:r>
    </w:p>
    <w:p w:rsidR="00453AE6" w:rsidRDefault="00453AE6" w:rsidP="00453AE6">
      <w:pPr>
        <w:spacing w:line="360" w:lineRule="auto"/>
        <w:ind w:firstLine="284"/>
      </w:pPr>
      <w:r>
        <w:rPr>
          <w:b/>
          <w:u w:val="single"/>
        </w:rPr>
        <w:t>Crosstabs…</w:t>
      </w:r>
      <w:r>
        <w:t xml:space="preserve"> Kontingencia táblázatok készíthetők itt két diszkrét változó esetei együttes előfordulásainak szemléltetésére. A táblázatból különféle, a függetlenség ellenőrzésére szolgáló statisztikák kérhetők ki (</w:t>
      </w:r>
      <w:r>
        <w:sym w:font="Symbol" w:char="F063"/>
      </w:r>
      <w:r>
        <w:rPr>
          <w:vertAlign w:val="superscript"/>
        </w:rPr>
        <w:t>2</w:t>
      </w:r>
      <w:r>
        <w:t>-statisztikák, asszociációs mérőszámok, ordinális mértékek, korrelációs együttható).</w:t>
      </w:r>
    </w:p>
    <w:p w:rsidR="00453AE6" w:rsidRDefault="00453AE6" w:rsidP="00453AE6">
      <w:pPr>
        <w:spacing w:line="360" w:lineRule="auto"/>
        <w:ind w:firstLine="284"/>
      </w:pPr>
      <w:r>
        <w:lastRenderedPageBreak/>
        <w:t xml:space="preserve">A következő funkciók a dokumentálást segítik. Az előző pontokban kísérletező jelleggel dolgozva, nem szerkesztett output listákat készíthetünk. Ha eredményre jutunk, a kitapasztalt kellemes beállításokkal megismételve a feldolgozást, az eredményeinket esztétikusabb formában kiírathatjuk a listába. A dokumentumainkban ezeket a listákat célszerű felhasználni. A lekérhető statisztikák: Pearson-féle </w:t>
      </w:r>
      <w:r>
        <w:sym w:font="Symbol" w:char="F063"/>
      </w:r>
      <w:r>
        <w:rPr>
          <w:vertAlign w:val="superscript"/>
        </w:rPr>
        <w:t>2</w:t>
      </w:r>
      <w:r>
        <w:t xml:space="preserve">-statisztika, likelyhood arány </w:t>
      </w:r>
      <w:r>
        <w:sym w:font="Symbol" w:char="F063"/>
      </w:r>
      <w:r>
        <w:rPr>
          <w:vertAlign w:val="superscript"/>
        </w:rPr>
        <w:t>2</w:t>
      </w:r>
      <w:r>
        <w:t xml:space="preserve">-statisztika, Fisher-féle exact statisztika, Yates-féle módosított </w:t>
      </w:r>
      <w:r>
        <w:sym w:font="Symbol" w:char="F063"/>
      </w:r>
      <w:r>
        <w:rPr>
          <w:vertAlign w:val="superscript"/>
        </w:rPr>
        <w:t>2</w:t>
      </w:r>
      <w:r>
        <w:t xml:space="preserve">-statisztika, Pearson-féle r és Spearman-féle </w:t>
      </w:r>
      <w:r>
        <w:sym w:font="Symbol" w:char="F072"/>
      </w:r>
      <w:r>
        <w:t xml:space="preserve"> kontingencia-együtthatók, Cramer-féle V, szimmetrikus és aszimmetrikus </w:t>
      </w:r>
      <w:r>
        <w:sym w:font="Symbol" w:char="F06C"/>
      </w:r>
      <w:r>
        <w:t xml:space="preserve">, Goodmann- és Kruskal-féle </w:t>
      </w:r>
      <w:r>
        <w:sym w:font="Symbol" w:char="F074"/>
      </w:r>
      <w:r>
        <w:t xml:space="preserve">, </w:t>
      </w:r>
      <w:r>
        <w:sym w:font="Symbol" w:char="F067"/>
      </w:r>
      <w:r>
        <w:t xml:space="preserve"> bizonytalansági együtthatók, Sommer-féle d, Kendall-féle </w:t>
      </w:r>
      <w:r>
        <w:sym w:font="Symbol" w:char="F074"/>
      </w:r>
      <w:r>
        <w:t xml:space="preserve">-b és </w:t>
      </w:r>
      <w:r>
        <w:sym w:font="Symbol" w:char="F074"/>
      </w:r>
      <w:r>
        <w:t xml:space="preserve">-c és </w:t>
      </w:r>
      <w:r>
        <w:sym w:font="Symbol" w:char="F068"/>
      </w:r>
      <w:r>
        <w:t xml:space="preserve"> együtthatók, Cohen-féle </w:t>
      </w:r>
      <w:r>
        <w:sym w:font="Symbol" w:char="F06B"/>
      </w:r>
      <w:r>
        <w:t xml:space="preserve"> realatív rizikó becslés, odds-hányados, McNemar statisztika, Cohran-féle és Mantel-Haenszel-féle statisztikák.</w:t>
      </w:r>
    </w:p>
    <w:p w:rsidR="00453AE6" w:rsidRDefault="00453AE6" w:rsidP="00453AE6">
      <w:pPr>
        <w:spacing w:line="360" w:lineRule="auto"/>
        <w:ind w:firstLine="284"/>
      </w:pPr>
      <w:r>
        <w:rPr>
          <w:b/>
          <w:u w:val="single"/>
        </w:rPr>
        <w:t>Ratio…</w:t>
      </w:r>
      <w:r>
        <w:t xml:space="preserve"> Két skálaváltozó arányának elemzéséhez lehet statisztikákat lekérni ebben a dobozban. Például a fizetés és kezdő fizetés arányának alakulása jól elemezhető a különböző munkakörök esetében. </w:t>
      </w:r>
    </w:p>
    <w:p w:rsidR="00453AE6" w:rsidRDefault="00453AE6" w:rsidP="00453AE6">
      <w:pPr>
        <w:spacing w:line="360" w:lineRule="auto"/>
        <w:ind w:firstLine="284"/>
      </w:pPr>
    </w:p>
    <w:p w:rsidR="00453AE6" w:rsidRDefault="00453AE6" w:rsidP="00453AE6">
      <w:pPr>
        <w:spacing w:line="360" w:lineRule="auto"/>
        <w:ind w:firstLine="284"/>
        <w:rPr>
          <w:b/>
          <w:u w:val="single"/>
        </w:rPr>
      </w:pPr>
      <w:r>
        <w:rPr>
          <w:b/>
          <w:u w:val="single"/>
        </w:rPr>
        <w:t>Tables</w:t>
      </w:r>
    </w:p>
    <w:p w:rsidR="00453AE6" w:rsidRDefault="00453AE6" w:rsidP="00453AE6">
      <w:pPr>
        <w:spacing w:line="360" w:lineRule="auto"/>
        <w:ind w:firstLine="284"/>
      </w:pPr>
      <w:r>
        <w:rPr>
          <w:b/>
          <w:u w:val="single"/>
        </w:rPr>
        <w:t>Costum Tables…</w:t>
      </w:r>
      <w:r>
        <w:t xml:space="preserve"> Kereszttáblázatok formátumát és tartalmát lehet itt beállítani.</w:t>
      </w:r>
    </w:p>
    <w:p w:rsidR="00453AE6" w:rsidRDefault="00453AE6" w:rsidP="00453AE6">
      <w:pPr>
        <w:spacing w:line="360" w:lineRule="auto"/>
        <w:ind w:firstLine="284"/>
      </w:pPr>
      <w:r>
        <w:rPr>
          <w:b/>
          <w:u w:val="single"/>
        </w:rPr>
        <w:t>Multiple Response Sets…</w:t>
      </w:r>
      <w:r>
        <w:t xml:space="preserve"> Ezzel a funkcióval a megjelenítendő táblázatok elkészítéséhez többszörös válaszcsoportokat is felhasználhatunk.</w:t>
      </w:r>
    </w:p>
    <w:p w:rsidR="00453AE6" w:rsidRDefault="00453AE6" w:rsidP="00453AE6">
      <w:pPr>
        <w:spacing w:line="360" w:lineRule="auto"/>
        <w:ind w:firstLine="284"/>
        <w:rPr>
          <w:b/>
          <w:u w:val="single"/>
        </w:rPr>
      </w:pPr>
      <w:r>
        <w:rPr>
          <w:b/>
          <w:u w:val="single"/>
        </w:rPr>
        <w:t>Basic Tables…</w:t>
      </w:r>
      <w:r>
        <w:t xml:space="preserve"> Az alapvető táblázatokat állítja elő publikációs minőségben.</w:t>
      </w:r>
    </w:p>
    <w:p w:rsidR="00453AE6" w:rsidRDefault="00453AE6" w:rsidP="00453AE6">
      <w:pPr>
        <w:spacing w:line="360" w:lineRule="auto"/>
        <w:ind w:firstLine="284"/>
        <w:rPr>
          <w:b/>
          <w:u w:val="single"/>
        </w:rPr>
      </w:pPr>
      <w:r>
        <w:rPr>
          <w:b/>
          <w:u w:val="single"/>
        </w:rPr>
        <w:t>General Tables…</w:t>
      </w:r>
      <w:r>
        <w:t xml:space="preserve"> Általámosított, többrétegű táblázatok definiálására szolgál.</w:t>
      </w:r>
    </w:p>
    <w:p w:rsidR="00453AE6" w:rsidRDefault="00453AE6" w:rsidP="00453AE6">
      <w:pPr>
        <w:spacing w:line="360" w:lineRule="auto"/>
        <w:ind w:firstLine="284"/>
      </w:pPr>
      <w:r>
        <w:rPr>
          <w:b/>
          <w:u w:val="single"/>
        </w:rPr>
        <w:t>Multiple Response Tables…</w:t>
      </w:r>
      <w:r>
        <w:t xml:space="preserve"> Set Kérdőívek eredményeinek táblázatos megjelenítésére szolgáló parancs. A lehetséges válaszok együttelőfordulási gyakoriságai, a sor- és oszlopgyakoriságok írathatók ki ebben a többrétegű táblázatban.</w:t>
      </w:r>
    </w:p>
    <w:p w:rsidR="00453AE6" w:rsidRDefault="00453AE6" w:rsidP="00453AE6">
      <w:pPr>
        <w:spacing w:line="360" w:lineRule="auto"/>
        <w:ind w:firstLine="284"/>
      </w:pPr>
      <w:r>
        <w:rPr>
          <w:b/>
          <w:u w:val="single"/>
        </w:rPr>
        <w:t>Tables of Frequencies…</w:t>
      </w:r>
      <w:r>
        <w:t xml:space="preserve"> Többrétegű gyakoriságtáblázatok készíthetők vele. A rétegváltozó értékeihez tartozó táblázatokat klikkeléssel lehet váltogatni. A statisztikázandó változó értékei a sorokba, a tördelő változó kategóriái az oszlopokba kerülnek.</w:t>
      </w:r>
    </w:p>
    <w:p w:rsidR="00453AE6" w:rsidRDefault="00453AE6" w:rsidP="00453AE6">
      <w:pPr>
        <w:pStyle w:val="szoveg"/>
        <w:ind w:firstLine="284"/>
      </w:pPr>
    </w:p>
    <w:p w:rsidR="00453AE6" w:rsidRDefault="00453AE6" w:rsidP="00453AE6">
      <w:pPr>
        <w:spacing w:line="360" w:lineRule="auto"/>
        <w:ind w:firstLine="284"/>
        <w:outlineLvl w:val="3"/>
      </w:pPr>
      <w:r>
        <w:rPr>
          <w:b/>
          <w:u w:val="single"/>
        </w:rPr>
        <w:lastRenderedPageBreak/>
        <w:t>Compare Means</w:t>
      </w:r>
      <w:r>
        <w:t xml:space="preserve"> </w:t>
      </w:r>
    </w:p>
    <w:p w:rsidR="00453AE6" w:rsidRDefault="00453AE6" w:rsidP="00453AE6">
      <w:pPr>
        <w:spacing w:line="360" w:lineRule="auto"/>
        <w:ind w:firstLine="284"/>
        <w:rPr>
          <w:i/>
        </w:rPr>
      </w:pPr>
      <w:r>
        <w:t>Egymástól független vagy egymással összefüggő minták várható értékeinek egyezését vizsgáló paraméteres statisztikai próbák tartoznak ide. A vizsgálatban résztvevő minták száma lehet kettőnél több is.</w:t>
      </w:r>
    </w:p>
    <w:p w:rsidR="00453AE6" w:rsidRDefault="00453AE6" w:rsidP="00453AE6">
      <w:pPr>
        <w:spacing w:line="360" w:lineRule="auto"/>
        <w:ind w:firstLine="284"/>
      </w:pPr>
      <w:r>
        <w:rPr>
          <w:b/>
          <w:u w:val="single"/>
        </w:rPr>
        <w:t xml:space="preserve">Means… </w:t>
      </w:r>
      <w:r>
        <w:t xml:space="preserve">Egy vagy több csoportképző változó segítségével kialakított alcsoportok leíró statisztikáit számolja. A lekérhető statisztikák: összeg, gyakoriság, átlag, medián, csoport medián, az átlag standard hibája, minimum, maximum, terjedelem, az első és az utolsó változó érték a csoporton belül, standard szórás, szórásnégyzet, ferdeség, a ferdeség standard hibája, lapultság, a lapultság standard hibája, a csoportösszeg százalékos aránya a teljes összegben, geometriai átlag, harmónikus átlag, szórásanalízis statisztikák. </w:t>
      </w:r>
    </w:p>
    <w:p w:rsidR="00453AE6" w:rsidRDefault="00453AE6" w:rsidP="00453AE6">
      <w:pPr>
        <w:spacing w:line="360" w:lineRule="auto"/>
        <w:ind w:firstLine="284"/>
      </w:pPr>
      <w:r>
        <w:rPr>
          <w:b/>
          <w:u w:val="single"/>
        </w:rPr>
        <w:t xml:space="preserve">One-Sample </w:t>
      </w:r>
      <w:r w:rsidRPr="00A0402A">
        <w:rPr>
          <w:b/>
          <w:u w:val="single"/>
        </w:rPr>
        <w:t>T T</w:t>
      </w:r>
      <w:r>
        <w:rPr>
          <w:b/>
          <w:u w:val="single"/>
        </w:rPr>
        <w:t>est</w:t>
      </w:r>
      <w:r>
        <w:t xml:space="preserve"> Egyetlen változó átlagát teszteli </w:t>
      </w:r>
      <w:r>
        <w:rPr>
          <w:i/>
        </w:rPr>
        <w:t>t</w:t>
      </w:r>
      <w:r>
        <w:t>-próbával annak eldöntése érdekében, hogy az egyenlőnek tekinthető-e egy megadott hipotetikus várható értékkel.</w:t>
      </w:r>
    </w:p>
    <w:p w:rsidR="00453AE6" w:rsidRDefault="00453AE6" w:rsidP="00453AE6">
      <w:pPr>
        <w:spacing w:line="360" w:lineRule="auto"/>
        <w:ind w:firstLine="284"/>
      </w:pPr>
      <w:r>
        <w:rPr>
          <w:b/>
          <w:u w:val="single"/>
        </w:rPr>
        <w:t>Independent-Samples T</w:t>
      </w:r>
      <w:r>
        <w:rPr>
          <w:b/>
          <w:i/>
          <w:u w:val="single"/>
        </w:rPr>
        <w:t xml:space="preserve"> </w:t>
      </w:r>
      <w:r>
        <w:rPr>
          <w:b/>
          <w:u w:val="single"/>
        </w:rPr>
        <w:t>Test…</w:t>
      </w:r>
      <w:r>
        <w:t xml:space="preserve"> Egy változó két független csoportra tördelt részei átlagainak egyezését vizsgáló </w:t>
      </w:r>
      <w:r>
        <w:rPr>
          <w:i/>
        </w:rPr>
        <w:t>t</w:t>
      </w:r>
      <w:r>
        <w:t>-próbát hajt végre.</w:t>
      </w:r>
    </w:p>
    <w:p w:rsidR="00453AE6" w:rsidRDefault="00453AE6" w:rsidP="00453AE6">
      <w:pPr>
        <w:spacing w:line="360" w:lineRule="auto"/>
        <w:ind w:firstLine="284"/>
      </w:pPr>
      <w:r>
        <w:rPr>
          <w:b/>
          <w:u w:val="single"/>
        </w:rPr>
        <w:t>Paired-Samples T</w:t>
      </w:r>
      <w:r>
        <w:rPr>
          <w:b/>
          <w:i/>
          <w:u w:val="single"/>
        </w:rPr>
        <w:t xml:space="preserve"> </w:t>
      </w:r>
      <w:r>
        <w:rPr>
          <w:b/>
          <w:u w:val="single"/>
        </w:rPr>
        <w:t>Test…</w:t>
      </w:r>
      <w:r>
        <w:t xml:space="preserve"> Összetartozó minták esetén ellenőrzi a csoportok átlagainak egyezőségét. Ez a funkció alkalmas az egymintás </w:t>
      </w:r>
      <w:r>
        <w:rPr>
          <w:i/>
        </w:rPr>
        <w:t>t</w:t>
      </w:r>
      <w:r>
        <w:t>-próba végrehajtására is, amikor egy hipotetikus várható értékhez hasonlítjuk az eloszlás átlagát.</w:t>
      </w:r>
    </w:p>
    <w:p w:rsidR="00453AE6" w:rsidRDefault="00453AE6" w:rsidP="00453AE6">
      <w:pPr>
        <w:spacing w:line="360" w:lineRule="auto"/>
        <w:ind w:firstLine="284"/>
      </w:pPr>
      <w:r>
        <w:rPr>
          <w:b/>
          <w:u w:val="single"/>
        </w:rPr>
        <w:t>One-Way ANOVA…</w:t>
      </w:r>
      <w:r>
        <w:t xml:space="preserve"> Egyszempontos szórásanalízist hajt végre a különböző csoportok átlagai eltéréseinek ellenőrzésére. Utólagos vizsgálatok is lehetségesek az átlagok eltéréseire azt feltárandó, hogy melyik csoportok különböznek ténylegesen.</w:t>
      </w:r>
    </w:p>
    <w:p w:rsidR="00453AE6" w:rsidRDefault="00453AE6" w:rsidP="00453AE6">
      <w:pPr>
        <w:spacing w:line="360" w:lineRule="auto"/>
        <w:ind w:firstLine="284"/>
      </w:pPr>
    </w:p>
    <w:p w:rsidR="00453AE6" w:rsidRDefault="00453AE6" w:rsidP="00453AE6">
      <w:pPr>
        <w:spacing w:line="360" w:lineRule="auto"/>
        <w:ind w:firstLine="284"/>
        <w:outlineLvl w:val="3"/>
        <w:rPr>
          <w:b/>
          <w:u w:val="single"/>
        </w:rPr>
      </w:pPr>
      <w:r>
        <w:rPr>
          <w:b/>
          <w:u w:val="single"/>
        </w:rPr>
        <w:t>General Linear Model</w:t>
      </w:r>
    </w:p>
    <w:p w:rsidR="00453AE6" w:rsidRDefault="00453AE6" w:rsidP="00453AE6">
      <w:pPr>
        <w:spacing w:line="360" w:lineRule="auto"/>
        <w:ind w:firstLine="284"/>
        <w:rPr>
          <w:snapToGrid w:val="0"/>
        </w:rPr>
      </w:pPr>
      <w:r>
        <w:rPr>
          <w:rFonts w:ascii="Arial" w:hAnsi="Arial"/>
          <w:snapToGrid w:val="0"/>
        </w:rPr>
        <w:t xml:space="preserve">A </w:t>
      </w:r>
      <w:r>
        <w:rPr>
          <w:i/>
          <w:snapToGrid w:val="0"/>
        </w:rPr>
        <w:t xml:space="preserve">General Linear Model </w:t>
      </w:r>
      <w:r>
        <w:rPr>
          <w:snapToGrid w:val="0"/>
        </w:rPr>
        <w:t>(</w:t>
      </w:r>
      <w:r>
        <w:rPr>
          <w:i/>
          <w:snapToGrid w:val="0"/>
        </w:rPr>
        <w:t>GLM</w:t>
      </w:r>
      <w:r>
        <w:rPr>
          <w:snapToGrid w:val="0"/>
        </w:rPr>
        <w:t>) egy általános módszer, amely magábafoglalja a szórásanalízis, a kovariancia-analízis és a lineáris regresszió modelljeit. Változatos szórásanalízis modelleket vele vizsgálni egy- és többváltozós esetben.  A GLM lehetővé teszi, hogy:</w:t>
      </w:r>
    </w:p>
    <w:p w:rsidR="00453AE6" w:rsidRDefault="00453AE6" w:rsidP="00453AE6">
      <w:pPr>
        <w:numPr>
          <w:ilvl w:val="0"/>
          <w:numId w:val="4"/>
        </w:numPr>
        <w:spacing w:after="0" w:line="360" w:lineRule="auto"/>
        <w:ind w:firstLine="284"/>
        <w:jc w:val="both"/>
        <w:rPr>
          <w:snapToGrid w:val="0"/>
        </w:rPr>
      </w:pPr>
      <w:r>
        <w:rPr>
          <w:snapToGrid w:val="0"/>
        </w:rPr>
        <w:lastRenderedPageBreak/>
        <w:t>Interakciókat és beágyazottsági hatást figyelembe vegyünk modelljeinkben. Többszörös beágyazottság is lehetséges.</w:t>
      </w:r>
    </w:p>
    <w:p w:rsidR="00453AE6" w:rsidRDefault="00453AE6" w:rsidP="00453AE6">
      <w:pPr>
        <w:numPr>
          <w:ilvl w:val="0"/>
          <w:numId w:val="4"/>
        </w:numPr>
        <w:spacing w:after="0" w:line="360" w:lineRule="auto"/>
        <w:ind w:firstLine="284"/>
        <w:jc w:val="both"/>
        <w:rPr>
          <w:snapToGrid w:val="0"/>
        </w:rPr>
      </w:pPr>
      <w:r>
        <w:rPr>
          <w:snapToGrid w:val="0"/>
        </w:rPr>
        <w:t>Nem csak faktorokat, hanem folytonos független változókat is beépíthetünk a modellbe. Ekkor a függő változónak a független változókra vett regressziós vetületén végezzük el a szórásanalízis vizsgálatot.</w:t>
      </w:r>
    </w:p>
    <w:p w:rsidR="00453AE6" w:rsidRDefault="00453AE6" w:rsidP="00453AE6">
      <w:pPr>
        <w:numPr>
          <w:ilvl w:val="0"/>
          <w:numId w:val="4"/>
        </w:numPr>
        <w:spacing w:after="0" w:line="360" w:lineRule="auto"/>
        <w:ind w:firstLine="284"/>
        <w:jc w:val="both"/>
        <w:rPr>
          <w:snapToGrid w:val="0"/>
        </w:rPr>
      </w:pPr>
      <w:r>
        <w:rPr>
          <w:snapToGrid w:val="0"/>
        </w:rPr>
        <w:t>Mind kiegyensúlyozott, mind pedig nem egyenlő mintalemű esetekben lehetőség van arra, hogy különböző szórásfelbontó modellt felállítsunk a faktorok hatásainak tesztelésére.</w:t>
      </w:r>
    </w:p>
    <w:p w:rsidR="00453AE6" w:rsidRDefault="00453AE6" w:rsidP="00453AE6">
      <w:pPr>
        <w:numPr>
          <w:ilvl w:val="0"/>
          <w:numId w:val="4"/>
        </w:numPr>
        <w:spacing w:after="0" w:line="360" w:lineRule="auto"/>
        <w:ind w:firstLine="284"/>
        <w:jc w:val="both"/>
        <w:rPr>
          <w:snapToGrid w:val="0"/>
        </w:rPr>
      </w:pPr>
      <w:r>
        <w:rPr>
          <w:snapToGrid w:val="0"/>
        </w:rPr>
        <w:t>A becslő függvények általános alakját meg lehet jeleníteni.</w:t>
      </w:r>
    </w:p>
    <w:p w:rsidR="00453AE6" w:rsidRDefault="00453AE6" w:rsidP="00453AE6">
      <w:pPr>
        <w:numPr>
          <w:ilvl w:val="0"/>
          <w:numId w:val="4"/>
        </w:numPr>
        <w:spacing w:after="0" w:line="360" w:lineRule="auto"/>
        <w:ind w:firstLine="284"/>
        <w:jc w:val="both"/>
        <w:rPr>
          <w:snapToGrid w:val="0"/>
        </w:rPr>
      </w:pPr>
      <w:r>
        <w:rPr>
          <w:snapToGrid w:val="0"/>
        </w:rPr>
        <w:t>Többváltozós szórás- és kovarianciaanalízist lehet végrehajtani.</w:t>
      </w:r>
    </w:p>
    <w:p w:rsidR="00453AE6" w:rsidRDefault="00453AE6" w:rsidP="00453AE6">
      <w:pPr>
        <w:numPr>
          <w:ilvl w:val="0"/>
          <w:numId w:val="4"/>
        </w:numPr>
        <w:spacing w:after="0" w:line="360" w:lineRule="auto"/>
        <w:ind w:firstLine="284"/>
        <w:rPr>
          <w:snapToGrid w:val="0"/>
        </w:rPr>
      </w:pPr>
      <w:r>
        <w:rPr>
          <w:snapToGrid w:val="0"/>
        </w:rPr>
        <w:t>A modellparaméterek becslésére súlyozott legkisebb négyzetes becslés és az általánosított inverzen alapuló módszer alkalmazható.</w:t>
      </w:r>
    </w:p>
    <w:p w:rsidR="00453AE6" w:rsidRPr="00A0402A" w:rsidRDefault="00453AE6" w:rsidP="00453AE6">
      <w:pPr>
        <w:spacing w:line="360" w:lineRule="auto"/>
        <w:ind w:firstLine="284"/>
        <w:rPr>
          <w:b/>
          <w:sz w:val="16"/>
          <w:szCs w:val="16"/>
          <w:u w:val="single"/>
        </w:rPr>
      </w:pPr>
    </w:p>
    <w:p w:rsidR="00453AE6" w:rsidRDefault="00453AE6" w:rsidP="00453AE6">
      <w:pPr>
        <w:spacing w:line="360" w:lineRule="auto"/>
        <w:ind w:firstLine="284"/>
      </w:pPr>
      <w:r>
        <w:rPr>
          <w:b/>
          <w:u w:val="single"/>
        </w:rPr>
        <w:t>Univariate…</w:t>
      </w:r>
      <w:r>
        <w:t xml:space="preserve"> A GLM egyváltozós eljárása lehetővé teszi egyetlen függő változó és több független faktor együttes regressziós és szórásanalízis modelljének elemzését. A faktorváltozók értékei az eseteket csoportokba osztják.  GLM-modellel ellenőrizni lehet, hogy vajon a csoportok között a célváltozón van-e szignifikáns eltérés. A faktorok között interakciót is figyelembe lehet venni. Meg lehet különböztetni determinisztikus és véletlentől függő faktorokat a modellben. A folytonos független változók és a faktorok között is figyelembe lehet venni az interakciót. Ha regressziós modellt tárgyalunk, a független változókat a </w:t>
      </w:r>
      <w:r>
        <w:rPr>
          <w:i/>
        </w:rPr>
        <w:t>covariates</w:t>
      </w:r>
      <w:r>
        <w:t xml:space="preserve"> mezőben kell elhelyezni. A modellparaméterekre különböző becsléseket és szignifikancia teszteket lehet kérni. Lehetőség van a modellek grafikus vizualizálására is.</w:t>
      </w:r>
    </w:p>
    <w:p w:rsidR="00453AE6" w:rsidRDefault="00453AE6" w:rsidP="00453AE6">
      <w:pPr>
        <w:spacing w:line="360" w:lineRule="auto"/>
        <w:ind w:firstLine="284"/>
      </w:pPr>
      <w:r>
        <w:t xml:space="preserve">Például az alábbi probléma ezzel a programmal feldolgozható. Adottak a maratoni futók különböző években elért időeredményei. Ez adja a vizsgálat függő változóját. Az adatok között szerepel még a futó kora, neme, az adott év időjárásának hőmérséklete (hideg, kellemes, meleg), a felkészülési idő hónapokban kifejezve, az előző évi helyezés a versenyen stb. A versenyző kora független folytonos változó (covariate), a neme determinisztikus faktor és az időjárás hőmérséklete véletlen faktor. Meg lehet vizsgálni azt, hogy a nemek alapján szignifikáns eltérés várható-e a futáseredményben. A nemek és a hőmérséklet között interakciót célszerű feltételezni. </w:t>
      </w:r>
    </w:p>
    <w:p w:rsidR="00453AE6" w:rsidRDefault="00453AE6" w:rsidP="00453AE6">
      <w:pPr>
        <w:spacing w:line="360" w:lineRule="auto"/>
        <w:ind w:firstLine="284"/>
      </w:pPr>
      <w:r>
        <w:lastRenderedPageBreak/>
        <w:t xml:space="preserve">A felállított modell aszerint I., II., III. vagy IV. típusú, hogy van-e folytonos független változó, van-e véletlen faktor, és lehet-e interakciót feltételezni. A tisztán regressziós modell pl. az I. </w:t>
      </w:r>
    </w:p>
    <w:p w:rsidR="00453AE6" w:rsidRDefault="00453AE6" w:rsidP="00453AE6">
      <w:pPr>
        <w:spacing w:line="360" w:lineRule="auto"/>
        <w:ind w:firstLine="284"/>
      </w:pPr>
      <w:r>
        <w:t xml:space="preserve">Az alábbi statisztikák számoltathatók ki a paraméterekhez: legkisebb szignifikancia eltérés, Bonferroni, Sidak, Scheffé, Ryan-Einot-Gabriel-Welsch többszörös F, Ryan-Einot-Gabriel-Welsch többszörös terjedelem, Student-Newman-Keuls, Tukey-féle megbízhatóság szignifikancia eltérés, Tukey-féle b, Duncan, Hochberg-féle GT2, Gabriel, Waller Duncan </w:t>
      </w:r>
      <w:r>
        <w:rPr>
          <w:i/>
        </w:rPr>
        <w:t>t</w:t>
      </w:r>
      <w:r>
        <w:t xml:space="preserve"> test, Dunnett (egy- és kétoldali), Tamhane-féle T2, Dunnett-féle T3, Games-Howell, and Dunnett-féle C. Leíró statisztikák: megfigyelt átlag, standard szórás, cellagyakoriságok, Levene statisztika a szórások homogenitásának ellenőrzéséhez. </w:t>
      </w:r>
    </w:p>
    <w:p w:rsidR="00453AE6" w:rsidRDefault="00453AE6" w:rsidP="00453AE6">
      <w:pPr>
        <w:spacing w:line="360" w:lineRule="auto"/>
        <w:ind w:firstLine="284"/>
      </w:pPr>
      <w:r>
        <w:rPr>
          <w:b/>
          <w:u w:val="single"/>
        </w:rPr>
        <w:t>Multivariate…</w:t>
      </w:r>
      <w:r>
        <w:t xml:space="preserve"> A GLM többváltozós moduljával többdimenziós függő változók is kielemezhetők. A független faktorok száma most is lehet kettőnél több. A többváltozós modellekben a kovarianciamátrix felbontását végzik el úgynevezett SSCP mátrixok összegére. Ha egynél több a függő változók száma, a többváltozós szórásanalízis felhasználja a Pillai-féle nyomot, a Wilks-féle lambda, Hotelling-féle nyomot, és a Roy-féle legnagyobb gyök kritérium F statisztika-becslését. </w:t>
      </w:r>
    </w:p>
    <w:p w:rsidR="00453AE6" w:rsidRDefault="00453AE6" w:rsidP="00453AE6">
      <w:pPr>
        <w:spacing w:line="360" w:lineRule="auto"/>
        <w:ind w:firstLine="284"/>
      </w:pPr>
      <w:r>
        <w:t xml:space="preserve">A WLS súlyokkal súlyozott legkisebb négyzetes becslések adhatóak a modell paraméterekre. </w:t>
      </w:r>
    </w:p>
    <w:p w:rsidR="00453AE6" w:rsidRDefault="00453AE6" w:rsidP="00453AE6">
      <w:pPr>
        <w:spacing w:line="360" w:lineRule="auto"/>
        <w:ind w:firstLine="284"/>
      </w:pPr>
      <w:r>
        <w:rPr>
          <w:i/>
        </w:rPr>
        <w:t>Például</w:t>
      </w:r>
      <w:r>
        <w:t>:  Egy gyárban a filmet három szempontból jellemzik: eltéphetőség, fényesség, átlátszóság.  Két exponálási időtartam és két különböző adalékanyag mennyisége összes lehetséges kombinációja mellett mérik a három különböző jellemzőt.  A vizsgálat eredménye az, hogy mindkét faktor jelentős hatással van a függő változóra, de a faktorok között nincs interakció. Hasonlóan az egyváltozós esethez, négyféle modelltípus tárgyalható itt is.</w:t>
      </w:r>
    </w:p>
    <w:p w:rsidR="00453AE6" w:rsidRDefault="00453AE6" w:rsidP="00453AE6">
      <w:pPr>
        <w:spacing w:line="360" w:lineRule="auto"/>
        <w:ind w:firstLine="284"/>
      </w:pPr>
      <w:r>
        <w:t xml:space="preserve">Statisztikák:  Post hoc terjedelem teszt és többdimenziós összehasonlítások: legkisebb szignifikáns differencia, Bonferroni, Sidak, Scheffé, Ryan-Einot-Gabriel-Welsch többszörös F, Ryan-Einot-Gabriel-Welsch többszörös terjedelem, Student-Newman-Keuls, Tukey-féle megbízhatósági szignifikancia differencia, Tukey-féle-b, Duncan, Hochberg-féle GT2, Gabriel, Waller Duncan t teszt, Dunnett (egy- és kétoldalú), Tamhane-féle T2, Dunnett-féle T3, Games-Howell, és Dunnett-féle C. Leíró statisztikák: megfigyelt átlag, standard szórás, cellagyakoriságok változónként, a Levene teszt a varianciák homogenitásának ellenőrzésére; Box-féle M teszt a függőváltozók kovarianciamátrixainak </w:t>
      </w:r>
      <w:r>
        <w:lastRenderedPageBreak/>
        <w:t>homogenitásához; és a Bartlett-féle függetlenségi teszt. Az összefüggéseket grafikonok segítségével lehet szemléltetni.</w:t>
      </w:r>
    </w:p>
    <w:p w:rsidR="00453AE6" w:rsidRDefault="00453AE6" w:rsidP="00453AE6">
      <w:pPr>
        <w:spacing w:line="360" w:lineRule="auto"/>
        <w:ind w:firstLine="284"/>
      </w:pPr>
      <w:r>
        <w:rPr>
          <w:b/>
          <w:u w:val="single"/>
        </w:rPr>
        <w:t>Repeated Measures…</w:t>
      </w:r>
      <w:r>
        <w:t xml:space="preserve"> A GLM-nek ez a funkciója az összetartozó függő változók csoportjainak analízisét teszi lehetővé azáltal, hogy ugyanazon attribútumokhoz alkalmaz különböző mértékeket. A dialógus-dobozban beállítható egy- vagy több belső-faktor is az elemzéshez. Lényeges a beállított belső-faktorok sorrendje, hiszen minden faktor az előző faktor egy szintjét fogja jelenteni. A Repeated Measures funkció helyes használatához az adatokat helyesen kell beállítani. A belső faktorok nem az adatmátrix létező változói, hanem most definiált faktorok.</w:t>
      </w:r>
    </w:p>
    <w:p w:rsidR="00453AE6" w:rsidRDefault="00453AE6" w:rsidP="00453AE6">
      <w:pPr>
        <w:spacing w:line="360" w:lineRule="auto"/>
        <w:ind w:firstLine="284"/>
      </w:pPr>
      <w:r>
        <w:t xml:space="preserve">Példa. Az emberek lefogyási-folyamatának vizsgálatához öt héten keresztül mérik az emberek egy csoportjában az egyének súlyát. Az adatmátrix egy esete egy egyénhez tartozó öt súlyérték lesz. A W1, W2, W3, W4, W5 változók a megfelelő héten mért súlyokat tartalmazzák. A GENDER változóban olvashatók ki az egyének nemi kódjai. A heti súlyok egy WEEK nevű belső-faktor segítségével öt csoportba oszthatók aszerint, hogy egy adott személy fogyása melyik héten volt a legnagyobb mértékű. A fő-dialógus dobozban a W1, …, W5 változók segítségével meghatározzuk a WEEK faktor öt szintjét. Ezen szinteken belül a GENDER változóval újabb két szintet (férfi, nő) is figyelembe vehetünk. </w:t>
      </w:r>
    </w:p>
    <w:p w:rsidR="00453AE6" w:rsidRDefault="00453AE6" w:rsidP="00453AE6">
      <w:pPr>
        <w:spacing w:line="360" w:lineRule="auto"/>
        <w:ind w:firstLine="284"/>
      </w:pPr>
      <w:r>
        <w:rPr>
          <w:i/>
        </w:rPr>
        <w:t>Measures.</w:t>
      </w:r>
      <w:r>
        <w:t xml:space="preserve"> Ha az esetekhez egynél több mértéket akarunk felhasználni a belső faktorok definiálására, a </w:t>
      </w:r>
      <w:r>
        <w:rPr>
          <w:i/>
        </w:rPr>
        <w:t>Measures</w:t>
      </w:r>
      <w:r>
        <w:t xml:space="preserve"> gombra kell klikkelni. Pl. pulzus és a belélegzés rátákat minden esetnél meg kell mérni a hét minden napján. Ezek a mérések nem az adatmátrix változói, hanem itt visszük be a programba. Azt a modellt, ami legalább két fajta mérést alkalmaz, duplán többváltozós ismételt méréses modellnek is nevezik. </w:t>
      </w:r>
    </w:p>
    <w:p w:rsidR="00453AE6" w:rsidRDefault="00453AE6" w:rsidP="00453AE6">
      <w:pPr>
        <w:spacing w:line="360" w:lineRule="auto"/>
        <w:ind w:firstLine="284"/>
      </w:pPr>
      <w:r>
        <w:rPr>
          <w:b/>
          <w:u w:val="single"/>
        </w:rPr>
        <w:t>Variance Components...</w:t>
      </w:r>
      <w:r>
        <w:t xml:space="preserve"> Kevert modellekben lehetőségünk van arra, hogy a véletlen hatások hozzájárulásait megbecsüljük a függő változó varianciájában. Különösen hasznos ez a </w:t>
      </w:r>
      <w:r>
        <w:rPr>
          <w:i/>
        </w:rPr>
        <w:t>split</w:t>
      </w:r>
      <w:r>
        <w:t xml:space="preserve"> </w:t>
      </w:r>
      <w:r>
        <w:rPr>
          <w:i/>
        </w:rPr>
        <w:t>plot</w:t>
      </w:r>
      <w:r>
        <w:t xml:space="preserve">, az egyváltozós ismételt mértékek és a véletlen-blokk módszereknél. A szórásnégyzet komponensek kiszámolt értékei felhívhatják figyelmünket az egyes faktorok jelentőségére. </w:t>
      </w:r>
    </w:p>
    <w:p w:rsidR="00453AE6" w:rsidRDefault="00453AE6" w:rsidP="00453AE6">
      <w:pPr>
        <w:spacing w:line="360" w:lineRule="auto"/>
        <w:ind w:firstLine="284"/>
      </w:pPr>
    </w:p>
    <w:p w:rsidR="00453AE6" w:rsidRDefault="00453AE6" w:rsidP="00453AE6">
      <w:pPr>
        <w:spacing w:line="360" w:lineRule="auto"/>
        <w:ind w:firstLine="284"/>
        <w:outlineLvl w:val="3"/>
        <w:rPr>
          <w:b/>
          <w:u w:val="single"/>
        </w:rPr>
      </w:pPr>
      <w:r>
        <w:rPr>
          <w:b/>
          <w:u w:val="single"/>
        </w:rPr>
        <w:t>Mixed Models</w:t>
      </w:r>
    </w:p>
    <w:p w:rsidR="00453AE6" w:rsidRDefault="00453AE6" w:rsidP="00453AE6">
      <w:pPr>
        <w:spacing w:line="360" w:lineRule="auto"/>
        <w:ind w:firstLine="284"/>
      </w:pPr>
      <w:r>
        <w:rPr>
          <w:b/>
          <w:u w:val="single"/>
        </w:rPr>
        <w:lastRenderedPageBreak/>
        <w:t>Linear</w:t>
      </w:r>
      <w:r>
        <w:t xml:space="preserve"> A GLM modelleket kiegészítő parancs, amelynek segítségével megfigyelési egységeket (szubjektumokat) és ismétlődő megfigyeléseket lehet definiálni a modellhez. </w:t>
      </w:r>
    </w:p>
    <w:p w:rsidR="00453AE6" w:rsidRDefault="00453AE6" w:rsidP="00453AE6">
      <w:pPr>
        <w:spacing w:line="360" w:lineRule="auto"/>
        <w:ind w:firstLine="284"/>
      </w:pPr>
    </w:p>
    <w:p w:rsidR="00453AE6" w:rsidRPr="00A0402A" w:rsidRDefault="00453AE6" w:rsidP="00453AE6">
      <w:pPr>
        <w:spacing w:line="360" w:lineRule="auto"/>
        <w:ind w:firstLine="284"/>
        <w:outlineLvl w:val="3"/>
        <w:rPr>
          <w:u w:val="single"/>
        </w:rPr>
      </w:pPr>
      <w:r w:rsidRPr="00A0402A">
        <w:rPr>
          <w:b/>
          <w:u w:val="single"/>
        </w:rPr>
        <w:t>Correlate</w:t>
      </w:r>
    </w:p>
    <w:p w:rsidR="00453AE6" w:rsidRDefault="00453AE6" w:rsidP="00453AE6">
      <w:pPr>
        <w:spacing w:line="360" w:lineRule="auto"/>
        <w:ind w:firstLine="284"/>
      </w:pPr>
      <w:r>
        <w:t>Több változó között fennálló kapcsolat erősségét lehet ebben a modulban vizsgálni. Az eredmények jól használhatók a többváltozós regresszió és az osztályozási modulokban.</w:t>
      </w:r>
    </w:p>
    <w:p w:rsidR="00453AE6" w:rsidRDefault="00453AE6" w:rsidP="00453AE6">
      <w:pPr>
        <w:spacing w:line="360" w:lineRule="auto"/>
        <w:ind w:firstLine="284"/>
      </w:pPr>
      <w:r>
        <w:rPr>
          <w:b/>
          <w:u w:val="single"/>
        </w:rPr>
        <w:t>Bivariate…</w:t>
      </w:r>
      <w:r>
        <w:t xml:space="preserve"> Két változó közötti sztochasztikus kapcsolat erősségét méri. Lehetőség van a Pearson-féle közönséges korrelációs együttható és a Kendall és Spearman féle nemparaméteres korrelációs együtthatók számolására. A korrelációs együtthatók nagyságára vonatkozó statisztikai próbák is végrehajthatók itt.</w:t>
      </w:r>
    </w:p>
    <w:p w:rsidR="00453AE6" w:rsidRDefault="00453AE6" w:rsidP="00453AE6">
      <w:pPr>
        <w:spacing w:line="360" w:lineRule="auto"/>
        <w:ind w:firstLine="284"/>
      </w:pPr>
      <w:r>
        <w:rPr>
          <w:b/>
          <w:u w:val="single"/>
        </w:rPr>
        <w:t>Partial…</w:t>
      </w:r>
      <w:r>
        <w:t xml:space="preserve"> Ha kettőnél több változónk van, akkor azok közül kettőnek az ún. parciális korrelációs együtthatóját lehet itt kiszámolni. (Ez nem más, mint a két változónak az összes többire vett lineáris regresszióinak és a változók különbségéből képzett maradék változó Pearson-féle korrelációs együtthatója.) A parciális korrelációs együttható nagyságára vonatkozó statisztikai próba is elvégezhető.</w:t>
      </w:r>
    </w:p>
    <w:p w:rsidR="00453AE6" w:rsidRDefault="00453AE6" w:rsidP="00453AE6">
      <w:pPr>
        <w:spacing w:line="360" w:lineRule="auto"/>
        <w:ind w:firstLine="284"/>
      </w:pPr>
      <w:r>
        <w:rPr>
          <w:b/>
          <w:u w:val="single"/>
        </w:rPr>
        <w:t>Distances…</w:t>
      </w:r>
      <w:r>
        <w:t xml:space="preserve"> Különféle hasonlósági, különbözőségi és távolságmértékeket számol két változó között.</w:t>
      </w:r>
    </w:p>
    <w:p w:rsidR="00453AE6" w:rsidRDefault="00453AE6" w:rsidP="00453AE6">
      <w:pPr>
        <w:spacing w:line="360" w:lineRule="auto"/>
        <w:ind w:firstLine="284"/>
      </w:pPr>
    </w:p>
    <w:p w:rsidR="00453AE6" w:rsidRDefault="00453AE6" w:rsidP="00453AE6">
      <w:pPr>
        <w:spacing w:line="360" w:lineRule="auto"/>
        <w:ind w:firstLine="284"/>
        <w:outlineLvl w:val="3"/>
      </w:pPr>
      <w:r>
        <w:rPr>
          <w:b/>
        </w:rPr>
        <w:t>Regression</w:t>
      </w:r>
    </w:p>
    <w:p w:rsidR="00453AE6" w:rsidRDefault="00453AE6" w:rsidP="00453AE6">
      <w:pPr>
        <w:spacing w:line="360" w:lineRule="auto"/>
        <w:ind w:firstLine="284"/>
      </w:pPr>
      <w:r>
        <w:t>Egy változónak egy vagy több vele sztochasztikusan összefüggő változó segítségével való kifejezését, egy alkalmas függvénykapcsolattal való közelítését értjük regressziószámításon.</w:t>
      </w:r>
    </w:p>
    <w:p w:rsidR="00453AE6" w:rsidRDefault="00453AE6" w:rsidP="00453AE6">
      <w:pPr>
        <w:spacing w:line="360" w:lineRule="auto"/>
        <w:ind w:firstLine="284"/>
      </w:pPr>
      <w:r>
        <w:rPr>
          <w:b/>
          <w:u w:val="single"/>
        </w:rPr>
        <w:t>Linear…</w:t>
      </w:r>
      <w:r>
        <w:t xml:space="preserve"> Egy- és többváltozós lineáris regressziót hajt végre. A célváltozót (</w:t>
      </w:r>
      <w:r>
        <w:rPr>
          <w:i/>
        </w:rPr>
        <w:t>dependent variable</w:t>
      </w:r>
      <w:r>
        <w:t>) egy vagy több független változó (</w:t>
      </w:r>
      <w:r>
        <w:rPr>
          <w:i/>
        </w:rPr>
        <w:t>idependents</w:t>
      </w:r>
      <w:r>
        <w:t>) lineáris függvényeként írja fel. Az együtthatókat a legkisebb négyzetek elvével határozza meg, amelyek a független változó és a célváltozók parciális korrelációs együtthatóival arányosak. Különböző módokon lehetséges az összefüggésben résztvevő változók kiválasztása, azaz az alábbi modellépítési stratégiák állnak rendelkezésre:</w:t>
      </w:r>
    </w:p>
    <w:p w:rsidR="00453AE6" w:rsidRDefault="00453AE6" w:rsidP="00453AE6">
      <w:pPr>
        <w:numPr>
          <w:ilvl w:val="0"/>
          <w:numId w:val="9"/>
        </w:numPr>
        <w:spacing w:after="0" w:line="360" w:lineRule="auto"/>
        <w:ind w:firstLine="284"/>
      </w:pPr>
      <w:r>
        <w:rPr>
          <w:i/>
        </w:rPr>
        <w:lastRenderedPageBreak/>
        <w:t xml:space="preserve">Enter </w:t>
      </w:r>
      <w:r>
        <w:t>a megadott független változók mindegyikét beszámítja a regressziós összefüggésbe.</w:t>
      </w:r>
    </w:p>
    <w:p w:rsidR="00453AE6" w:rsidRDefault="00453AE6" w:rsidP="00453AE6">
      <w:pPr>
        <w:numPr>
          <w:ilvl w:val="0"/>
          <w:numId w:val="10"/>
        </w:numPr>
        <w:spacing w:after="0" w:line="360" w:lineRule="auto"/>
        <w:ind w:firstLine="284"/>
        <w:jc w:val="both"/>
      </w:pPr>
      <w:r>
        <w:rPr>
          <w:i/>
        </w:rPr>
        <w:t>Remove</w:t>
      </w:r>
      <w:r>
        <w:t xml:space="preserve"> a független változók közül azokat, amelyeknél az együttható nem szignifikáns, eltávolítja a regressziós összefüggésből. A végső kifejezésben csak a maradék független változók szerepelnek.</w:t>
      </w:r>
    </w:p>
    <w:p w:rsidR="00453AE6" w:rsidRDefault="00453AE6" w:rsidP="00453AE6">
      <w:pPr>
        <w:numPr>
          <w:ilvl w:val="0"/>
          <w:numId w:val="11"/>
        </w:numPr>
        <w:spacing w:after="0" w:line="360" w:lineRule="auto"/>
        <w:ind w:firstLine="284"/>
        <w:jc w:val="both"/>
      </w:pPr>
      <w:r>
        <w:rPr>
          <w:i/>
        </w:rPr>
        <w:t>Backward</w:t>
      </w:r>
      <w:r>
        <w:t xml:space="preserve"> a független változókat először mind figyelembe veszi a regressziós összefüggésben, majd kiszedi a legkevésbé szükségeseket addig, amíg az Options dobozban beállított feltétel még teljesül.</w:t>
      </w:r>
    </w:p>
    <w:p w:rsidR="00453AE6" w:rsidRDefault="00453AE6" w:rsidP="00453AE6">
      <w:pPr>
        <w:numPr>
          <w:ilvl w:val="0"/>
          <w:numId w:val="12"/>
        </w:numPr>
        <w:spacing w:after="0" w:line="360" w:lineRule="auto"/>
        <w:ind w:firstLine="284"/>
      </w:pPr>
      <w:r>
        <w:rPr>
          <w:i/>
        </w:rPr>
        <w:t>Forward</w:t>
      </w:r>
      <w:r>
        <w:t xml:space="preserve"> ha már adott egy regressziós modellünk, de még javítani akarunk, ezt a funkciót válasszuk. A fennálló kifejezéshez addig vesszük be az újabb változókat a listáról, amíg az Options dobozban beállított kívánt kritériumok már nem teljesülnek.</w:t>
      </w:r>
    </w:p>
    <w:p w:rsidR="00453AE6" w:rsidRDefault="00453AE6" w:rsidP="00453AE6">
      <w:pPr>
        <w:numPr>
          <w:ilvl w:val="0"/>
          <w:numId w:val="13"/>
        </w:numPr>
        <w:spacing w:after="0" w:line="360" w:lineRule="auto"/>
        <w:ind w:firstLine="284"/>
        <w:jc w:val="both"/>
      </w:pPr>
      <w:r>
        <w:rPr>
          <w:i/>
        </w:rPr>
        <w:t>Stepwise</w:t>
      </w:r>
      <w:r>
        <w:t xml:space="preserve"> az előző két stratégia keveréke. A független változókat egyenként vonja be vagy hagyja el a lineáris összefüggés előállításánál, és akkor áll meg, ha már az Options dobozban beállított kritérium az illeszkedés jóságára teljesül.</w:t>
      </w:r>
    </w:p>
    <w:p w:rsidR="00453AE6" w:rsidRDefault="00453AE6" w:rsidP="00453AE6">
      <w:pPr>
        <w:spacing w:line="360" w:lineRule="auto"/>
        <w:ind w:firstLine="284"/>
      </w:pPr>
      <w:r>
        <w:t>Az eltérések (</w:t>
      </w:r>
      <w:r>
        <w:rPr>
          <w:i/>
        </w:rPr>
        <w:t>residuals</w:t>
      </w:r>
      <w:r>
        <w:t>) és a modellnek az esetekre való érzékenységének analízisére széles lehetőségek vannak. Az alábbi változók menthetők el a regressziós vizsgálat eredményeként:</w:t>
      </w:r>
    </w:p>
    <w:p w:rsidR="00453AE6" w:rsidRDefault="00453AE6" w:rsidP="00453AE6">
      <w:pPr>
        <w:spacing w:line="360" w:lineRule="auto"/>
        <w:ind w:left="360" w:firstLine="284"/>
        <w:rPr>
          <w:u w:val="single"/>
        </w:rPr>
      </w:pPr>
      <w:r>
        <w:rPr>
          <w:u w:val="single"/>
        </w:rPr>
        <w:t>Predicted values (előrejelzett értékek)</w:t>
      </w:r>
    </w:p>
    <w:p w:rsidR="00453AE6" w:rsidRDefault="00453AE6" w:rsidP="00453AE6">
      <w:pPr>
        <w:spacing w:line="360" w:lineRule="auto"/>
        <w:ind w:left="720" w:firstLine="284"/>
      </w:pPr>
      <w:r>
        <w:t>a.)</w:t>
      </w:r>
      <w:r>
        <w:rPr>
          <w:i/>
        </w:rPr>
        <w:t xml:space="preserve"> unstandardized</w:t>
      </w:r>
      <w:r>
        <w:t xml:space="preserve"> a regressziós összefüggésnek az egyes esetekhez kiszámított értéke, amivel a  célváltozót közelítjük.</w:t>
      </w:r>
    </w:p>
    <w:p w:rsidR="00453AE6" w:rsidRDefault="00453AE6" w:rsidP="00453AE6">
      <w:pPr>
        <w:spacing w:line="360" w:lineRule="auto"/>
        <w:ind w:left="720" w:firstLine="284"/>
      </w:pPr>
      <w:r>
        <w:t xml:space="preserve">b.) </w:t>
      </w:r>
      <w:r>
        <w:rPr>
          <w:i/>
        </w:rPr>
        <w:t>standardized</w:t>
      </w:r>
      <w:r>
        <w:t xml:space="preserve"> az előző értékek standardizált változata.</w:t>
      </w:r>
    </w:p>
    <w:p w:rsidR="00453AE6" w:rsidRDefault="00453AE6" w:rsidP="00453AE6">
      <w:pPr>
        <w:spacing w:line="360" w:lineRule="auto"/>
        <w:ind w:left="720" w:firstLine="284"/>
      </w:pPr>
      <w:r>
        <w:t xml:space="preserve">c.) </w:t>
      </w:r>
      <w:r>
        <w:rPr>
          <w:i/>
        </w:rPr>
        <w:t>adjusted</w:t>
      </w:r>
      <w:r>
        <w:t xml:space="preserve"> módosított előrejelző érték, amelyet úgy kapunk, hogy az </w:t>
      </w:r>
      <w:r>
        <w:rPr>
          <w:i/>
        </w:rPr>
        <w:t>i</w:t>
      </w:r>
      <w:r>
        <w:t xml:space="preserve">-edik eset becslésénél a regressziót azon </w:t>
      </w:r>
      <w:r>
        <w:rPr>
          <w:i/>
        </w:rPr>
        <w:t>n</w:t>
      </w:r>
      <w:r>
        <w:t xml:space="preserve">-1 db esetre számoljuk, ahol éppen az </w:t>
      </w:r>
      <w:r>
        <w:rPr>
          <w:i/>
        </w:rPr>
        <w:t>i</w:t>
      </w:r>
      <w:r>
        <w:t>-edik eset nem szerepel.</w:t>
      </w:r>
    </w:p>
    <w:p w:rsidR="00453AE6" w:rsidRDefault="00453AE6" w:rsidP="00453AE6">
      <w:pPr>
        <w:spacing w:line="360" w:lineRule="auto"/>
        <w:ind w:left="720" w:firstLine="284"/>
      </w:pPr>
      <w:r>
        <w:t xml:space="preserve">d.) </w:t>
      </w:r>
      <w:r>
        <w:rPr>
          <w:i/>
        </w:rPr>
        <w:t xml:space="preserve">S.E. of mean pred. value </w:t>
      </w:r>
      <w:r>
        <w:t>minden esethez számolt várható becslési pontosság.</w:t>
      </w:r>
    </w:p>
    <w:p w:rsidR="00453AE6" w:rsidRDefault="00453AE6" w:rsidP="00453AE6">
      <w:pPr>
        <w:spacing w:line="360" w:lineRule="auto"/>
        <w:ind w:left="360" w:firstLine="284"/>
        <w:rPr>
          <w:u w:val="single"/>
        </w:rPr>
      </w:pPr>
      <w:r>
        <w:rPr>
          <w:u w:val="single"/>
        </w:rPr>
        <w:t>Residuals (maradék vagy hibatagok)</w:t>
      </w:r>
    </w:p>
    <w:p w:rsidR="00453AE6" w:rsidRDefault="00453AE6" w:rsidP="00453AE6">
      <w:pPr>
        <w:spacing w:line="360" w:lineRule="auto"/>
        <w:ind w:left="720" w:firstLine="284"/>
      </w:pPr>
      <w:r>
        <w:t xml:space="preserve">a.) </w:t>
      </w:r>
      <w:r>
        <w:rPr>
          <w:i/>
        </w:rPr>
        <w:t>unstandardized</w:t>
      </w:r>
      <w:r>
        <w:t xml:space="preserve"> a tényleges és az előrejelzett értékek különbsége.</w:t>
      </w:r>
    </w:p>
    <w:p w:rsidR="00453AE6" w:rsidRDefault="00453AE6" w:rsidP="00453AE6">
      <w:pPr>
        <w:spacing w:line="360" w:lineRule="auto"/>
        <w:ind w:left="720" w:firstLine="284"/>
      </w:pPr>
      <w:r>
        <w:lastRenderedPageBreak/>
        <w:t xml:space="preserve">b.) </w:t>
      </w:r>
      <w:r>
        <w:rPr>
          <w:i/>
        </w:rPr>
        <w:t>standardized</w:t>
      </w:r>
      <w:r>
        <w:t xml:space="preserve"> az előző hibatag standardizáltja.</w:t>
      </w:r>
    </w:p>
    <w:p w:rsidR="00453AE6" w:rsidRDefault="00453AE6" w:rsidP="00453AE6">
      <w:pPr>
        <w:spacing w:line="360" w:lineRule="auto"/>
        <w:ind w:left="720" w:firstLine="284"/>
      </w:pPr>
      <w:r>
        <w:t xml:space="preserve">c.) </w:t>
      </w:r>
      <w:r>
        <w:rPr>
          <w:i/>
        </w:rPr>
        <w:t xml:space="preserve">studentized </w:t>
      </w:r>
      <w:r>
        <w:t>esetektől függően súlyozza az eltéréseket. Az átlagostól jobban eltérő független eseteknél kisebb súllyal, az átlagoshoz közeli helyeken nagyobb súllyal veszi figyelembe a hibát.</w:t>
      </w:r>
    </w:p>
    <w:p w:rsidR="00453AE6" w:rsidRDefault="00453AE6" w:rsidP="00453AE6">
      <w:pPr>
        <w:spacing w:line="360" w:lineRule="auto"/>
        <w:ind w:left="720" w:firstLine="284"/>
      </w:pPr>
      <w:r>
        <w:t xml:space="preserve">d.) </w:t>
      </w:r>
      <w:r>
        <w:rPr>
          <w:i/>
        </w:rPr>
        <w:t>deleted</w:t>
      </w:r>
      <w:r>
        <w:t xml:space="preserve"> abban az esetben tartalmazza az eltérést, amikor a regressziós sík éppen a vizsgált pont kihagyásával készült.</w:t>
      </w:r>
    </w:p>
    <w:p w:rsidR="00453AE6" w:rsidRDefault="00453AE6" w:rsidP="00453AE6">
      <w:pPr>
        <w:spacing w:line="360" w:lineRule="auto"/>
        <w:ind w:left="720" w:firstLine="284"/>
      </w:pPr>
      <w:r>
        <w:t xml:space="preserve">e.) </w:t>
      </w:r>
      <w:r>
        <w:rPr>
          <w:i/>
        </w:rPr>
        <w:t xml:space="preserve">studentized deleted </w:t>
      </w:r>
      <w:r>
        <w:t>az előző eltéréseket átsúlyozza attól függően, hogy az input adatok milyen messze esnek az átlagos esettől.</w:t>
      </w:r>
    </w:p>
    <w:p w:rsidR="00453AE6" w:rsidRDefault="00453AE6" w:rsidP="00453AE6">
      <w:pPr>
        <w:spacing w:line="360" w:lineRule="auto"/>
        <w:ind w:left="360" w:firstLine="284"/>
        <w:rPr>
          <w:u w:val="single"/>
        </w:rPr>
      </w:pPr>
      <w:r>
        <w:rPr>
          <w:u w:val="single"/>
        </w:rPr>
        <w:t>Distances (a részletes analízishez szükséges távolságok)</w:t>
      </w:r>
    </w:p>
    <w:p w:rsidR="00453AE6" w:rsidRDefault="00453AE6" w:rsidP="00453AE6">
      <w:pPr>
        <w:spacing w:line="360" w:lineRule="auto"/>
        <w:ind w:left="720" w:firstLine="284"/>
      </w:pPr>
      <w:r>
        <w:t xml:space="preserve">a.) </w:t>
      </w:r>
      <w:r>
        <w:rPr>
          <w:i/>
        </w:rPr>
        <w:t xml:space="preserve">Mahalanobis </w:t>
      </w:r>
      <w:r>
        <w:t>minden input eset-vektornak az átlagvektortól vett ún. Mahalanobis távolságát számolja.</w:t>
      </w:r>
    </w:p>
    <w:p w:rsidR="00453AE6" w:rsidRDefault="00453AE6" w:rsidP="00453AE6">
      <w:pPr>
        <w:spacing w:line="360" w:lineRule="auto"/>
        <w:ind w:left="720" w:firstLine="284"/>
      </w:pPr>
      <w:r>
        <w:t xml:space="preserve">b.) </w:t>
      </w:r>
      <w:r>
        <w:rPr>
          <w:i/>
        </w:rPr>
        <w:t>Cook's</w:t>
      </w:r>
      <w:r>
        <w:t xml:space="preserve"> esetenként az előrejelzett értékben fellépő azon négyzetes eltérést méri, ami akkor keletkezne, ha az esetet kihagynánk a regresszióból.</w:t>
      </w:r>
    </w:p>
    <w:p w:rsidR="00453AE6" w:rsidRDefault="00453AE6" w:rsidP="00453AE6">
      <w:pPr>
        <w:spacing w:line="360" w:lineRule="auto"/>
        <w:ind w:left="720" w:firstLine="284"/>
      </w:pPr>
      <w:r>
        <w:t xml:space="preserve">c.) </w:t>
      </w:r>
      <w:r>
        <w:rPr>
          <w:i/>
        </w:rPr>
        <w:t xml:space="preserve">Leverage values </w:t>
      </w:r>
      <w:r>
        <w:t>egy másik mérőszám, ami az eseteknek a fontosságát méri a regressziós összefüggésben.</w:t>
      </w:r>
    </w:p>
    <w:p w:rsidR="00453AE6" w:rsidRDefault="00453AE6" w:rsidP="00453AE6">
      <w:pPr>
        <w:spacing w:line="360" w:lineRule="auto"/>
        <w:ind w:firstLine="284"/>
        <w:rPr>
          <w:i/>
        </w:rPr>
      </w:pPr>
      <w:r>
        <w:t>A részletezetteken kívül az esetek fontosságát mérő más statisztikák és konfidencia intervallum határok is készíthetők a regressziós modulban.</w:t>
      </w:r>
    </w:p>
    <w:p w:rsidR="00453AE6" w:rsidRDefault="00453AE6" w:rsidP="00453AE6">
      <w:pPr>
        <w:spacing w:line="360" w:lineRule="auto"/>
        <w:ind w:firstLine="284"/>
      </w:pPr>
      <w:r>
        <w:rPr>
          <w:b/>
          <w:u w:val="single"/>
        </w:rPr>
        <w:t>Curve Estimation</w:t>
      </w:r>
      <w:r>
        <w:t xml:space="preserve"> Az előző pont szerinti szolgáltatásokat nyújtja azzal az eltéréssel, hogy a lineáris mellett a legfontosabb nemlineáris függvényeket is illesztheti az adatpontokra.</w:t>
      </w:r>
    </w:p>
    <w:p w:rsidR="00453AE6" w:rsidRDefault="00453AE6" w:rsidP="00453AE6">
      <w:pPr>
        <w:spacing w:line="360" w:lineRule="auto"/>
        <w:ind w:firstLine="284"/>
      </w:pPr>
      <w:r>
        <w:rPr>
          <w:b/>
          <w:u w:val="single"/>
        </w:rPr>
        <w:t xml:space="preserve">Binary Logistic… </w:t>
      </w:r>
      <w:r>
        <w:t>A regressziónak azon speciális eseteire alkalmas, amikor a függő változó dichotóm, azaz csak két értéket vehet fel.</w:t>
      </w:r>
    </w:p>
    <w:p w:rsidR="00453AE6" w:rsidRDefault="00453AE6" w:rsidP="00453AE6">
      <w:pPr>
        <w:spacing w:line="360" w:lineRule="auto"/>
        <w:ind w:firstLine="284"/>
      </w:pPr>
      <w:r>
        <w:rPr>
          <w:b/>
          <w:u w:val="single"/>
        </w:rPr>
        <w:t>Multinomial Logistic …</w:t>
      </w:r>
      <w:r>
        <w:rPr>
          <w:b/>
        </w:rPr>
        <w:t xml:space="preserve"> </w:t>
      </w:r>
      <w:r>
        <w:t>A logisztikus regresszió kiterjesztése arra az esetre, amikor a függő változó kettőnél több értéket felvevő kategóriaváltozó.</w:t>
      </w:r>
    </w:p>
    <w:p w:rsidR="00453AE6" w:rsidRDefault="00453AE6" w:rsidP="00453AE6">
      <w:pPr>
        <w:spacing w:line="360" w:lineRule="auto"/>
        <w:ind w:firstLine="284"/>
      </w:pPr>
      <w:r>
        <w:rPr>
          <w:b/>
          <w:u w:val="single"/>
        </w:rPr>
        <w:t>Ordinal…</w:t>
      </w:r>
      <w:r>
        <w:t xml:space="preserve"> Amikor a célváltozó ordinális szintű, ez a lineáris regressziós program alkalmazandó.</w:t>
      </w:r>
    </w:p>
    <w:p w:rsidR="00453AE6" w:rsidRDefault="00453AE6" w:rsidP="00453AE6">
      <w:pPr>
        <w:spacing w:line="360" w:lineRule="auto"/>
        <w:ind w:firstLine="284"/>
      </w:pPr>
      <w:r>
        <w:rPr>
          <w:b/>
          <w:u w:val="single"/>
        </w:rPr>
        <w:lastRenderedPageBreak/>
        <w:t>Probit…</w:t>
      </w:r>
      <w:r w:rsidRPr="00A0402A">
        <w:t xml:space="preserve"> </w:t>
      </w:r>
      <w:r>
        <w:t>A regressziónak azon speciális eseteire alkalmas, amikor a függő változó dichotóm, azaz csak két értéket vehet fel.</w:t>
      </w:r>
    </w:p>
    <w:p w:rsidR="00453AE6" w:rsidRDefault="00453AE6" w:rsidP="00453AE6">
      <w:pPr>
        <w:spacing w:line="360" w:lineRule="auto"/>
        <w:ind w:firstLine="284"/>
      </w:pPr>
      <w:r>
        <w:rPr>
          <w:b/>
          <w:u w:val="single"/>
        </w:rPr>
        <w:t>Nonlinear…</w:t>
      </w:r>
      <w:r>
        <w:t xml:space="preserve"> Ide tetszőleges többparaméteres függvény beadható, a paraméterek kiindulási értékeinek beállítása mellett. A paraméterekre ezen kívül kényszerfeltételeket is kiköthetünk. Az algoritmus úgy határozza meg a beadott függvénykapcsolat végső paramétereit, hogy közben gradiensmódszerrel minimalizálja a közelítő függvényértékek és a függőváltozó értékei közötti különbségek négyzetösszegét.</w:t>
      </w:r>
    </w:p>
    <w:p w:rsidR="00453AE6" w:rsidRDefault="00453AE6" w:rsidP="00453AE6">
      <w:pPr>
        <w:spacing w:line="360" w:lineRule="auto"/>
        <w:ind w:firstLine="284"/>
      </w:pPr>
      <w:r>
        <w:rPr>
          <w:b/>
          <w:u w:val="single"/>
        </w:rPr>
        <w:t>Weight Estimation…</w:t>
      </w:r>
      <w:r>
        <w:t xml:space="preserve"> A Professional statistics modulhoz tartozó opció. Ha a lineáris modell független változói szórással rendelkező valószínűségi változók, akkor ennek kiszűrésére ezzel a paranccsal korrigálhatjuk a regressziós együtthatókat. A nagyobb szórású változók így kisebb súllyal vesznek részt a lineáris modellben.</w:t>
      </w:r>
    </w:p>
    <w:p w:rsidR="00453AE6" w:rsidRDefault="00453AE6" w:rsidP="00453AE6">
      <w:pPr>
        <w:spacing w:line="360" w:lineRule="auto"/>
        <w:ind w:firstLine="284"/>
      </w:pPr>
      <w:r>
        <w:rPr>
          <w:b/>
          <w:u w:val="single"/>
        </w:rPr>
        <w:t>2-Stage Least Squares…</w:t>
      </w:r>
      <w:r>
        <w:t xml:space="preserve"> a Professional statistics modulhoz tartozó opció. Ha a maradéktagok (residuals) nem függetlenek az előrejelzett változótól, két lépcsős regressziós illesztés révén van lehetőség a hibatagban megmaradt információt is beépíteni a lineáris modellbe.</w:t>
      </w:r>
    </w:p>
    <w:p w:rsidR="00453AE6" w:rsidRDefault="00453AE6" w:rsidP="00453AE6">
      <w:pPr>
        <w:spacing w:line="360" w:lineRule="auto"/>
        <w:ind w:firstLine="284"/>
      </w:pPr>
      <w:r>
        <w:rPr>
          <w:b/>
          <w:u w:val="single"/>
        </w:rPr>
        <w:t>Optimal scaling…</w:t>
      </w:r>
      <w:r>
        <w:t xml:space="preserve"> (CATREG) Diszkrét változók közötti lineáris regressziós elemzés lehetséges ezzel a paranccsal. A diszkrét változók értékei pótlására folytonos eloszlás szerint értékeket generál úgy, hogy a lineáris illeszkedés a legjobb lehessen a kiválasztott változók között.</w:t>
      </w:r>
    </w:p>
    <w:p w:rsidR="00453AE6" w:rsidRDefault="00453AE6" w:rsidP="00453AE6">
      <w:pPr>
        <w:spacing w:line="360" w:lineRule="auto"/>
        <w:ind w:firstLine="284"/>
      </w:pPr>
    </w:p>
    <w:p w:rsidR="00453AE6" w:rsidRDefault="00453AE6" w:rsidP="00453AE6">
      <w:pPr>
        <w:spacing w:line="360" w:lineRule="auto"/>
        <w:ind w:firstLine="284"/>
        <w:outlineLvl w:val="3"/>
        <w:rPr>
          <w:b/>
          <w:u w:val="single"/>
        </w:rPr>
      </w:pPr>
      <w:r>
        <w:rPr>
          <w:b/>
          <w:u w:val="single"/>
        </w:rPr>
        <w:t>Loglinear</w:t>
      </w:r>
    </w:p>
    <w:p w:rsidR="00453AE6" w:rsidRDefault="00453AE6" w:rsidP="00453AE6">
      <w:pPr>
        <w:spacing w:line="360" w:lineRule="auto"/>
        <w:ind w:firstLine="284"/>
      </w:pPr>
      <w:r>
        <w:rPr>
          <w:b/>
          <w:u w:val="single"/>
        </w:rPr>
        <w:t>General…</w:t>
      </w:r>
      <w:r>
        <w:t xml:space="preserve"> az Advanced Statistics modul opciója. Maximum likelihood módszerrel próbát végez el és megbecsüli az általános loglineáris modell paramétereit, ahol a független változók között kategória típusúak is lehetnek.</w:t>
      </w:r>
    </w:p>
    <w:p w:rsidR="00453AE6" w:rsidRDefault="00453AE6" w:rsidP="00453AE6">
      <w:pPr>
        <w:spacing w:line="360" w:lineRule="auto"/>
        <w:ind w:firstLine="284"/>
      </w:pPr>
      <w:r>
        <w:rPr>
          <w:b/>
          <w:u w:val="single"/>
        </w:rPr>
        <w:t>Logit…</w:t>
      </w:r>
      <w:r>
        <w:t xml:space="preserve"> az Advanced Statistics modul opciója. A függő kategória változó és több független kategóriaváltozó közötti kapcsolat feltárására szolgáló modell.</w:t>
      </w:r>
    </w:p>
    <w:p w:rsidR="00453AE6" w:rsidRDefault="00453AE6" w:rsidP="00453AE6">
      <w:pPr>
        <w:spacing w:line="360" w:lineRule="auto"/>
        <w:ind w:firstLine="284"/>
      </w:pPr>
      <w:r>
        <w:rPr>
          <w:b/>
          <w:u w:val="single"/>
        </w:rPr>
        <w:t>Model Selection…</w:t>
      </w:r>
      <w:r>
        <w:t xml:space="preserve"> Az Advanced Statistics modul opciója. </w:t>
      </w:r>
      <w:r>
        <w:rPr>
          <w:u w:val="single"/>
        </w:rPr>
        <w:t>Hierarchikus</w:t>
      </w:r>
      <w:r>
        <w:t xml:space="preserve"> loglineáris modellezésre alkalmas, amelyben az egyes magyarázó változókat fontosságuknak megfelelő sorrendben lehet </w:t>
      </w:r>
      <w:r>
        <w:lastRenderedPageBreak/>
        <w:t xml:space="preserve">figyelembe venni. Az eredmény kiértékelésekor a változók közötti interakciók, illetve függetlenségek is feltárhatók. </w:t>
      </w:r>
    </w:p>
    <w:p w:rsidR="00453AE6" w:rsidRDefault="00453AE6" w:rsidP="00453AE6">
      <w:pPr>
        <w:spacing w:line="360" w:lineRule="auto"/>
        <w:ind w:firstLine="284"/>
      </w:pPr>
    </w:p>
    <w:p w:rsidR="00453AE6" w:rsidRDefault="00453AE6" w:rsidP="00453AE6">
      <w:pPr>
        <w:spacing w:line="360" w:lineRule="auto"/>
        <w:ind w:firstLine="284"/>
        <w:outlineLvl w:val="3"/>
        <w:rPr>
          <w:b/>
        </w:rPr>
      </w:pPr>
      <w:r>
        <w:rPr>
          <w:b/>
        </w:rPr>
        <w:t>Classify</w:t>
      </w:r>
    </w:p>
    <w:p w:rsidR="00453AE6" w:rsidRDefault="00453AE6" w:rsidP="00453AE6">
      <w:pPr>
        <w:spacing w:line="360" w:lineRule="auto"/>
        <w:ind w:firstLine="284"/>
      </w:pPr>
      <w:r>
        <w:rPr>
          <w:b/>
          <w:u w:val="single"/>
        </w:rPr>
        <w:t>TwoStep Cluster…</w:t>
      </w:r>
      <w:r>
        <w:t xml:space="preserve"> Újonnan beépített csoportazonosító (klaszterező) algoritmus, melynek jellemzői: a) együtt képes kezelni diszkrét és folytonos változókat, b) automatikusan képzi a klaszterek számát, c) elkészít egy klaszterleíró-jellemző fát, amivel jól értelmezhetők a keletkezett csoportok.</w:t>
      </w:r>
    </w:p>
    <w:p w:rsidR="00453AE6" w:rsidRDefault="00453AE6" w:rsidP="00453AE6">
      <w:pPr>
        <w:spacing w:line="360" w:lineRule="auto"/>
        <w:ind w:firstLine="284"/>
      </w:pPr>
      <w:r>
        <w:rPr>
          <w:b/>
          <w:u w:val="single"/>
        </w:rPr>
        <w:t>K-Means Cluster…</w:t>
      </w:r>
      <w:r w:rsidRPr="00A0402A">
        <w:rPr>
          <w:b/>
        </w:rPr>
        <w:t xml:space="preserve"> </w:t>
      </w:r>
      <w:r>
        <w:t>Dinamikus klaszterezési eljárás, ami adott számú homogén csoportokba szeparálja az adatmátrix eseteit. A szeparálást a kiválasztott numerikus változók alkotta vektorok Euklideszi távolságai alapján hajtja végre. A kiindulási klaszter-centrum vektorok külső fájlból beolvashatóak. A keletkezett klaszterek azonosítóit egy új változóba el lehet menteni. Két módszer között lehet választani: vagy egyszerűen klaszterezzük az eseteket a beolvasott-centrum vektorokhoz való közelségük alapján, vagy pedig előbb iterációval alakítjuk ki a centrum-vektorokat, és utána osztályozunk. A keletkezett klaszterekre szórásanalízissel tesztet is kérhetünk. Ha a próba szignifikancia-szintje közel van a nullához, akkor a klaszterezés sikeres volt. Az alábbi statisztikák kérhetők ki még a klaszterezés kiértékeléséhez: a centrumok változása az iteráció során és minden eset távolsága a saját centrum-vektorától.</w:t>
      </w:r>
    </w:p>
    <w:p w:rsidR="00453AE6" w:rsidRDefault="00453AE6" w:rsidP="00453AE6">
      <w:pPr>
        <w:spacing w:line="360" w:lineRule="auto"/>
        <w:ind w:firstLine="284"/>
      </w:pPr>
      <w:r>
        <w:rPr>
          <w:i/>
        </w:rPr>
        <w:t>Példa</w:t>
      </w:r>
      <w:r>
        <w:t>. A kiindulási adatmátrix esetei különböző TV-társaságok show-műsorai. A változók a műsor nézőinek szociális, kulturális, familiáris összetételére vonatkoznak. Pl. a nézők hány százaléka városlakó, értelmiségi, fiatal, nő stb. A show-műsorokat klaszterezve feltárható, mely műsorok vonzanak hasonló társadalmi rétegekből nézőket.</w:t>
      </w:r>
    </w:p>
    <w:p w:rsidR="00453AE6" w:rsidRDefault="00453AE6" w:rsidP="00453AE6">
      <w:pPr>
        <w:spacing w:line="360" w:lineRule="auto"/>
        <w:ind w:firstLine="284"/>
      </w:pPr>
      <w:r>
        <w:rPr>
          <w:b/>
          <w:u w:val="single"/>
        </w:rPr>
        <w:t>Hierarchical Cluster</w:t>
      </w:r>
      <w:r>
        <w:t xml:space="preserve"> Agglomeratív hierarhikus klaszterezési eljárás, amely az egy esetet tartalmazó klaszterekből indul ki, és minden lépésben a legközelebb álló klasztereket összevonva jut el az utolsó "felosztáshoz", amikor mindegyik eset egyetlen klaszterben van már. A </w:t>
      </w:r>
      <w:r>
        <w:rPr>
          <w:i/>
        </w:rPr>
        <w:t>Method</w:t>
      </w:r>
      <w:r>
        <w:t xml:space="preserve"> dobozban van lehetőség a klaszterek egymástól vett távolságainak beállítására. A létrejött klaszterezés-sorozat </w:t>
      </w:r>
      <w:r>
        <w:lastRenderedPageBreak/>
        <w:t>dendogramm grafikonon szemléltethető. A felhasználó az egyes stációkhoz kiszámolt klaszter-statisztikák alapján választhatja ki a legjobb klaszterezést.</w:t>
      </w:r>
    </w:p>
    <w:p w:rsidR="00453AE6" w:rsidRDefault="00453AE6" w:rsidP="00453AE6">
      <w:pPr>
        <w:spacing w:line="360" w:lineRule="auto"/>
        <w:ind w:firstLine="284"/>
      </w:pPr>
      <w:r>
        <w:rPr>
          <w:b/>
          <w:u w:val="single"/>
        </w:rPr>
        <w:t>Discriminant</w:t>
      </w:r>
      <w:r>
        <w:t xml:space="preserve"> A diszkriminancia-analízis a </w:t>
      </w:r>
      <w:r>
        <w:rPr>
          <w:i/>
        </w:rPr>
        <w:t>Grouping Variable</w:t>
      </w:r>
      <w:r>
        <w:t xml:space="preserve"> mezőben megadott osztályokhoz szeparáló lineáris felületet határoz meg, amivel a még nem osztályozott eseteket is osztályozni lehet majd. A szeparáló felületet a </w:t>
      </w:r>
      <w:r>
        <w:rPr>
          <w:i/>
        </w:rPr>
        <w:t>Dependent Variables</w:t>
      </w:r>
      <w:r>
        <w:t xml:space="preserve"> mezőben felsorolt változók alapján határozza meg a program. A keletkezett osztályok jellemzéséhez az alábbi statisztikákat lehet kérni: átlag, szórás, ANOVA-táblázat, korreláció- és kovariancia mátrix, kanonikus diszkrimináns függvény sajátértékei, kanonikus korrelációs együtthatók, Wilk-féle lambda minden kanonikus függvényhez stb.</w:t>
      </w:r>
    </w:p>
    <w:p w:rsidR="00453AE6" w:rsidRDefault="00453AE6" w:rsidP="00453AE6">
      <w:pPr>
        <w:spacing w:line="360" w:lineRule="auto"/>
        <w:ind w:firstLine="284"/>
      </w:pPr>
      <w:r>
        <w:rPr>
          <w:i/>
        </w:rPr>
        <w:t>Példa</w:t>
      </w:r>
      <w:r>
        <w:t>. Az adatmátrix esetei most országok. Minden országról rendelkezésre állnak a GDP, népesség, népsűrűség, városi polgárok aránya, kalóriafelvétel stb. A két osztály a mérsékelt égövi és a trópusi klíma. Diszkriminancia analízissel megkísérelhető a két klimatikus zóna szétválasztása. Ha jó szeparáló felület található, akkor ez bizonyítja azt, hogy a különböző klimatikus zónákban elhelyezkedő országok jelentősen különböznek egymástól.</w:t>
      </w:r>
    </w:p>
    <w:p w:rsidR="00453AE6" w:rsidRDefault="00453AE6" w:rsidP="00453AE6">
      <w:pPr>
        <w:spacing w:line="360" w:lineRule="auto"/>
        <w:ind w:firstLine="284"/>
      </w:pPr>
    </w:p>
    <w:p w:rsidR="00453AE6" w:rsidRDefault="00453AE6" w:rsidP="00453AE6">
      <w:pPr>
        <w:spacing w:line="360" w:lineRule="auto"/>
        <w:ind w:firstLine="284"/>
        <w:outlineLvl w:val="3"/>
      </w:pPr>
      <w:r>
        <w:rPr>
          <w:b/>
        </w:rPr>
        <w:t>Data Reduction</w:t>
      </w:r>
      <w:r>
        <w:t xml:space="preserve"> </w:t>
      </w:r>
    </w:p>
    <w:p w:rsidR="00453AE6" w:rsidRDefault="00453AE6" w:rsidP="00453AE6">
      <w:pPr>
        <w:spacing w:line="360" w:lineRule="auto"/>
        <w:ind w:firstLine="284"/>
      </w:pPr>
      <w:r>
        <w:t xml:space="preserve">Olyan többváltozós statisztikai módszerek tartoznak ehhez az SPSS-parancshoz, melyek lehetővé teszik, hogy a változók számát csökkentsük úgy, hogy az információvesztés mégse legyen jelentős. </w:t>
      </w:r>
    </w:p>
    <w:p w:rsidR="00453AE6" w:rsidRDefault="00453AE6" w:rsidP="00453AE6">
      <w:pPr>
        <w:spacing w:line="360" w:lineRule="auto"/>
        <w:ind w:firstLine="284"/>
      </w:pPr>
      <w:r>
        <w:rPr>
          <w:b/>
          <w:u w:val="single"/>
        </w:rPr>
        <w:t>Factor…</w:t>
      </w:r>
      <w:r>
        <w:t xml:space="preserve"> A faktoranalízis célja az, hogy az adatmátrix változóinak korrelációs szerkezetét jól magyarázó, egymástól korrelálatlan belső változókat (faktorokat) állítson elő. A faktorok száma kisebb lesz a vizsgált változók számánál, így dimenziócsökkentés is végrehajtható lesz. A faktoranalízis módszere igen rugalmas; ugyanazokhoz a változókhoz sokféle faktorelőállítás lehetséges. A legjobban magyarázható faktor-modell megtalálásához az SPSS hét különböző módszert is felkínál. A faktortérben öt különböző forgatást lehet végrehajtani, és három módszer is rendelkezésre áll a faktorsúlyok becsléséhez. Az előállított faktorváltozók további analízishez elmenthetők.  A meghatározott statisztikák: az eredeti változók korreláció- és kovariancia mátrixa, próbastatisztikák a korrelálatlanság eldöntésére, Kaiser-Meyer-Olkin mértékek, Bartlett statisztika, a becsült faktorsúlyok, kommunalitás, a kovariancia mátrix sajátértékei, sajátvektorai, forgatási mátrixok, a </w:t>
      </w:r>
      <w:r>
        <w:lastRenderedPageBreak/>
        <w:t xml:space="preserve">sajátértékek csökkenését szemléltető grafikon, a két-, illetve három legnagyobb szórású faktor pontfelhő-grafikonja stb. </w:t>
      </w:r>
    </w:p>
    <w:p w:rsidR="00453AE6" w:rsidRDefault="00453AE6" w:rsidP="00453AE6">
      <w:pPr>
        <w:spacing w:line="360" w:lineRule="auto"/>
        <w:ind w:firstLine="284"/>
      </w:pPr>
      <w:r>
        <w:rPr>
          <w:i/>
        </w:rPr>
        <w:t>Példa</w:t>
      </w:r>
      <w:r>
        <w:t xml:space="preserve">. A vizsgálat célja az, hogy milyen belső motivációk vezetik az embereket egy politikai állásfoglalás megfogalmazásakor. Az elemzéshez kérdőíveket töltetnek ki az állampolgárok egy reprezentatív mintájával. A kérdőíveken megfogalmazott kérdések különböző témakörökhöz tartoznak. Egyik blokk az adókról, egy másik blokk a hadipari témákról, egy harmadik aktuális belpolitikai eseményekről szól stb. A faktoranalízissel néhány belső faktorváltozó számolható ki, melyet fel lehet használni az egyes témakörök közötti kapcsolatok feltárására. A faktorok segítségével a témaköröket aszerint is csoportosítani lehet, hogy  az elemezendő állásfoglalásra melyek voltak azonos előjellel hatással. Az egyes eseteket osztályozni is lehet ezáltal a várható szavazás iránya szempontjából. </w:t>
      </w:r>
    </w:p>
    <w:p w:rsidR="00453AE6" w:rsidRDefault="00453AE6" w:rsidP="00453AE6">
      <w:pPr>
        <w:spacing w:line="360" w:lineRule="auto"/>
        <w:ind w:firstLine="284"/>
      </w:pPr>
      <w:r>
        <w:rPr>
          <w:b/>
          <w:u w:val="single"/>
        </w:rPr>
        <w:t>Correspondence Analysis…</w:t>
      </w:r>
      <w:r>
        <w:t xml:space="preserve"> A korrespondencia analízis egyik célja az, hogy két nominális változó között meglévő kapcsolatot szemléltetni lehessen egy alacsonydimenziós térben, miközben a tárgyalt változók kategóriái közötti összefüggésekre is fény derülhet. A grafikonon az egyes kategóriák pontokkal lesznek reprezentálva, és a közeli pontok szoros kapcsolatban álló kategóriákat sejtetnek. Az elkészült ábrán az egyik változó kategória pontjainak egy másik változó kategória pontjaiba mutató vektorokra való vetületeivel lehet szemléltetni a változók közötti kapcsolatot. A kontingencia táblázatok elemzésével is lehet nominális változók összefüggésének erősségét mérni a </w:t>
      </w:r>
      <w:r>
        <w:rPr>
          <w:position w:val="-10"/>
        </w:rPr>
        <w:object w:dxaOrig="279" w:dyaOrig="340">
          <v:shape id="_x0000_i1531" type="#_x0000_t75" style="width:14.6pt;height:16.95pt" o:ole="" fillcolor="window">
            <v:imagedata r:id="rId926" o:title=""/>
          </v:shape>
          <o:OLEObject Type="Embed" ProgID="Equation.3" ShapeID="_x0000_i1531" DrawAspect="Content" ObjectID="_1631810492" r:id="rId927"/>
        </w:object>
      </w:r>
      <w:r>
        <w:t xml:space="preserve"> statisztikával. Ez azonban csak egy adat, ami nem mutathatja sok változó esetén árnyaltan a kapcsolatokat. Faktoranalízist pedig csak numerikus, vagy intervallum skálájú változókra lehet kérni. A korrespondencia analízist minden pozitív korrespondencia-táblázat kiértékeléséhez fel lehet használni.</w:t>
      </w:r>
    </w:p>
    <w:p w:rsidR="00453AE6" w:rsidRDefault="00453AE6" w:rsidP="00453AE6">
      <w:pPr>
        <w:spacing w:line="360" w:lineRule="auto"/>
        <w:ind w:firstLine="284"/>
      </w:pPr>
      <w:r>
        <w:rPr>
          <w:i/>
        </w:rPr>
        <w:t>Példa</w:t>
      </w:r>
      <w:r>
        <w:t xml:space="preserve">. Korrespondencia analízissel grafikusan kiértékelhatő az a táblázat, melyet egy állomány munkaköreinél a dohányzási szokások alapján töltöttek ki. Azt lehet találni, hogy a dohányzási hajlandóság fiatal menedzsereknél más lesz, mint a titkárok esetében, de a titkárságon dolgozóké nem különbözik a középkorú menedzserek szokásaitól. Másrészt megállapítható, hogy az erős dohányokat a fiatal menedzserek szívják, míg a gyengébb cigerettákat inkább az adminisztrátorok. </w:t>
      </w:r>
    </w:p>
    <w:p w:rsidR="00453AE6" w:rsidRDefault="00453AE6" w:rsidP="00453AE6">
      <w:pPr>
        <w:spacing w:line="360" w:lineRule="auto"/>
        <w:ind w:firstLine="284"/>
      </w:pPr>
      <w:r>
        <w:rPr>
          <w:b/>
          <w:u w:val="single"/>
        </w:rPr>
        <w:lastRenderedPageBreak/>
        <w:t>Optimal Scaling…</w:t>
      </w:r>
      <w:r>
        <w:t xml:space="preserve"> Itt lehet beállítani azt a mérési szint és számhalmaz kombinációt, ami meghatározza az alternáló legkisebb négyzetek módszeréhez  az optimális skálázást. Összesen négy variáció lehetséges, amit a megfelelő rádiógombok beállításával végzünk el. </w:t>
      </w:r>
    </w:p>
    <w:p w:rsidR="00453AE6" w:rsidRDefault="00453AE6" w:rsidP="00453AE6">
      <w:pPr>
        <w:spacing w:line="360" w:lineRule="auto"/>
        <w:ind w:firstLine="284"/>
      </w:pPr>
      <w:r>
        <w:rPr>
          <w:i/>
        </w:rPr>
        <w:t>Measurement Level.</w:t>
      </w:r>
      <w:r>
        <w:t xml:space="preserve"> A változók optimális skála-szintje az alábbiak valamelyike lehet:</w:t>
      </w:r>
    </w:p>
    <w:p w:rsidR="00453AE6" w:rsidRDefault="00453AE6" w:rsidP="00453AE6">
      <w:pPr>
        <w:numPr>
          <w:ilvl w:val="0"/>
          <w:numId w:val="15"/>
        </w:numPr>
        <w:spacing w:after="0" w:line="360" w:lineRule="auto"/>
        <w:ind w:firstLine="284"/>
        <w:jc w:val="both"/>
      </w:pPr>
      <w:r>
        <w:rPr>
          <w:i/>
        </w:rPr>
        <w:t>All variables multiple nominal.</w:t>
      </w:r>
      <w:r>
        <w:t xml:space="preserve">  A kiválasztott változók nominálisak, és a szintek száma különböző</w:t>
      </w:r>
    </w:p>
    <w:p w:rsidR="00453AE6" w:rsidRDefault="00453AE6" w:rsidP="00453AE6">
      <w:pPr>
        <w:numPr>
          <w:ilvl w:val="0"/>
          <w:numId w:val="16"/>
        </w:numPr>
        <w:spacing w:after="0" w:line="360" w:lineRule="auto"/>
        <w:ind w:firstLine="284"/>
        <w:jc w:val="both"/>
      </w:pPr>
      <w:r>
        <w:rPr>
          <w:i/>
        </w:rPr>
        <w:t>Some variable</w:t>
      </w:r>
      <w:r>
        <w:t>(</w:t>
      </w:r>
      <w:r>
        <w:rPr>
          <w:i/>
        </w:rPr>
        <w:t>s</w:t>
      </w:r>
      <w:r>
        <w:t>)</w:t>
      </w:r>
      <w:r>
        <w:rPr>
          <w:i/>
        </w:rPr>
        <w:t xml:space="preserve"> not multiple nominal.</w:t>
      </w:r>
      <w:r>
        <w:t xml:space="preserve">  Egy, vagy több változó nem többdimenziós nominális szintű, hanem egydimenziós nominális, ordinális vagy diszkrét numerikus. </w:t>
      </w:r>
    </w:p>
    <w:p w:rsidR="00453AE6" w:rsidRDefault="00453AE6" w:rsidP="00453AE6">
      <w:pPr>
        <w:spacing w:line="360" w:lineRule="auto"/>
        <w:ind w:firstLine="284"/>
      </w:pPr>
      <w:r>
        <w:rPr>
          <w:i/>
        </w:rPr>
        <w:t>Number of Sets of Variables.</w:t>
      </w:r>
      <w:r>
        <w:t xml:space="preserve"> Specifikálható, hogy mennyi változó csoport legyen összehasonlítva más változó csoportokkal:</w:t>
      </w:r>
    </w:p>
    <w:p w:rsidR="00453AE6" w:rsidRDefault="00453AE6" w:rsidP="00453AE6">
      <w:pPr>
        <w:numPr>
          <w:ilvl w:val="0"/>
          <w:numId w:val="17"/>
        </w:numPr>
        <w:spacing w:after="0" w:line="360" w:lineRule="auto"/>
        <w:ind w:firstLine="284"/>
        <w:jc w:val="both"/>
      </w:pPr>
      <w:r>
        <w:rPr>
          <w:i/>
        </w:rPr>
        <w:t>One set.</w:t>
      </w:r>
      <w:r>
        <w:t xml:space="preserve"> Az adat egyetlen változócsoportot tartalmaz. </w:t>
      </w:r>
    </w:p>
    <w:p w:rsidR="00453AE6" w:rsidRDefault="00453AE6" w:rsidP="00453AE6">
      <w:pPr>
        <w:numPr>
          <w:ilvl w:val="0"/>
          <w:numId w:val="18"/>
        </w:numPr>
        <w:spacing w:after="0" w:line="360" w:lineRule="auto"/>
        <w:ind w:firstLine="284"/>
        <w:jc w:val="both"/>
      </w:pPr>
      <w:r>
        <w:rPr>
          <w:i/>
        </w:rPr>
        <w:t>Multiple sets.</w:t>
      </w:r>
      <w:r>
        <w:t xml:space="preserve"> Az adatmátrix több változó csoportot tartalmaz. Ha ezt az opciót kiválasztjuk, akkor a nemlineáris kanonikus korreláció módszert (OVERALS) választjuk.</w:t>
      </w:r>
    </w:p>
    <w:p w:rsidR="00453AE6" w:rsidRDefault="00453AE6" w:rsidP="00453AE6">
      <w:pPr>
        <w:spacing w:line="360" w:lineRule="auto"/>
        <w:ind w:firstLine="284"/>
      </w:pPr>
      <w:r>
        <w:rPr>
          <w:i/>
        </w:rPr>
        <w:t>Selected Analysis.</w:t>
      </w:r>
      <w:r>
        <w:t xml:space="preserve"> Ha a mérési szintek beállítását kombináljuk a változók halmazainak képzésével, három módszer egyikét aktivizáljuk automatikusan:</w:t>
      </w:r>
    </w:p>
    <w:p w:rsidR="00453AE6" w:rsidRDefault="00453AE6" w:rsidP="00453AE6">
      <w:pPr>
        <w:numPr>
          <w:ilvl w:val="0"/>
          <w:numId w:val="14"/>
        </w:numPr>
        <w:spacing w:after="0" w:line="360" w:lineRule="auto"/>
        <w:ind w:firstLine="284"/>
        <w:jc w:val="both"/>
      </w:pPr>
      <w:r>
        <w:t xml:space="preserve">Homogenitás elemzés (HOMALS). Mindegyik kiválasztott változó többszörös nominális, és egyetlen halmazba van sorolva. </w:t>
      </w:r>
    </w:p>
    <w:p w:rsidR="00453AE6" w:rsidRDefault="00453AE6" w:rsidP="00453AE6">
      <w:pPr>
        <w:numPr>
          <w:ilvl w:val="0"/>
          <w:numId w:val="14"/>
        </w:numPr>
        <w:spacing w:after="0" w:line="360" w:lineRule="auto"/>
        <w:ind w:firstLine="284"/>
        <w:jc w:val="both"/>
        <w:rPr>
          <w:b/>
          <w:u w:val="single"/>
        </w:rPr>
      </w:pPr>
      <w:r>
        <w:t>Kategórikus főkomponens analízis (CATPCA). Néhány kiválasztott változó nem többszörös nominális szintű, de mindegyik változó ugyanabba a halmazba tartozik.</w:t>
      </w:r>
    </w:p>
    <w:p w:rsidR="00453AE6" w:rsidRDefault="00453AE6" w:rsidP="00453AE6">
      <w:pPr>
        <w:numPr>
          <w:ilvl w:val="0"/>
          <w:numId w:val="14"/>
        </w:numPr>
        <w:spacing w:after="0" w:line="360" w:lineRule="auto"/>
        <w:ind w:firstLine="284"/>
        <w:jc w:val="both"/>
        <w:rPr>
          <w:b/>
          <w:u w:val="single"/>
        </w:rPr>
      </w:pPr>
      <w:r>
        <w:t xml:space="preserve">Nemlineáris kanonikus korreláció analízis (OVERALS). A kiválasztott változók több halmazba vannak besorolva. </w:t>
      </w:r>
    </w:p>
    <w:p w:rsidR="00453AE6" w:rsidRDefault="00453AE6" w:rsidP="00453AE6">
      <w:pPr>
        <w:spacing w:line="360" w:lineRule="auto"/>
        <w:ind w:firstLine="284"/>
        <w:rPr>
          <w:b/>
          <w:u w:val="single"/>
        </w:rPr>
      </w:pPr>
    </w:p>
    <w:p w:rsidR="00453AE6" w:rsidRDefault="00453AE6" w:rsidP="00453AE6">
      <w:pPr>
        <w:spacing w:line="360" w:lineRule="auto"/>
        <w:ind w:firstLine="284"/>
        <w:outlineLvl w:val="3"/>
        <w:rPr>
          <w:b/>
        </w:rPr>
      </w:pPr>
      <w:r>
        <w:rPr>
          <w:b/>
        </w:rPr>
        <w:t>Scale</w:t>
      </w:r>
    </w:p>
    <w:p w:rsidR="00453AE6" w:rsidRDefault="00453AE6" w:rsidP="00453AE6">
      <w:pPr>
        <w:spacing w:line="360" w:lineRule="auto"/>
        <w:ind w:firstLine="284"/>
      </w:pPr>
      <w:r>
        <w:rPr>
          <w:b/>
          <w:u w:val="single"/>
        </w:rPr>
        <w:t>Reliability Analysis…</w:t>
      </w:r>
      <w:r>
        <w:t xml:space="preserve"> (Megbízhatóság analízis) A mérési szintek és az általuk jellemzett tételek tuljadonságait lehet tanulmányozni ezzel a funkcióval. A használt skálák megbízhatóságát mérő statisztikákat számolja ki, valamint információt nyújt a skálán elhelyezkedő egyedi tételek közötti </w:t>
      </w:r>
      <w:r>
        <w:lastRenderedPageBreak/>
        <w:t>kapcsolatokról. Osztályonbelüli korrelációs együtthatót lehet használni az osztályok közötti megbízhatóság becslésének kiszámolásához</w:t>
      </w:r>
    </w:p>
    <w:p w:rsidR="00453AE6" w:rsidRDefault="00453AE6" w:rsidP="00453AE6">
      <w:pPr>
        <w:spacing w:line="360" w:lineRule="auto"/>
        <w:ind w:firstLine="284"/>
      </w:pPr>
      <w:r>
        <w:rPr>
          <w:i/>
        </w:rPr>
        <w:t>Példa.</w:t>
      </w:r>
      <w:r>
        <w:t xml:space="preserve"> Meg akarjuk tudni, hogy a kérdőívünk használható módon méri-e a felhasználók elégedettségét egy termékkel kapcsolatban. A megbízhatóság analízis módszerét alkalmazva, meghatározhatjuk annak mértékét, hogy a kérdőív melyik tétele melyik másik tétellel van összefüggésben azáltal, hogy kiszámolható egy ismétlődési összindex és egy belső skála konzisztencia mutató. Ezekkel azonosítani lehet azt a tételt a kérdőívben, amit jobb elhagyni a kiértékeléskor, mert rontja a tisztánlátást.</w:t>
      </w:r>
    </w:p>
    <w:p w:rsidR="00453AE6" w:rsidRDefault="00453AE6" w:rsidP="00453AE6">
      <w:pPr>
        <w:spacing w:line="360" w:lineRule="auto"/>
        <w:ind w:firstLine="284"/>
      </w:pPr>
      <w:r>
        <w:rPr>
          <w:i/>
        </w:rPr>
        <w:t>Statisztikák.</w:t>
      </w:r>
      <w:r>
        <w:t xml:space="preserve"> A változók és a skálák leíró statisztikái, a tételek összegző statisztikái, tételek közötti korreláció együttható és kovariancia, megbízhatósági becslések, ANOVA-táblázat, osztályonbelüli korrelációs együttható, Hotelling-féle T-négyzet és Tukey-féle próbastatisztika az additivitás ellenőrzésére.</w:t>
      </w:r>
    </w:p>
    <w:p w:rsidR="00453AE6" w:rsidRDefault="00453AE6" w:rsidP="00453AE6">
      <w:pPr>
        <w:spacing w:line="360" w:lineRule="auto"/>
        <w:ind w:firstLine="284"/>
      </w:pPr>
      <w:r>
        <w:rPr>
          <w:i/>
        </w:rPr>
        <w:t>Modellek.</w:t>
      </w:r>
      <w:r>
        <w:t xml:space="preserve"> Az alábbi megbízhatóság-modellek alkalmazhatóak:</w:t>
      </w:r>
    </w:p>
    <w:p w:rsidR="00453AE6" w:rsidRDefault="00453AE6" w:rsidP="00453AE6">
      <w:pPr>
        <w:numPr>
          <w:ilvl w:val="0"/>
          <w:numId w:val="19"/>
        </w:numPr>
        <w:spacing w:after="0" w:line="360" w:lineRule="auto"/>
        <w:ind w:firstLine="284"/>
        <w:jc w:val="both"/>
      </w:pPr>
      <w:r>
        <w:rPr>
          <w:i/>
        </w:rPr>
        <w:t>Alpha</w:t>
      </w:r>
      <w:r>
        <w:t xml:space="preserve"> (</w:t>
      </w:r>
      <w:r>
        <w:rPr>
          <w:i/>
        </w:rPr>
        <w:t>Cronbach</w:t>
      </w:r>
      <w:r>
        <w:t>). A belső konzisztencia ezen modellje az átlagos belső tétel korrelációra épül.</w:t>
      </w:r>
    </w:p>
    <w:p w:rsidR="00453AE6" w:rsidRDefault="00453AE6" w:rsidP="00453AE6">
      <w:pPr>
        <w:numPr>
          <w:ilvl w:val="0"/>
          <w:numId w:val="19"/>
        </w:numPr>
        <w:spacing w:after="0" w:line="360" w:lineRule="auto"/>
        <w:ind w:firstLine="284"/>
        <w:jc w:val="both"/>
      </w:pPr>
      <w:r>
        <w:rPr>
          <w:i/>
        </w:rPr>
        <w:t>Split-half</w:t>
      </w:r>
      <w:r>
        <w:t>. Ez a modell a skálákat két részre bontja és megvizsgálja a két rész korrelációját.</w:t>
      </w:r>
    </w:p>
    <w:p w:rsidR="00453AE6" w:rsidRDefault="00453AE6" w:rsidP="00453AE6">
      <w:pPr>
        <w:numPr>
          <w:ilvl w:val="0"/>
          <w:numId w:val="19"/>
        </w:numPr>
        <w:spacing w:after="0" w:line="360" w:lineRule="auto"/>
        <w:ind w:firstLine="284"/>
      </w:pPr>
      <w:r>
        <w:rPr>
          <w:i/>
        </w:rPr>
        <w:t>Guttman</w:t>
      </w:r>
      <w:r>
        <w:t>. Ez a modell az igazi megbízhatóság Guttman-féle alsó korlátját használja.</w:t>
      </w:r>
    </w:p>
    <w:p w:rsidR="00453AE6" w:rsidRDefault="00453AE6" w:rsidP="00453AE6">
      <w:pPr>
        <w:numPr>
          <w:ilvl w:val="0"/>
          <w:numId w:val="19"/>
        </w:numPr>
        <w:spacing w:after="0" w:line="360" w:lineRule="auto"/>
        <w:ind w:firstLine="284"/>
      </w:pPr>
      <w:r>
        <w:rPr>
          <w:i/>
        </w:rPr>
        <w:t>Parallel</w:t>
      </w:r>
      <w:r>
        <w:t>. Ebben a modellben feltesszük, hogy mindegyik tétel azonos szórással rendelkezik és az ismétlődéseken a hibák szórásai is azonosak.</w:t>
      </w:r>
    </w:p>
    <w:p w:rsidR="00453AE6" w:rsidRDefault="00453AE6" w:rsidP="00453AE6">
      <w:pPr>
        <w:numPr>
          <w:ilvl w:val="0"/>
          <w:numId w:val="19"/>
        </w:numPr>
        <w:spacing w:after="0" w:line="360" w:lineRule="auto"/>
        <w:ind w:firstLine="284"/>
        <w:rPr>
          <w:b/>
          <w:u w:val="single"/>
        </w:rPr>
      </w:pPr>
      <w:r>
        <w:rPr>
          <w:i/>
        </w:rPr>
        <w:t>Strict parallel</w:t>
      </w:r>
      <w:r>
        <w:t>. Párhuzamos modell, melyben a tételek közötti átlagokat azonosnak tekintjük.</w:t>
      </w:r>
    </w:p>
    <w:p w:rsidR="00453AE6" w:rsidRDefault="00453AE6" w:rsidP="00453AE6">
      <w:pPr>
        <w:spacing w:line="360" w:lineRule="auto"/>
        <w:ind w:firstLine="284"/>
      </w:pPr>
      <w:r>
        <w:rPr>
          <w:b/>
          <w:u w:val="single"/>
        </w:rPr>
        <w:t>Multidimensional Scaling (PROXSCAL)…</w:t>
      </w:r>
      <w:r>
        <w:t xml:space="preserve"> Újonnan beépített kiegészítő modul, amely azokban az esetekben is lehetőséget ad vizsgálódásra, amikor az MDS valami miatt visszautasítja a feldolgozást. </w:t>
      </w:r>
    </w:p>
    <w:p w:rsidR="00453AE6" w:rsidRDefault="00453AE6" w:rsidP="00453AE6">
      <w:pPr>
        <w:spacing w:line="360" w:lineRule="auto"/>
        <w:ind w:firstLine="284"/>
      </w:pPr>
      <w:r>
        <w:rPr>
          <w:b/>
          <w:u w:val="single"/>
        </w:rPr>
        <w:t>Multidimensional Scaling (ALSCAL)…</w:t>
      </w:r>
      <w:r>
        <w:t xml:space="preserve"> Az adatmátrix eseteit lehet két- vagy háromdimenziós Euklideszi térben szóródó pontok halmazaként vizualizálni. Az ábrázolt pontok távolságmátrixa nagyjából megfelel a változók különbözőségi mátrixának. A távoli pontoknak megfelelő esetek </w:t>
      </w:r>
      <w:r>
        <w:lastRenderedPageBreak/>
        <w:t xml:space="preserve">jelentősen különböznek egymástól. Az MDS módszere felhasználható dimenziócsökkentésre is, amennyiben az eredeti változókról áttérünk a reprezentáló két-, illetve háromdimenziós vektorokra. A reprezentáns térben a pontok szóródásának megfelelő tengelyek definiálhatók, ami az eredeti adataink struktúrájának jobb megismerését segíthetik. </w:t>
      </w:r>
    </w:p>
    <w:p w:rsidR="00453AE6" w:rsidRDefault="00453AE6" w:rsidP="00453AE6">
      <w:pPr>
        <w:spacing w:line="360" w:lineRule="auto"/>
        <w:ind w:firstLine="284"/>
      </w:pPr>
      <w:r>
        <w:rPr>
          <w:i/>
        </w:rPr>
        <w:t>Példa.</w:t>
      </w:r>
      <w:r>
        <w:t xml:space="preserve"> Mi alapján érzékelik a fogyasztók a különbségeket az egyes autók között? A kiindulási adatmátrixot egy kérdőív alapján készítettük el. A megkérdezett emberek arról nyilatkoztak, hogy egy listában felsorolt autókat mennyire tartják egymástól különbözőnek. A különbözőséget egy 0 és 1 közötti számmal kellett kifejezniük. MDS-sel az autók pontokként megjeleníthetők a síkon. A kapott ábrán tanulmányozható az, hogy a fogyasztók az autók megválasztásakor milyen szempontok alapján döntenek. Például adott esetben levonható tanulságként, hogy az autó ára és a mérete domináns szempont az autó kiválasztásában.</w:t>
      </w:r>
    </w:p>
    <w:p w:rsidR="00453AE6" w:rsidRDefault="00453AE6" w:rsidP="00453AE6">
      <w:pPr>
        <w:spacing w:line="360" w:lineRule="auto"/>
        <w:ind w:firstLine="284"/>
      </w:pPr>
      <w:r>
        <w:rPr>
          <w:i/>
        </w:rPr>
        <w:t>Statisztikák</w:t>
      </w:r>
      <w:r>
        <w:t>. Optimálisan skálázott adatmátrix mindegyik modellhez, S-stressz (Young-féle), stressz (Kruskal-féle), RSQ, stimulusz koordináták, átlagos stressz és RSQ mindegyik stimuluszhoz (RMDS modellek). Egyedi különbözőségek az INDSCAL modellekhez, egyéni súlyok és különlegességi index minden egyénhez. Stressz és RSQ mindegyik stimuluszhoz.</w:t>
      </w:r>
    </w:p>
    <w:p w:rsidR="00453AE6" w:rsidRDefault="00453AE6" w:rsidP="00453AE6">
      <w:pPr>
        <w:spacing w:line="360" w:lineRule="auto"/>
        <w:ind w:firstLine="284"/>
      </w:pPr>
      <w:r>
        <w:rPr>
          <w:i/>
        </w:rPr>
        <w:t>Grafikonok.</w:t>
      </w:r>
      <w:r>
        <w:t xml:space="preserve"> Stimulusz koordináták (két- vagy három dimenzióban), pontfelhő-ábrák.</w:t>
      </w:r>
    </w:p>
    <w:p w:rsidR="00453AE6" w:rsidRDefault="00453AE6" w:rsidP="00453AE6">
      <w:pPr>
        <w:spacing w:line="360" w:lineRule="auto"/>
        <w:ind w:firstLine="284"/>
        <w:rPr>
          <w:b/>
          <w:u w:val="single"/>
        </w:rPr>
      </w:pPr>
    </w:p>
    <w:p w:rsidR="00453AE6" w:rsidRDefault="00453AE6" w:rsidP="00453AE6">
      <w:pPr>
        <w:spacing w:line="360" w:lineRule="auto"/>
        <w:ind w:firstLine="284"/>
        <w:outlineLvl w:val="3"/>
      </w:pPr>
      <w:r>
        <w:rPr>
          <w:b/>
        </w:rPr>
        <w:t>Nonparametric Tests</w:t>
      </w:r>
    </w:p>
    <w:p w:rsidR="00453AE6" w:rsidRDefault="00453AE6" w:rsidP="00453AE6">
      <w:pPr>
        <w:pStyle w:val="Szvegtrzs"/>
        <w:spacing w:line="360" w:lineRule="auto"/>
        <w:ind w:firstLine="284"/>
      </w:pPr>
      <w:r>
        <w:t>A változók eloszlásainak ellenőrzésére, illetve két- vagy több változó homogenitására vonatkozó hipotézis eldöntésére szolgáló statisztikai próbák tartoznak ide. Közös bennük, hogy az eloszlásra csak igen általános feltételeket kell kikötni.</w:t>
      </w:r>
    </w:p>
    <w:p w:rsidR="00453AE6" w:rsidRDefault="00453AE6" w:rsidP="00453AE6">
      <w:pPr>
        <w:spacing w:line="360" w:lineRule="auto"/>
        <w:ind w:firstLine="284"/>
      </w:pPr>
      <w:r>
        <w:rPr>
          <w:b/>
          <w:u w:val="single"/>
        </w:rPr>
        <w:t>Chi-Square…</w:t>
      </w:r>
      <w:r>
        <w:t xml:space="preserve"> Diszkrét változók illeszkedésvizsgálatát lehet vele elvégezni. Alapértelmezésben az egyenletes eloszlást ellenőrzi, de lehetőség van tetszőleges diszkrét eloszlásnak a billentyűzetről való beadására is.</w:t>
      </w:r>
    </w:p>
    <w:p w:rsidR="00453AE6" w:rsidRDefault="00453AE6" w:rsidP="00453AE6">
      <w:pPr>
        <w:spacing w:line="360" w:lineRule="auto"/>
        <w:ind w:firstLine="284"/>
      </w:pPr>
      <w:r>
        <w:rPr>
          <w:b/>
          <w:u w:val="single"/>
        </w:rPr>
        <w:t>Binomial…</w:t>
      </w:r>
      <w:r>
        <w:t xml:space="preserve"> Annak ellenőrzésére alkalmas, hogy az olyan változó, amelynek csak két különböző értéke van, az előírt arányban veszi-e fel értékeit.</w:t>
      </w:r>
    </w:p>
    <w:p w:rsidR="00453AE6" w:rsidRDefault="00453AE6" w:rsidP="00453AE6">
      <w:pPr>
        <w:spacing w:line="360" w:lineRule="auto"/>
        <w:ind w:firstLine="284"/>
      </w:pPr>
      <w:r>
        <w:rPr>
          <w:b/>
          <w:u w:val="single"/>
        </w:rPr>
        <w:lastRenderedPageBreak/>
        <w:t>Runs…</w:t>
      </w:r>
      <w:r>
        <w:t xml:space="preserve"> Annak ellenőrzésére szolgál, hogy egy kétértékű változóban tekinthető-e véletlenszerűnek az értékek váltakozása, vagy pedig tendenciózusság fedezhető fel a mintában.</w:t>
      </w:r>
    </w:p>
    <w:p w:rsidR="00453AE6" w:rsidRDefault="00453AE6" w:rsidP="00453AE6">
      <w:pPr>
        <w:spacing w:line="360" w:lineRule="auto"/>
        <w:ind w:firstLine="284"/>
      </w:pPr>
      <w:r>
        <w:rPr>
          <w:b/>
          <w:u w:val="single"/>
        </w:rPr>
        <w:t>1-Sample K-S…</w:t>
      </w:r>
      <w:r>
        <w:rPr>
          <w:b/>
        </w:rPr>
        <w:t xml:space="preserve"> </w:t>
      </w:r>
      <w:r>
        <w:t>Egymintás Kolmogorov-Szmirnov próbával egy változó eloszlását ellenőrzi. Vizsgálható normális, egyenletes, vagy Poisson eloszlás. (Az eloszlásfüggvény segítségével bármely eloszlás egyenletessé tehető. Így az egyenletes eloszláshoz való illeszkedéssel bármely más, itt fel nem kínált eloszlás is vizsgálható!)</w:t>
      </w:r>
    </w:p>
    <w:p w:rsidR="00453AE6" w:rsidRDefault="00453AE6" w:rsidP="00453AE6">
      <w:pPr>
        <w:spacing w:line="360" w:lineRule="auto"/>
        <w:ind w:firstLine="284"/>
      </w:pPr>
      <w:r>
        <w:rPr>
          <w:b/>
          <w:u w:val="single"/>
        </w:rPr>
        <w:t>2 Independent Samples…</w:t>
      </w:r>
      <w:r>
        <w:t xml:space="preserve"> Két független mintára alkalmazható eljárások, amelyekkel egy változó két részének az eloszlását lehet összehasonlítani több különböző módszerrel. (Homogenitás vizsgálat.) </w:t>
      </w:r>
    </w:p>
    <w:p w:rsidR="00453AE6" w:rsidRDefault="00453AE6" w:rsidP="00453AE6">
      <w:pPr>
        <w:numPr>
          <w:ilvl w:val="0"/>
          <w:numId w:val="53"/>
        </w:numPr>
        <w:spacing w:after="0" w:line="360" w:lineRule="auto"/>
        <w:ind w:firstLine="284"/>
      </w:pPr>
      <w:r>
        <w:rPr>
          <w:i/>
        </w:rPr>
        <w:t>Kolmogorov-Smirnov Z</w:t>
      </w:r>
      <w:r>
        <w:t xml:space="preserve"> a két részminta empirikus eloszlásfüggvényeinek maximális abszolút eltérése alapján hajtja végre a próbát, a Kolmogorov- eloszlás alapján.</w:t>
      </w:r>
    </w:p>
    <w:p w:rsidR="00453AE6" w:rsidRDefault="00453AE6" w:rsidP="00453AE6">
      <w:pPr>
        <w:numPr>
          <w:ilvl w:val="0"/>
          <w:numId w:val="54"/>
        </w:numPr>
        <w:spacing w:after="0" w:line="360" w:lineRule="auto"/>
        <w:ind w:firstLine="284"/>
      </w:pPr>
      <w:r>
        <w:rPr>
          <w:i/>
        </w:rPr>
        <w:t xml:space="preserve">Mann - Whitney U </w:t>
      </w:r>
      <w:r>
        <w:t>a Wilcoxon próbát hajtja végre az egyesített minta rangszámai segítségével. A próba elvégzéséhez standard normális eloszlást használ.</w:t>
      </w:r>
    </w:p>
    <w:p w:rsidR="00453AE6" w:rsidRDefault="00453AE6" w:rsidP="00453AE6">
      <w:pPr>
        <w:numPr>
          <w:ilvl w:val="0"/>
          <w:numId w:val="55"/>
        </w:numPr>
        <w:tabs>
          <w:tab w:val="clear" w:pos="360"/>
          <w:tab w:val="num" w:pos="448"/>
        </w:tabs>
        <w:spacing w:after="0" w:line="360" w:lineRule="auto"/>
        <w:ind w:firstLine="284"/>
      </w:pPr>
      <w:r>
        <w:rPr>
          <w:i/>
        </w:rPr>
        <w:t>Moses extreme reactions</w:t>
      </w:r>
      <w:r>
        <w:t xml:space="preserve"> és a </w:t>
      </w:r>
      <w:r>
        <w:rPr>
          <w:i/>
        </w:rPr>
        <w:t xml:space="preserve">Wald-Wolfowitz runs </w:t>
      </w:r>
      <w:r>
        <w:t>a homogenitáselemzést a két rész rendezettsége alapján végzi.</w:t>
      </w:r>
    </w:p>
    <w:p w:rsidR="00453AE6" w:rsidRDefault="00453AE6" w:rsidP="00453AE6">
      <w:pPr>
        <w:tabs>
          <w:tab w:val="num" w:pos="448"/>
        </w:tabs>
        <w:spacing w:line="360" w:lineRule="auto"/>
        <w:ind w:firstLine="284"/>
      </w:pPr>
      <w:r>
        <w:rPr>
          <w:b/>
          <w:u w:val="single"/>
        </w:rPr>
        <w:t>K Independent Samples…</w:t>
      </w:r>
      <w:r>
        <w:t xml:space="preserve"> Kettőnél több – </w:t>
      </w:r>
      <w:r>
        <w:rPr>
          <w:i/>
        </w:rPr>
        <w:t>K</w:t>
      </w:r>
      <w:r>
        <w:t xml:space="preserve"> darab - független mintára alkalmazható eljárások. Az egyszeres szórásanalízishez hasonlók, de az annál általánosabban feltett következő kérdést vizsgálják: „egy változónak a faktorváltozók által tördelt részeinek eloszlásai homogénnek tekinthetőek-e?”</w:t>
      </w:r>
    </w:p>
    <w:p w:rsidR="00453AE6" w:rsidRDefault="00453AE6" w:rsidP="00453AE6">
      <w:pPr>
        <w:spacing w:line="360" w:lineRule="auto"/>
        <w:ind w:firstLine="284"/>
      </w:pPr>
      <w:r>
        <w:t>Többféle módszer választható:</w:t>
      </w:r>
    </w:p>
    <w:p w:rsidR="00453AE6" w:rsidRDefault="00453AE6" w:rsidP="00453AE6">
      <w:pPr>
        <w:numPr>
          <w:ilvl w:val="0"/>
          <w:numId w:val="56"/>
        </w:numPr>
        <w:spacing w:after="0" w:line="360" w:lineRule="auto"/>
        <w:ind w:firstLine="284"/>
      </w:pPr>
      <w:r>
        <w:rPr>
          <w:i/>
        </w:rPr>
        <w:t xml:space="preserve">Kruskal Wallis H </w:t>
      </w:r>
      <w:r>
        <w:t>felel meg a one-way-ANOVA módszernek, a normalitás és a szórások egyezésének feltételezése nélkül.</w:t>
      </w:r>
    </w:p>
    <w:p w:rsidR="00453AE6" w:rsidRDefault="00453AE6" w:rsidP="00453AE6">
      <w:pPr>
        <w:numPr>
          <w:ilvl w:val="0"/>
          <w:numId w:val="57"/>
        </w:numPr>
        <w:spacing w:after="0" w:line="360" w:lineRule="auto"/>
        <w:ind w:firstLine="284"/>
      </w:pPr>
      <w:r>
        <w:rPr>
          <w:i/>
        </w:rPr>
        <w:t>Median</w:t>
      </w:r>
      <w:r>
        <w:t xml:space="preserve"> a részek mediánjainak egyezőségét ellenőrzi. A próbastatisztika aszimptotikusan </w:t>
      </w:r>
      <w:r>
        <w:rPr>
          <w:position w:val="-10"/>
        </w:rPr>
        <w:object w:dxaOrig="279" w:dyaOrig="340">
          <v:shape id="_x0000_i1532" type="#_x0000_t75" style="width:14.6pt;height:16.95pt" o:ole="" fillcolor="window">
            <v:imagedata r:id="rId928" o:title=""/>
          </v:shape>
          <o:OLEObject Type="Embed" ProgID="Equation.3" ShapeID="_x0000_i1532" DrawAspect="Content" ObjectID="_1631810493" r:id="rId929"/>
        </w:object>
      </w:r>
      <w:r>
        <w:t>-eloszlású.</w:t>
      </w:r>
    </w:p>
    <w:p w:rsidR="00453AE6" w:rsidRDefault="00453AE6" w:rsidP="00453AE6">
      <w:pPr>
        <w:spacing w:line="360" w:lineRule="auto"/>
        <w:ind w:firstLine="284"/>
      </w:pPr>
      <w:r>
        <w:rPr>
          <w:b/>
          <w:u w:val="single"/>
        </w:rPr>
        <w:t>2 Related Samples…</w:t>
      </w:r>
      <w:r>
        <w:t xml:space="preserve"> Két összetartozó mintára alkalmazható eljárások, amelyekkel az input adatmátrixról leválasztott két összetartozó változó homogenitását ellenőrzi három eltérő módon:</w:t>
      </w:r>
    </w:p>
    <w:p w:rsidR="00453AE6" w:rsidRDefault="00453AE6" w:rsidP="00453AE6">
      <w:pPr>
        <w:numPr>
          <w:ilvl w:val="0"/>
          <w:numId w:val="58"/>
        </w:numPr>
        <w:spacing w:after="0" w:line="360" w:lineRule="auto"/>
        <w:ind w:firstLine="284"/>
      </w:pPr>
      <w:r>
        <w:rPr>
          <w:i/>
        </w:rPr>
        <w:t>Wilcoxon</w:t>
      </w:r>
      <w:r>
        <w:t xml:space="preserve"> a két mintának az egyesített mintára vonatkozó rangszámai alapján dönt.</w:t>
      </w:r>
    </w:p>
    <w:p w:rsidR="00453AE6" w:rsidRDefault="00453AE6" w:rsidP="00453AE6">
      <w:pPr>
        <w:numPr>
          <w:ilvl w:val="0"/>
          <w:numId w:val="59"/>
        </w:numPr>
        <w:spacing w:after="0" w:line="360" w:lineRule="auto"/>
        <w:ind w:firstLine="284"/>
      </w:pPr>
      <w:r>
        <w:rPr>
          <w:i/>
        </w:rPr>
        <w:t>sign</w:t>
      </w:r>
      <w:r>
        <w:t xml:space="preserve"> az előjelpróba, a két minta sorrendiségét hasonlítja össze.</w:t>
      </w:r>
    </w:p>
    <w:p w:rsidR="00453AE6" w:rsidRDefault="00453AE6" w:rsidP="00453AE6">
      <w:pPr>
        <w:numPr>
          <w:ilvl w:val="0"/>
          <w:numId w:val="60"/>
        </w:numPr>
        <w:spacing w:after="0" w:line="360" w:lineRule="auto"/>
        <w:ind w:firstLine="284"/>
      </w:pPr>
      <w:r>
        <w:rPr>
          <w:i/>
        </w:rPr>
        <w:lastRenderedPageBreak/>
        <w:t xml:space="preserve">McNemar </w:t>
      </w:r>
      <w:r>
        <w:t>két dichotom (kétértékű) változó homogenitását ellenőrzi.</w:t>
      </w:r>
    </w:p>
    <w:p w:rsidR="00453AE6" w:rsidRDefault="00453AE6" w:rsidP="00453AE6">
      <w:pPr>
        <w:spacing w:line="360" w:lineRule="auto"/>
        <w:ind w:firstLine="284"/>
      </w:pPr>
      <w:r>
        <w:rPr>
          <w:b/>
          <w:u w:val="single"/>
        </w:rPr>
        <w:t>K Related Samples…</w:t>
      </w:r>
      <w:r>
        <w:t xml:space="preserve"> Kettőnél több – </w:t>
      </w:r>
      <w:r>
        <w:rPr>
          <w:i/>
        </w:rPr>
        <w:t>K</w:t>
      </w:r>
      <w:r>
        <w:t xml:space="preserve"> darab – összetartozó mintára alkalmazható eljárások, kettőnél több összetartozó változó homogenitásának ellenőrzését végzi.</w:t>
      </w:r>
    </w:p>
    <w:p w:rsidR="00453AE6" w:rsidRDefault="00453AE6" w:rsidP="00453AE6">
      <w:pPr>
        <w:numPr>
          <w:ilvl w:val="0"/>
          <w:numId w:val="61"/>
        </w:numPr>
        <w:spacing w:after="0" w:line="360" w:lineRule="auto"/>
        <w:ind w:firstLine="284"/>
        <w:jc w:val="both"/>
      </w:pPr>
      <w:r>
        <w:rPr>
          <w:i/>
        </w:rPr>
        <w:t>Friedman</w:t>
      </w:r>
      <w:r>
        <w:t xml:space="preserve"> a kiválasztott </w:t>
      </w:r>
      <w:r>
        <w:rPr>
          <w:i/>
        </w:rPr>
        <w:t>K</w:t>
      </w:r>
      <w:r>
        <w:t xml:space="preserve"> db változó rangszámait hasonlítja össze egymással, és ez alapján dönt.</w:t>
      </w:r>
    </w:p>
    <w:p w:rsidR="00453AE6" w:rsidRDefault="00453AE6" w:rsidP="00453AE6">
      <w:pPr>
        <w:numPr>
          <w:ilvl w:val="0"/>
          <w:numId w:val="62"/>
        </w:numPr>
        <w:spacing w:after="0" w:line="360" w:lineRule="auto"/>
        <w:ind w:firstLine="284"/>
        <w:jc w:val="both"/>
      </w:pPr>
      <w:r>
        <w:rPr>
          <w:i/>
        </w:rPr>
        <w:t xml:space="preserve">Cohran's Q </w:t>
      </w:r>
      <w:r>
        <w:t>a</w:t>
      </w:r>
      <w:r>
        <w:rPr>
          <w:i/>
        </w:rPr>
        <w:t xml:space="preserve"> K</w:t>
      </w:r>
      <w:r>
        <w:t xml:space="preserve"> db kiválasztott dichotom változó azonos eloszlásának ellenőrzésére szolgál.</w:t>
      </w:r>
    </w:p>
    <w:p w:rsidR="00453AE6" w:rsidRDefault="00453AE6" w:rsidP="00453AE6">
      <w:pPr>
        <w:numPr>
          <w:ilvl w:val="0"/>
          <w:numId w:val="63"/>
        </w:numPr>
        <w:spacing w:after="0" w:line="360" w:lineRule="auto"/>
        <w:ind w:firstLine="284"/>
        <w:jc w:val="both"/>
      </w:pPr>
      <w:r>
        <w:rPr>
          <w:i/>
        </w:rPr>
        <w:t xml:space="preserve">Kendall's W </w:t>
      </w:r>
      <w:r>
        <w:t>a Friedman próba egy nulla és egy közötti értéket felvevő – speciálisan skálázott - változata.</w:t>
      </w:r>
    </w:p>
    <w:p w:rsidR="00453AE6" w:rsidRDefault="00453AE6" w:rsidP="00453AE6">
      <w:pPr>
        <w:spacing w:line="360" w:lineRule="auto"/>
        <w:ind w:firstLine="284"/>
      </w:pPr>
    </w:p>
    <w:p w:rsidR="00453AE6" w:rsidRDefault="00453AE6" w:rsidP="00453AE6">
      <w:pPr>
        <w:spacing w:line="360" w:lineRule="auto"/>
        <w:ind w:firstLine="284"/>
        <w:outlineLvl w:val="3"/>
        <w:rPr>
          <w:b/>
        </w:rPr>
      </w:pPr>
      <w:r>
        <w:rPr>
          <w:b/>
        </w:rPr>
        <w:t>Time Series</w:t>
      </w:r>
    </w:p>
    <w:p w:rsidR="00453AE6" w:rsidRDefault="00453AE6" w:rsidP="00453AE6">
      <w:pPr>
        <w:spacing w:line="360" w:lineRule="auto"/>
        <w:ind w:firstLine="284"/>
      </w:pPr>
      <w:r>
        <w:rPr>
          <w:b/>
          <w:u w:val="single"/>
        </w:rPr>
        <w:t>Exponential Smoothing…</w:t>
      </w:r>
      <w:r>
        <w:t xml:space="preserve"> Ez a módszer az idősor hibatagját távolítja el. Különböző trend és szezonális hatások vehetők figyelembe a szűrési eljárás során. </w:t>
      </w:r>
    </w:p>
    <w:p w:rsidR="00453AE6" w:rsidRDefault="00453AE6" w:rsidP="00453AE6">
      <w:pPr>
        <w:spacing w:line="360" w:lineRule="auto"/>
        <w:ind w:firstLine="284"/>
      </w:pPr>
      <w:r>
        <w:rPr>
          <w:i/>
        </w:rPr>
        <w:t>Select one of the Model</w:t>
      </w:r>
      <w:r>
        <w:t xml:space="preserve"> Az alábbi modellek közül lehet választani: </w:t>
      </w:r>
    </w:p>
    <w:p w:rsidR="00453AE6" w:rsidRDefault="00453AE6" w:rsidP="00453AE6">
      <w:pPr>
        <w:numPr>
          <w:ilvl w:val="0"/>
          <w:numId w:val="20"/>
        </w:numPr>
        <w:spacing w:after="0" w:line="360" w:lineRule="auto"/>
        <w:ind w:firstLine="284"/>
        <w:jc w:val="both"/>
      </w:pPr>
      <w:r>
        <w:rPr>
          <w:i/>
        </w:rPr>
        <w:t>Simple Model</w:t>
      </w:r>
      <w:r>
        <w:t>: Nincs trend, és nincs szezonális hatás.</w:t>
      </w:r>
    </w:p>
    <w:p w:rsidR="00453AE6" w:rsidRDefault="00453AE6" w:rsidP="00453AE6">
      <w:pPr>
        <w:numPr>
          <w:ilvl w:val="0"/>
          <w:numId w:val="20"/>
        </w:numPr>
        <w:spacing w:after="0" w:line="360" w:lineRule="auto"/>
        <w:ind w:firstLine="284"/>
        <w:jc w:val="both"/>
      </w:pPr>
      <w:r>
        <w:rPr>
          <w:i/>
        </w:rPr>
        <w:t>Holt-Model</w:t>
      </w:r>
      <w:r>
        <w:t>: Lineáris a trend, de nincs szezonális hatás.</w:t>
      </w:r>
    </w:p>
    <w:p w:rsidR="00453AE6" w:rsidRDefault="00453AE6" w:rsidP="00453AE6">
      <w:pPr>
        <w:numPr>
          <w:ilvl w:val="0"/>
          <w:numId w:val="20"/>
        </w:numPr>
        <w:spacing w:after="0" w:line="360" w:lineRule="auto"/>
        <w:ind w:firstLine="284"/>
        <w:jc w:val="both"/>
      </w:pPr>
      <w:r>
        <w:rPr>
          <w:i/>
        </w:rPr>
        <w:t>Winters Model</w:t>
      </w:r>
      <w:r>
        <w:t xml:space="preserve"> : Van lineáris trend, és van multiplikatív szezonális változás.</w:t>
      </w:r>
    </w:p>
    <w:p w:rsidR="00453AE6" w:rsidRDefault="00453AE6" w:rsidP="00453AE6">
      <w:pPr>
        <w:numPr>
          <w:ilvl w:val="0"/>
          <w:numId w:val="20"/>
        </w:numPr>
        <w:spacing w:after="0" w:line="360" w:lineRule="auto"/>
        <w:ind w:firstLine="284"/>
        <w:jc w:val="both"/>
      </w:pPr>
      <w:r>
        <w:rPr>
          <w:i/>
        </w:rPr>
        <w:t>Custom Model</w:t>
      </w:r>
      <w:r>
        <w:t xml:space="preserve"> : A felhasználó specifikálja a trend és a szezonális változás komponenseit.</w:t>
      </w:r>
    </w:p>
    <w:p w:rsidR="00453AE6" w:rsidRDefault="00453AE6" w:rsidP="00453AE6">
      <w:pPr>
        <w:spacing w:line="360" w:lineRule="auto"/>
        <w:ind w:firstLine="284"/>
      </w:pPr>
      <w:r>
        <w:t xml:space="preserve">- A Winters modellt csak azután lehet alkalmazni, ha előzőleg a </w:t>
      </w:r>
      <w:r>
        <w:rPr>
          <w:b/>
        </w:rPr>
        <w:t>Data</w:t>
      </w:r>
      <w:r>
        <w:t xml:space="preserve"> menü </w:t>
      </w:r>
      <w:r>
        <w:rPr>
          <w:b/>
        </w:rPr>
        <w:t>Define Dates</w:t>
      </w:r>
      <w:r>
        <w:t xml:space="preserve"> dialóg dobozában a szezonális ismétlődések dátumait létrehoztuk.</w:t>
      </w:r>
    </w:p>
    <w:p w:rsidR="00453AE6" w:rsidRDefault="00453AE6" w:rsidP="00453AE6">
      <w:pPr>
        <w:spacing w:line="360" w:lineRule="auto"/>
        <w:ind w:firstLine="284"/>
      </w:pPr>
      <w:r>
        <w:t xml:space="preserve">- Ha a </w:t>
      </w:r>
      <w:r>
        <w:rPr>
          <w:i/>
        </w:rPr>
        <w:t>Custom</w:t>
      </w:r>
      <w:r>
        <w:t xml:space="preserve"> opciót választjuk, akkor a </w:t>
      </w:r>
      <w:r>
        <w:rPr>
          <w:i/>
        </w:rPr>
        <w:t>Custom to define</w:t>
      </w:r>
      <w:r>
        <w:t xml:space="preserve"> dobozban állíthatók be a trend és szezonális összetevők komponensei. </w:t>
      </w:r>
    </w:p>
    <w:p w:rsidR="00453AE6" w:rsidRDefault="00453AE6" w:rsidP="00453AE6">
      <w:pPr>
        <w:spacing w:line="360" w:lineRule="auto"/>
        <w:ind w:firstLine="284"/>
      </w:pPr>
      <w:r>
        <w:rPr>
          <w:b/>
          <w:u w:val="single"/>
        </w:rPr>
        <w:t>Autoregression…</w:t>
      </w:r>
      <w:r>
        <w:t xml:space="preserve"> Ez a módszer lineáris regressziós modellt alkalmaz elsőrendű autoregresszív hibataggal kombinálva.</w:t>
      </w:r>
    </w:p>
    <w:p w:rsidR="00453AE6" w:rsidRDefault="00453AE6" w:rsidP="00453AE6">
      <w:pPr>
        <w:spacing w:line="360" w:lineRule="auto"/>
        <w:ind w:firstLine="284"/>
      </w:pPr>
      <w:r>
        <w:t>A lineáris illesztésre az alábbi lehetőségek vannak:</w:t>
      </w:r>
    </w:p>
    <w:p w:rsidR="00453AE6" w:rsidRDefault="00453AE6" w:rsidP="00453AE6">
      <w:pPr>
        <w:numPr>
          <w:ilvl w:val="0"/>
          <w:numId w:val="21"/>
        </w:numPr>
        <w:spacing w:after="0" w:line="360" w:lineRule="auto"/>
        <w:ind w:firstLine="284"/>
      </w:pPr>
      <w:r>
        <w:lastRenderedPageBreak/>
        <w:t>Exact maximum-likelihood</w:t>
      </w:r>
    </w:p>
    <w:p w:rsidR="00453AE6" w:rsidRDefault="00453AE6" w:rsidP="00453AE6">
      <w:pPr>
        <w:numPr>
          <w:ilvl w:val="0"/>
          <w:numId w:val="21"/>
        </w:numPr>
        <w:spacing w:after="0" w:line="360" w:lineRule="auto"/>
        <w:ind w:firstLine="284"/>
      </w:pPr>
      <w:r>
        <w:t>Cochrane-Orcutt</w:t>
      </w:r>
    </w:p>
    <w:p w:rsidR="00453AE6" w:rsidRDefault="00453AE6" w:rsidP="00453AE6">
      <w:pPr>
        <w:numPr>
          <w:ilvl w:val="0"/>
          <w:numId w:val="21"/>
        </w:numPr>
        <w:spacing w:after="0" w:line="360" w:lineRule="auto"/>
        <w:ind w:firstLine="284"/>
      </w:pPr>
      <w:r>
        <w:t>Prais-Winsten</w:t>
      </w:r>
    </w:p>
    <w:p w:rsidR="00453AE6" w:rsidRDefault="00453AE6" w:rsidP="00453AE6">
      <w:pPr>
        <w:spacing w:line="360" w:lineRule="auto"/>
        <w:ind w:firstLine="284"/>
      </w:pPr>
      <w:r>
        <w:t xml:space="preserve">A lineáris modellben le lehet tiltani a konstans tag figyelembevételét. A lineáris becslést, a hibát és a konfidencia intervallumokat új változókba lehet elmentetni. </w:t>
      </w:r>
    </w:p>
    <w:p w:rsidR="00453AE6" w:rsidRDefault="00453AE6" w:rsidP="00453AE6">
      <w:pPr>
        <w:spacing w:line="360" w:lineRule="auto"/>
        <w:ind w:firstLine="284"/>
      </w:pPr>
      <w:r>
        <w:rPr>
          <w:b/>
          <w:u w:val="single"/>
        </w:rPr>
        <w:t>ARIMA…</w:t>
      </w:r>
      <w:r>
        <w:t xml:space="preserve"> Nemszezonális és szezonális egyváltozós </w:t>
      </w:r>
      <w:r>
        <w:rPr>
          <w:i/>
        </w:rPr>
        <w:t>ARIMA</w:t>
      </w:r>
      <w:r>
        <w:t xml:space="preserve"> modelleket illeszt és kiszámolja a modell paramétereit. </w:t>
      </w:r>
    </w:p>
    <w:p w:rsidR="00453AE6" w:rsidRDefault="00453AE6" w:rsidP="00453AE6">
      <w:pPr>
        <w:spacing w:line="360" w:lineRule="auto"/>
        <w:ind w:firstLine="284"/>
      </w:pPr>
      <w:r>
        <w:t xml:space="preserve">A becslés végrehajtása előtt lehetőség van az idősor alábbi transzformációjára: </w:t>
      </w:r>
    </w:p>
    <w:p w:rsidR="00453AE6" w:rsidRDefault="00453AE6" w:rsidP="00453AE6">
      <w:pPr>
        <w:numPr>
          <w:ilvl w:val="0"/>
          <w:numId w:val="22"/>
        </w:numPr>
        <w:spacing w:after="0" w:line="360" w:lineRule="auto"/>
        <w:ind w:firstLine="284"/>
      </w:pPr>
      <w:r>
        <w:rPr>
          <w:i/>
        </w:rPr>
        <w:t>None.</w:t>
      </w:r>
      <w:r>
        <w:t xml:space="preserve"> Nincs semmilyen előzetes transzformáció.</w:t>
      </w:r>
    </w:p>
    <w:p w:rsidR="00453AE6" w:rsidRDefault="00453AE6" w:rsidP="00453AE6">
      <w:pPr>
        <w:numPr>
          <w:ilvl w:val="0"/>
          <w:numId w:val="22"/>
        </w:numPr>
        <w:spacing w:after="0" w:line="360" w:lineRule="auto"/>
        <w:ind w:firstLine="284"/>
      </w:pPr>
      <w:r>
        <w:rPr>
          <w:i/>
        </w:rPr>
        <w:t>Natural log</w:t>
      </w:r>
      <w:r>
        <w:t>. Az idősor természetes alapú logaritmusát számolja. (A multiplikatív modellekből így transzformálhatunk additív modelleket.)</w:t>
      </w:r>
    </w:p>
    <w:p w:rsidR="00453AE6" w:rsidRDefault="00453AE6" w:rsidP="00453AE6">
      <w:pPr>
        <w:numPr>
          <w:ilvl w:val="0"/>
          <w:numId w:val="22"/>
        </w:numPr>
        <w:spacing w:after="0" w:line="360" w:lineRule="auto"/>
        <w:ind w:firstLine="284"/>
      </w:pPr>
      <w:r>
        <w:rPr>
          <w:i/>
        </w:rPr>
        <w:t>Log base 10.</w:t>
      </w:r>
      <w:r>
        <w:t xml:space="preserve"> Az idősor tizes alapú logaritmusát számolja.</w:t>
      </w:r>
    </w:p>
    <w:p w:rsidR="00453AE6" w:rsidRDefault="00453AE6" w:rsidP="00453AE6">
      <w:pPr>
        <w:spacing w:line="360" w:lineRule="auto"/>
        <w:ind w:firstLine="284"/>
      </w:pPr>
      <w:r>
        <w:t xml:space="preserve">Be lehet állítani a modell paramétereit. </w:t>
      </w:r>
      <w:r>
        <w:rPr>
          <w:i/>
        </w:rPr>
        <w:t>p</w:t>
      </w:r>
      <w:r>
        <w:t xml:space="preserve"> az autoregresszív, </w:t>
      </w:r>
      <w:r>
        <w:rPr>
          <w:i/>
        </w:rPr>
        <w:t>d</w:t>
      </w:r>
      <w:r>
        <w:t xml:space="preserve"> a differencia, </w:t>
      </w:r>
      <w:r>
        <w:rPr>
          <w:i/>
        </w:rPr>
        <w:t>q</w:t>
      </w:r>
      <w:r>
        <w:t xml:space="preserve"> pedig a mozgó átlag paraméter. Ehhez a beállításhoz tartozó legjobban illeszkedő becslést fogja kiszámolni a program, megadva az illeszkedés jóságát is. Lehetőség van a szezonális paraméterek beállítására is, de ehhez előzőleg a </w:t>
      </w:r>
      <w:r>
        <w:rPr>
          <w:i/>
        </w:rPr>
        <w:t>Data</w:t>
      </w:r>
      <w:r>
        <w:t>/</w:t>
      </w:r>
      <w:r>
        <w:rPr>
          <w:i/>
        </w:rPr>
        <w:t>Define</w:t>
      </w:r>
      <w:r>
        <w:t xml:space="preserve"> </w:t>
      </w:r>
      <w:r>
        <w:rPr>
          <w:i/>
        </w:rPr>
        <w:t>Dates</w:t>
      </w:r>
      <w:r>
        <w:t xml:space="preserve"> dialógus-dobozban kell a dátumadatokat beállítani. </w:t>
      </w:r>
    </w:p>
    <w:p w:rsidR="00453AE6" w:rsidRDefault="00453AE6" w:rsidP="00453AE6">
      <w:pPr>
        <w:spacing w:line="360" w:lineRule="auto"/>
        <w:ind w:firstLine="284"/>
      </w:pPr>
      <w:r>
        <w:rPr>
          <w:b/>
          <w:u w:val="single"/>
        </w:rPr>
        <w:t>Seasonal Decomposition…</w:t>
      </w:r>
      <w:r>
        <w:t xml:space="preserve"> Ez a funkció a multiplikatív vagy additív szezonális faktorokat becsüli meg a vizsgált idősorban. A </w:t>
      </w:r>
      <w:r>
        <w:rPr>
          <w:i/>
        </w:rPr>
        <w:t>Moving Average Weight</w:t>
      </w:r>
      <w:r>
        <w:t xml:space="preserve"> opcióval adhatjuk meg, hogyan kezelje a program a sort a mozgó átlag kiszámolásakor. Ez csak páros hosszú periodicitás esetén alkalmazható.</w:t>
      </w:r>
    </w:p>
    <w:p w:rsidR="00453AE6" w:rsidRDefault="00453AE6" w:rsidP="00453AE6">
      <w:pPr>
        <w:numPr>
          <w:ilvl w:val="0"/>
          <w:numId w:val="23"/>
        </w:numPr>
        <w:spacing w:after="0" w:line="360" w:lineRule="auto"/>
        <w:ind w:firstLine="284"/>
      </w:pPr>
      <w:r>
        <w:t xml:space="preserve">Vagy mindegyik pontot azonos súllyal számolunk a mozgó átlagolásnál (páratlan hosszúságú periodicitásnal automatikusan ez lesz a következmény); </w:t>
      </w:r>
    </w:p>
    <w:p w:rsidR="00453AE6" w:rsidRDefault="00453AE6" w:rsidP="00453AE6">
      <w:pPr>
        <w:numPr>
          <w:ilvl w:val="0"/>
          <w:numId w:val="23"/>
        </w:numPr>
        <w:spacing w:after="0" w:line="360" w:lineRule="auto"/>
        <w:ind w:firstLine="284"/>
      </w:pPr>
      <w:r>
        <w:t xml:space="preserve">vagy a vége felé lecsengő súlyokkal súlyozzuk az értékeket az átlagoláskor. </w:t>
      </w:r>
    </w:p>
    <w:p w:rsidR="00453AE6" w:rsidRDefault="00453AE6" w:rsidP="00453AE6">
      <w:pPr>
        <w:tabs>
          <w:tab w:val="left" w:pos="2100"/>
        </w:tabs>
        <w:spacing w:line="360" w:lineRule="auto"/>
        <w:ind w:firstLine="284"/>
      </w:pPr>
      <w:r>
        <w:tab/>
      </w:r>
    </w:p>
    <w:p w:rsidR="00453AE6" w:rsidRDefault="00453AE6" w:rsidP="00453AE6">
      <w:pPr>
        <w:spacing w:line="360" w:lineRule="auto"/>
        <w:ind w:firstLine="284"/>
        <w:outlineLvl w:val="3"/>
      </w:pPr>
      <w:r>
        <w:rPr>
          <w:b/>
        </w:rPr>
        <w:t>Survival</w:t>
      </w:r>
    </w:p>
    <w:p w:rsidR="00453AE6" w:rsidRDefault="00453AE6" w:rsidP="00453AE6">
      <w:pPr>
        <w:spacing w:line="360" w:lineRule="auto"/>
        <w:ind w:firstLine="284"/>
      </w:pPr>
      <w:r>
        <w:t>Az Advanced Statistics modul tartalmazza.</w:t>
      </w:r>
    </w:p>
    <w:p w:rsidR="00453AE6" w:rsidRDefault="00453AE6" w:rsidP="00453AE6">
      <w:pPr>
        <w:spacing w:line="360" w:lineRule="auto"/>
        <w:ind w:firstLine="284"/>
      </w:pPr>
      <w:r>
        <w:rPr>
          <w:b/>
          <w:u w:val="single"/>
        </w:rPr>
        <w:lastRenderedPageBreak/>
        <w:t>Life Tables…</w:t>
      </w:r>
      <w:r>
        <w:t xml:space="preserve"> a biztosításokhoz hasznos halálozási táblázatokat és kapcsolatos grafikonokat lehet itt elkészíttetni. Az SPSS cenzorált mintákat is képes kezelni, vagyis olyan adatrendszereket, amelyben olyan esetek is szerepelnek melyeknél a mérés még nem fejeződhetett be a feldolgozás pillanatáig.</w:t>
      </w:r>
    </w:p>
    <w:p w:rsidR="00453AE6" w:rsidRDefault="00453AE6" w:rsidP="00453AE6">
      <w:pPr>
        <w:spacing w:line="360" w:lineRule="auto"/>
        <w:ind w:firstLine="284"/>
      </w:pPr>
      <w:r>
        <w:rPr>
          <w:b/>
          <w:u w:val="single"/>
        </w:rPr>
        <w:t>Kaplan-Meier…</w:t>
      </w:r>
      <w:r>
        <w:t xml:space="preserve"> a cenzorált mintákat kezelő parancsköteg.</w:t>
      </w:r>
    </w:p>
    <w:p w:rsidR="00453AE6" w:rsidRDefault="00453AE6" w:rsidP="00453AE6">
      <w:pPr>
        <w:spacing w:line="360" w:lineRule="auto"/>
        <w:ind w:firstLine="284"/>
      </w:pPr>
      <w:r>
        <w:rPr>
          <w:b/>
          <w:u w:val="single"/>
        </w:rPr>
        <w:t>Cox Regression…</w:t>
      </w:r>
      <w:r>
        <w:t xml:space="preserve"> egy esemény bekövetkezési ideje és a független változók egy halmaza között meglévő kapcsolat jellegét lehet feltárni itt. Cenzorált mintákat is tud fogadni.</w:t>
      </w:r>
    </w:p>
    <w:p w:rsidR="00453AE6" w:rsidRDefault="00453AE6" w:rsidP="00453AE6">
      <w:pPr>
        <w:spacing w:line="360" w:lineRule="auto"/>
        <w:ind w:firstLine="284"/>
      </w:pPr>
      <w:r>
        <w:rPr>
          <w:b/>
          <w:u w:val="single"/>
        </w:rPr>
        <w:t>Cox w/ Time-Dep Cov… (Cox with Time Dependent Covariates)</w:t>
      </w:r>
      <w:r>
        <w:t xml:space="preserve"> Az előző módszer azon módosítása, amikor valamelyik magyarázó változó speciálisan az idő függvénye.</w:t>
      </w:r>
    </w:p>
    <w:p w:rsidR="00453AE6" w:rsidRPr="004C184F" w:rsidRDefault="00453AE6" w:rsidP="00453AE6">
      <w:pPr>
        <w:spacing w:line="360" w:lineRule="auto"/>
        <w:ind w:firstLine="284"/>
        <w:rPr>
          <w:b/>
          <w:sz w:val="16"/>
          <w:szCs w:val="16"/>
        </w:rPr>
      </w:pPr>
    </w:p>
    <w:p w:rsidR="00453AE6" w:rsidRDefault="00453AE6" w:rsidP="00453AE6">
      <w:pPr>
        <w:spacing w:line="360" w:lineRule="auto"/>
        <w:ind w:firstLine="284"/>
        <w:outlineLvl w:val="3"/>
      </w:pPr>
      <w:r>
        <w:rPr>
          <w:b/>
        </w:rPr>
        <w:t>Multiple Response</w:t>
      </w:r>
      <w:r>
        <w:t xml:space="preserve"> </w:t>
      </w:r>
    </w:p>
    <w:p w:rsidR="00453AE6" w:rsidRDefault="00453AE6" w:rsidP="00453AE6">
      <w:pPr>
        <w:spacing w:line="360" w:lineRule="auto"/>
        <w:ind w:firstLine="284"/>
      </w:pPr>
      <w:r w:rsidRPr="00A940A4">
        <w:rPr>
          <w:b/>
          <w:u w:val="single"/>
        </w:rPr>
        <w:t>Define Sets…, Frequencies…, Crosstabs…</w:t>
      </w:r>
      <w:r>
        <w:t xml:space="preserve"> Ezekkel a funkciókkal lehet az elemi változókat többszörös dichotóm és többszörös kategória halmazokba csoportosítani annak érdekében, hogy közöttük gyakorisági és keresztkorrelációs táblázatokat számolhassunk. Azok az SPSS módszerek, amelyek változó csoportokat tudnak kezelni, igénylik ennek a funkciónak az alkalmazását. Maximum húsz csoport alakítható ki így. Mindegyik csoportot egyedi névvel kell azonosítani. A nevek beadásánál tilos a CASENUM, SYSMIS, JDATE, DATE, TIME, LENGTH, és WIDTH szavak használata. A csoportokat a </w:t>
      </w:r>
      <w:r>
        <w:rPr>
          <w:i/>
        </w:rPr>
        <w:t>remove</w:t>
      </w:r>
      <w:r>
        <w:t xml:space="preserve">, illetve </w:t>
      </w:r>
      <w:r>
        <w:rPr>
          <w:i/>
        </w:rPr>
        <w:t>modify</w:t>
      </w:r>
      <w:r>
        <w:t xml:space="preserve"> gombokkal lehet eltávolítani, illetve módosítani. </w:t>
      </w:r>
    </w:p>
    <w:p w:rsidR="00453AE6" w:rsidRPr="004C184F" w:rsidRDefault="00453AE6" w:rsidP="00453AE6">
      <w:pPr>
        <w:pStyle w:val="szoveg"/>
        <w:ind w:firstLine="284"/>
        <w:rPr>
          <w:sz w:val="16"/>
          <w:szCs w:val="16"/>
        </w:rPr>
      </w:pPr>
    </w:p>
    <w:p w:rsidR="00453AE6" w:rsidRDefault="00453AE6" w:rsidP="00453AE6">
      <w:pPr>
        <w:pStyle w:val="szoveg"/>
        <w:ind w:firstLine="284"/>
        <w:rPr>
          <w:b/>
        </w:rPr>
      </w:pPr>
      <w:r>
        <w:rPr>
          <w:b/>
        </w:rPr>
        <w:t>Missing Values Analysis</w:t>
      </w:r>
    </w:p>
    <w:p w:rsidR="00453AE6" w:rsidRDefault="00453AE6" w:rsidP="00453AE6">
      <w:pPr>
        <w:pStyle w:val="szoveg"/>
        <w:ind w:firstLine="284"/>
      </w:pPr>
      <w:r>
        <w:t>A hiányzó adatok elhelyezkedését feltáró, ebből a szempontból az adatmátrixot jellemző statisztikákat lehet itt képezni. Lehetőség van regressziós módszerekkel adatpótlásra is.</w:t>
      </w:r>
    </w:p>
    <w:p w:rsidR="00453AE6" w:rsidRPr="004C184F" w:rsidRDefault="00453AE6" w:rsidP="00453AE6">
      <w:pPr>
        <w:pStyle w:val="szoveg"/>
        <w:ind w:firstLine="284"/>
        <w:rPr>
          <w:sz w:val="16"/>
          <w:szCs w:val="16"/>
        </w:rPr>
      </w:pPr>
    </w:p>
    <w:p w:rsidR="00453AE6" w:rsidRDefault="00453AE6" w:rsidP="00453AE6">
      <w:pPr>
        <w:pStyle w:val="szoveg"/>
        <w:ind w:firstLine="284"/>
      </w:pPr>
    </w:p>
    <w:p w:rsidR="00453AE6" w:rsidRDefault="00453AE6" w:rsidP="00453AE6">
      <w:pPr>
        <w:pStyle w:val="spf3"/>
        <w:ind w:firstLine="284"/>
      </w:pPr>
      <w:bookmarkStart w:id="74" w:name="_Toc115594406"/>
      <w:r>
        <w:t>3.2.7. Graphs menü</w:t>
      </w:r>
      <w:bookmarkEnd w:id="74"/>
    </w:p>
    <w:p w:rsidR="00453AE6" w:rsidRPr="004C184F" w:rsidRDefault="00453AE6" w:rsidP="00453AE6">
      <w:pPr>
        <w:pStyle w:val="szoveg"/>
        <w:ind w:firstLine="284"/>
        <w:rPr>
          <w:sz w:val="16"/>
          <w:szCs w:val="16"/>
        </w:rPr>
      </w:pPr>
    </w:p>
    <w:p w:rsidR="00453AE6" w:rsidRDefault="00453AE6" w:rsidP="00453AE6">
      <w:pPr>
        <w:pStyle w:val="szoveg"/>
        <w:ind w:firstLine="284"/>
      </w:pPr>
      <w:r>
        <w:t xml:space="preserve">Az adatok gyors, szemléletes elemzését teszi lehetővé ez a menü. Itt 2 vagy 3 vagy több változó eseteinek együttes síkbeli, illetve - axonometrikus kivetítéssel - térbeli elhelyezkedését lehet vizualizálni ún. </w:t>
      </w:r>
      <w:r>
        <w:rPr>
          <w:i/>
        </w:rPr>
        <w:t>scatter plot-</w:t>
      </w:r>
      <w:r>
        <w:t xml:space="preserve">ok (szóródás ábrák vagy pontdiagrammok) segítségével. </w:t>
      </w:r>
      <w:r>
        <w:lastRenderedPageBreak/>
        <w:t xml:space="preserve">Lehetőség van ezen „pontfelhőkre” legjobban illeszkedő egyenes, parabola, harmadfokú polinom vagy szakaszosan lineáris poligonvonal kirajzoltatására. Készíthetünk ebből a menüből oszlop-, kör- vagy vonal—diagrammokat egyszerre több változóhoz is. Numerikus adatok eloszlását szemléltető hisztogrammok is kérhetőek. A </w:t>
      </w:r>
      <w:r>
        <w:rPr>
          <w:i/>
        </w:rPr>
        <w:t>boxplot</w:t>
      </w:r>
      <w:r>
        <w:t>-grafikonnal a változók számegyenesen való szóródását, az átlagok, kvantilisek valamint a kilógó (outlier) esetek elhelyezkedését szemléltethetjük.</w:t>
      </w:r>
    </w:p>
    <w:p w:rsidR="00453AE6" w:rsidRPr="004C184F" w:rsidRDefault="00453AE6" w:rsidP="00453AE6">
      <w:pPr>
        <w:pStyle w:val="szoveg"/>
        <w:ind w:firstLine="284"/>
        <w:rPr>
          <w:sz w:val="16"/>
          <w:szCs w:val="16"/>
        </w:rPr>
      </w:pPr>
    </w:p>
    <w:p w:rsidR="00453AE6" w:rsidRDefault="00453AE6" w:rsidP="00453AE6">
      <w:pPr>
        <w:spacing w:line="360" w:lineRule="auto"/>
        <w:ind w:firstLine="284"/>
        <w:rPr>
          <w:b/>
        </w:rPr>
      </w:pPr>
    </w:p>
    <w:p w:rsidR="00453AE6" w:rsidRDefault="00453AE6" w:rsidP="00453AE6">
      <w:pPr>
        <w:pStyle w:val="szoveg"/>
        <w:ind w:firstLine="284"/>
        <w:rPr>
          <w:b/>
        </w:rPr>
      </w:pPr>
      <w:r>
        <w:rPr>
          <w:b/>
        </w:rPr>
        <w:t>Amit a Graphs menü tud</w:t>
      </w:r>
    </w:p>
    <w:p w:rsidR="00453AE6" w:rsidRPr="00A940A4" w:rsidRDefault="00453AE6" w:rsidP="00453AE6">
      <w:pPr>
        <w:spacing w:line="360" w:lineRule="auto"/>
        <w:ind w:firstLine="284"/>
        <w:rPr>
          <w:sz w:val="16"/>
          <w:szCs w:val="16"/>
        </w:rPr>
      </w:pPr>
    </w:p>
    <w:p w:rsidR="00453AE6" w:rsidRDefault="00453AE6" w:rsidP="00453AE6">
      <w:pPr>
        <w:pStyle w:val="szoveg"/>
        <w:ind w:firstLine="284"/>
      </w:pPr>
      <w:r>
        <w:rPr>
          <w:b/>
          <w:u w:val="single"/>
        </w:rPr>
        <w:t>Gallery</w:t>
      </w:r>
      <w:r>
        <w:t xml:space="preserve"> A menühöz tartozó help oldal, amelyen ikonokra klikkelve bőséges ábrával ellátott magyarázatot kaphatunk a menü használatáról.</w:t>
      </w:r>
    </w:p>
    <w:p w:rsidR="00453AE6" w:rsidRDefault="00453AE6" w:rsidP="00453AE6">
      <w:pPr>
        <w:pStyle w:val="szoveg"/>
        <w:ind w:firstLine="284"/>
      </w:pPr>
      <w:r>
        <w:rPr>
          <w:b/>
          <w:u w:val="single"/>
        </w:rPr>
        <w:t>Interactive</w:t>
      </w:r>
      <w:r>
        <w:t xml:space="preserve"> Egy új grafikon szerkesztő modul, ahol a felhasználó könnyen és gyorsan szerkeszthet különféle olyan grafikonokat, melyek eltérnek az SPSS standard grafikonjaitól.</w:t>
      </w:r>
    </w:p>
    <w:p w:rsidR="00453AE6" w:rsidRDefault="00453AE6" w:rsidP="00453AE6">
      <w:pPr>
        <w:pStyle w:val="szoveg"/>
        <w:ind w:firstLine="284"/>
        <w:jc w:val="center"/>
      </w:pPr>
      <w:r>
        <w:rPr>
          <w:noProof/>
        </w:rPr>
        <w:drawing>
          <wp:inline distT="0" distB="0" distL="0" distR="0">
            <wp:extent cx="4457700" cy="20764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6"/>
                    <pic:cNvPicPr>
                      <a:picLocks noChangeAspect="1" noChangeArrowheads="1"/>
                    </pic:cNvPicPr>
                  </pic:nvPicPr>
                  <pic:blipFill>
                    <a:blip r:embed="rId930">
                      <a:grayscl/>
                      <a:extLst>
                        <a:ext uri="{28A0092B-C50C-407E-A947-70E740481C1C}">
                          <a14:useLocalDpi xmlns:a14="http://schemas.microsoft.com/office/drawing/2010/main" val="0"/>
                        </a:ext>
                      </a:extLst>
                    </a:blip>
                    <a:srcRect/>
                    <a:stretch>
                      <a:fillRect/>
                    </a:stretch>
                  </pic:blipFill>
                  <pic:spPr bwMode="auto">
                    <a:xfrm>
                      <a:off x="0" y="0"/>
                      <a:ext cx="4457700" cy="2076450"/>
                    </a:xfrm>
                    <a:prstGeom prst="rect">
                      <a:avLst/>
                    </a:prstGeom>
                    <a:noFill/>
                    <a:ln>
                      <a:noFill/>
                    </a:ln>
                  </pic:spPr>
                </pic:pic>
              </a:graphicData>
            </a:graphic>
          </wp:inline>
        </w:drawing>
      </w:r>
    </w:p>
    <w:p w:rsidR="00453AE6" w:rsidRPr="008B3415" w:rsidRDefault="00453AE6" w:rsidP="00453AE6">
      <w:pPr>
        <w:pStyle w:val="szoveg"/>
        <w:spacing w:line="240" w:lineRule="auto"/>
        <w:ind w:firstLine="284"/>
        <w:jc w:val="center"/>
        <w:rPr>
          <w:b/>
          <w:sz w:val="20"/>
          <w:szCs w:val="20"/>
        </w:rPr>
      </w:pPr>
      <w:r w:rsidRPr="008B3415">
        <w:rPr>
          <w:b/>
          <w:sz w:val="20"/>
          <w:szCs w:val="20"/>
        </w:rPr>
        <w:t>3.2.7-1. ábra</w:t>
      </w:r>
    </w:p>
    <w:p w:rsidR="00453AE6" w:rsidRPr="008B3415" w:rsidRDefault="00453AE6" w:rsidP="00453AE6">
      <w:pPr>
        <w:ind w:firstLine="284"/>
        <w:jc w:val="center"/>
        <w:rPr>
          <w:b/>
          <w:sz w:val="20"/>
          <w:szCs w:val="20"/>
        </w:rPr>
      </w:pPr>
      <w:r w:rsidRPr="008B3415">
        <w:rPr>
          <w:b/>
          <w:sz w:val="20"/>
          <w:szCs w:val="20"/>
        </w:rPr>
        <w:t xml:space="preserve">Példa az  </w:t>
      </w:r>
      <w:r w:rsidRPr="008B3415">
        <w:rPr>
          <w:b/>
          <w:i/>
          <w:sz w:val="20"/>
          <w:szCs w:val="20"/>
        </w:rPr>
        <w:t xml:space="preserve">Interactive </w:t>
      </w:r>
      <w:r w:rsidRPr="008B3415">
        <w:rPr>
          <w:b/>
          <w:sz w:val="20"/>
          <w:szCs w:val="20"/>
        </w:rPr>
        <w:t>menüben szerkeszthető, az SPSS standardtól eltérő grafikonra</w:t>
      </w:r>
    </w:p>
    <w:p w:rsidR="00453AE6" w:rsidRDefault="00453AE6" w:rsidP="00453AE6">
      <w:pPr>
        <w:pStyle w:val="szoveg"/>
        <w:ind w:firstLine="284"/>
        <w:rPr>
          <w:b/>
          <w:u w:val="single"/>
        </w:rPr>
      </w:pPr>
    </w:p>
    <w:p w:rsidR="00453AE6" w:rsidRDefault="00453AE6" w:rsidP="00453AE6">
      <w:pPr>
        <w:spacing w:line="360" w:lineRule="auto"/>
        <w:ind w:firstLine="284"/>
      </w:pPr>
      <w:r>
        <w:rPr>
          <w:b/>
          <w:u w:val="single"/>
        </w:rPr>
        <w:t>Bar…</w:t>
      </w:r>
      <w:r>
        <w:t xml:space="preserve"> Egyedül álló vagy csoportokba szervezett oszlopdiagrammok megszerkesztését teszi lehetővé.</w:t>
      </w:r>
    </w:p>
    <w:p w:rsidR="00453AE6" w:rsidRDefault="00453AE6" w:rsidP="00453AE6">
      <w:pPr>
        <w:pStyle w:val="szoveg"/>
        <w:ind w:firstLine="284"/>
      </w:pPr>
      <w:r>
        <w:rPr>
          <w:b/>
          <w:u w:val="single"/>
        </w:rPr>
        <w:t>Line…</w:t>
      </w:r>
      <w:r>
        <w:t xml:space="preserve"> Vonalas grafikonok megszerkesztése történhet itt. Egyszerre több görbét is kirajzoltathatunk közös abcissza fölött.</w:t>
      </w:r>
    </w:p>
    <w:p w:rsidR="00453AE6" w:rsidRDefault="00453AE6" w:rsidP="00453AE6">
      <w:pPr>
        <w:pStyle w:val="szoveg"/>
        <w:ind w:firstLine="284"/>
      </w:pPr>
      <w:r>
        <w:rPr>
          <w:b/>
          <w:u w:val="single"/>
        </w:rPr>
        <w:lastRenderedPageBreak/>
        <w:t>Area…</w:t>
      </w:r>
      <w:r>
        <w:t xml:space="preserve"> Egy vagy több görbe által lefedett tartomány megjelenítését szolgálja.</w:t>
      </w:r>
    </w:p>
    <w:p w:rsidR="00453AE6" w:rsidRDefault="00453AE6" w:rsidP="00453AE6">
      <w:pPr>
        <w:pStyle w:val="szoveg"/>
        <w:ind w:firstLine="284"/>
      </w:pPr>
      <w:r>
        <w:rPr>
          <w:b/>
          <w:u w:val="single"/>
        </w:rPr>
        <w:t>Pie…</w:t>
      </w:r>
      <w:r>
        <w:t xml:space="preserve"> Kördiagrammok elkészítésére szolgáló opció.</w:t>
      </w:r>
    </w:p>
    <w:p w:rsidR="00453AE6" w:rsidRDefault="00453AE6" w:rsidP="00453AE6">
      <w:pPr>
        <w:pStyle w:val="szoveg"/>
        <w:ind w:firstLine="284"/>
      </w:pPr>
      <w:r>
        <w:rPr>
          <w:b/>
          <w:u w:val="single"/>
        </w:rPr>
        <w:t>High-Low…</w:t>
      </w:r>
      <w:r>
        <w:t xml:space="preserve"> Érték párok vagy hármasok grafikonját lehet itt elkészíteni.</w:t>
      </w:r>
    </w:p>
    <w:p w:rsidR="00453AE6" w:rsidRDefault="00453AE6" w:rsidP="00453AE6">
      <w:pPr>
        <w:pStyle w:val="szoveg"/>
        <w:ind w:firstLine="284"/>
      </w:pPr>
      <w:r>
        <w:rPr>
          <w:b/>
          <w:u w:val="single"/>
        </w:rPr>
        <w:t>Pareto…</w:t>
      </w:r>
      <w:r>
        <w:t xml:space="preserve"> Olyan oszlopdiagram, ahol az értékek gyakoriságainak megfelelő oszlopok magassága egyre csökken. A grafikonon láthatók a görgetett (kummulált) gyakoriságok is.</w:t>
      </w:r>
    </w:p>
    <w:p w:rsidR="00453AE6" w:rsidRDefault="00453AE6" w:rsidP="00453AE6">
      <w:pPr>
        <w:pStyle w:val="szoveg"/>
        <w:ind w:firstLine="284"/>
      </w:pPr>
      <w:r>
        <w:rPr>
          <w:b/>
          <w:u w:val="single"/>
        </w:rPr>
        <w:t>Control…</w:t>
      </w:r>
      <w:r>
        <w:t xml:space="preserve"> Különböző folyamatirányítási szabályozó grafikonokat készíthetünk itt el méréses és megállapítható változókra. Ezek a szolgáltatások az egyszerűbb formái azoknak, amelyeket az SPSS önálló termékeként forgalmazott magyar nyelvű </w:t>
      </w:r>
      <w:r>
        <w:rPr>
          <w:i/>
        </w:rPr>
        <w:t xml:space="preserve">QIAnalyst 3.5 </w:t>
      </w:r>
      <w:r>
        <w:t>tud nyújtani.</w:t>
      </w:r>
    </w:p>
    <w:p w:rsidR="00453AE6" w:rsidRDefault="00453AE6" w:rsidP="00453AE6">
      <w:pPr>
        <w:pStyle w:val="szoveg"/>
        <w:ind w:firstLine="284"/>
      </w:pPr>
      <w:r>
        <w:rPr>
          <w:b/>
          <w:u w:val="single"/>
        </w:rPr>
        <w:t>Boxplot…</w:t>
      </w:r>
      <w:r>
        <w:t xml:space="preserve"> A változók eseteinek elhelyezkedését olymódon szemlélteti a "doboz-ábra", hogy az esetek túlnyomó többsége a doboz által kijelölt intervallumba esik. A dobozon be vannak jelölve a medián és a kvartilisek helyei is. A szélsőségesen kilógó esetek (ezen belül a minimális és maximális esetek) külön is jelölve vannak. Ezzel az ábrával gyors képet kaphatunk a változók eloszlásáról, az egymáshoz képesti helyzetről, és a szóródás nagyságáról.</w:t>
      </w:r>
    </w:p>
    <w:p w:rsidR="00453AE6" w:rsidRDefault="00453AE6" w:rsidP="00453AE6">
      <w:pPr>
        <w:pStyle w:val="szoveg"/>
        <w:ind w:firstLine="284"/>
      </w:pPr>
      <w:r>
        <w:rPr>
          <w:b/>
          <w:u w:val="single"/>
        </w:rPr>
        <w:t>Error Bar…</w:t>
      </w:r>
      <w:r>
        <w:t xml:space="preserve"> a boxplothoz hasonló felépítésű grafikont készít el, melyen a változók egymáshoz viszonyított térbeli elhelyezkedése szemléltethető.</w:t>
      </w:r>
    </w:p>
    <w:p w:rsidR="00453AE6" w:rsidRDefault="00453AE6" w:rsidP="00453AE6">
      <w:pPr>
        <w:pStyle w:val="szoveg"/>
        <w:ind w:firstLine="284"/>
      </w:pPr>
      <w:r>
        <w:rPr>
          <w:b/>
          <w:u w:val="single"/>
        </w:rPr>
        <w:t>Scatter…</w:t>
      </w:r>
      <w:r>
        <w:t xml:space="preserve"> Pontfelhővel jeleníthető meg két- vagy háromdimenzióban változó-párok vagy változó-hármasok halmaza. Lehetőség van egyszerre több pontfelhőzet egyidejű ábrázolására is, a különböző csoportoknak más-más szimbólumokkal való jelölése által.</w:t>
      </w:r>
    </w:p>
    <w:p w:rsidR="00453AE6" w:rsidRDefault="00453AE6" w:rsidP="00453AE6">
      <w:pPr>
        <w:pStyle w:val="szoveg"/>
        <w:ind w:firstLine="284"/>
      </w:pPr>
      <w:r>
        <w:rPr>
          <w:b/>
          <w:u w:val="single"/>
        </w:rPr>
        <w:t>Histogram…</w:t>
      </w:r>
      <w:r>
        <w:t xml:space="preserve"> Egy változó eloszlását szemléltető hisztogram kirajzoltatását végzi. A normális eloszlás sűrűségfüggvényét is rá lehet illeszteni a grafikonra.</w:t>
      </w:r>
    </w:p>
    <w:p w:rsidR="00453AE6" w:rsidRDefault="00453AE6" w:rsidP="00453AE6">
      <w:pPr>
        <w:pStyle w:val="szoveg"/>
        <w:ind w:firstLine="284"/>
      </w:pPr>
      <w:r>
        <w:rPr>
          <w:b/>
          <w:u w:val="single"/>
        </w:rPr>
        <w:t>P-P…</w:t>
      </w:r>
      <w:r>
        <w:t xml:space="preserve"> Egy változó empirikus eloszlásfüggvényét a normális eloszlás eloszlásfüggvényével együtt lehet kirajzoltatni. Ha a grafikon pontjai az egyenesre illeszkednek, a változó normális eloszlású.</w:t>
      </w:r>
    </w:p>
    <w:p w:rsidR="00453AE6" w:rsidRDefault="00453AE6" w:rsidP="00453AE6">
      <w:pPr>
        <w:pStyle w:val="szoveg"/>
        <w:ind w:firstLine="284"/>
      </w:pPr>
      <w:r>
        <w:rPr>
          <w:b/>
          <w:u w:val="single"/>
        </w:rPr>
        <w:t>Q-Q…</w:t>
      </w:r>
      <w:r>
        <w:t xml:space="preserve"> Egy változó empirikus kvantiliseit, és a normális eloszlás elméleti kvantiliseit lehet összehasonlítani ezen az ábrán.</w:t>
      </w:r>
    </w:p>
    <w:p w:rsidR="00453AE6" w:rsidRDefault="00453AE6" w:rsidP="00453AE6">
      <w:pPr>
        <w:pStyle w:val="szoveg"/>
        <w:ind w:firstLine="284"/>
      </w:pPr>
      <w:r>
        <w:rPr>
          <w:b/>
          <w:u w:val="single"/>
        </w:rPr>
        <w:t>Sequence…</w:t>
      </w:r>
      <w:r>
        <w:t xml:space="preserve"> Az idősorok vonal grafikonját lehet vele elkészíteni. Az idősorokat tartalmazó változókat a V</w:t>
      </w:r>
      <w:r>
        <w:rPr>
          <w:i/>
        </w:rPr>
        <w:t>ariables List</w:t>
      </w:r>
      <w:r>
        <w:t xml:space="preserve"> mezőbe kell bemozgatni. Az időtengely felcímkézéséhez egy kategória változót kell megadni a </w:t>
      </w:r>
      <w:r>
        <w:rPr>
          <w:i/>
        </w:rPr>
        <w:t>Time Axis Labels</w:t>
      </w:r>
      <w:r>
        <w:t xml:space="preserve"> sávban.</w:t>
      </w:r>
    </w:p>
    <w:p w:rsidR="00453AE6" w:rsidRDefault="00453AE6" w:rsidP="00453AE6">
      <w:pPr>
        <w:pStyle w:val="szoveg"/>
        <w:ind w:firstLine="284"/>
      </w:pPr>
      <w:r>
        <w:t>Az alábbi transzformációkat hajthatjuk végre a kiválasztott idősorokon az ábrázolás előtt:</w:t>
      </w:r>
    </w:p>
    <w:p w:rsidR="00453AE6" w:rsidRDefault="00453AE6" w:rsidP="00453AE6">
      <w:pPr>
        <w:pStyle w:val="szoveg"/>
        <w:numPr>
          <w:ilvl w:val="0"/>
          <w:numId w:val="64"/>
        </w:numPr>
        <w:ind w:firstLine="284"/>
      </w:pPr>
      <w:r>
        <w:lastRenderedPageBreak/>
        <w:t>Természetes alapú logaritmus transzformáció,</w:t>
      </w:r>
    </w:p>
    <w:p w:rsidR="00453AE6" w:rsidRDefault="00453AE6" w:rsidP="00453AE6">
      <w:pPr>
        <w:pStyle w:val="szoveg"/>
        <w:numPr>
          <w:ilvl w:val="0"/>
          <w:numId w:val="65"/>
        </w:numPr>
        <w:ind w:firstLine="284"/>
      </w:pPr>
      <w:r>
        <w:t>Differencia sor,</w:t>
      </w:r>
    </w:p>
    <w:p w:rsidR="00453AE6" w:rsidRDefault="00453AE6" w:rsidP="00453AE6">
      <w:pPr>
        <w:pStyle w:val="szoveg"/>
        <w:numPr>
          <w:ilvl w:val="0"/>
          <w:numId w:val="66"/>
        </w:numPr>
        <w:ind w:firstLine="284"/>
      </w:pPr>
      <w:r>
        <w:t>Szezonális differencia sor.</w:t>
      </w:r>
    </w:p>
    <w:p w:rsidR="00453AE6" w:rsidRDefault="00453AE6" w:rsidP="00453AE6">
      <w:pPr>
        <w:pStyle w:val="szoveg"/>
        <w:ind w:firstLine="284"/>
      </w:pPr>
      <w:r>
        <w:t>Szabályozni lehet, hogy egyetlen ábrán, vagy változónként különböző ábrán jelenjenek meg a diagrammok.</w:t>
      </w:r>
    </w:p>
    <w:p w:rsidR="00453AE6" w:rsidRDefault="00453AE6" w:rsidP="00453AE6">
      <w:pPr>
        <w:pStyle w:val="szoveg"/>
        <w:ind w:firstLine="284"/>
      </w:pPr>
      <w:r>
        <w:rPr>
          <w:b/>
          <w:u w:val="single"/>
        </w:rPr>
        <w:t>ROC Curve…</w:t>
      </w:r>
      <w:r>
        <w:t xml:space="preserve"> Osztályozási tervek működése ellenőrzésének hasznos módja, ahol egy változó alapján két kategóriába csoportosítunk. A ROC görbék arra használhatók, hogy a pszichológiában gyakran alkalmazott ún. szignál detekciós modell alapján leellenőrizzük egy bináris osztályozási módszer hatékonyságát. </w:t>
      </w:r>
    </w:p>
    <w:p w:rsidR="00453AE6" w:rsidRDefault="00453AE6" w:rsidP="00453AE6">
      <w:pPr>
        <w:pStyle w:val="szoveg"/>
        <w:ind w:firstLine="284"/>
        <w:rPr>
          <w:b/>
          <w:u w:val="single"/>
        </w:rPr>
      </w:pPr>
      <w:r>
        <w:rPr>
          <w:b/>
          <w:u w:val="single"/>
        </w:rPr>
        <w:t>Time Series</w:t>
      </w:r>
    </w:p>
    <w:p w:rsidR="00453AE6" w:rsidRDefault="00453AE6" w:rsidP="00453AE6">
      <w:pPr>
        <w:pStyle w:val="szoveg"/>
        <w:ind w:firstLine="284"/>
      </w:pPr>
      <w:r>
        <w:rPr>
          <w:b/>
          <w:u w:val="single"/>
        </w:rPr>
        <w:t>Autocorrelations…</w:t>
      </w:r>
      <w:r>
        <w:t xml:space="preserve"> Egy vagy több idősor autokorrelációs és parciális autokorrelációs függvényeit rajzolja ki. Lehet venni az idősorok természetes alapú logaritmusát, időderiváltját vagy szezonális deriváltját is.</w:t>
      </w:r>
    </w:p>
    <w:p w:rsidR="00453AE6" w:rsidRDefault="00453AE6" w:rsidP="00453AE6">
      <w:pPr>
        <w:pStyle w:val="szoveg"/>
        <w:ind w:firstLine="284"/>
      </w:pPr>
      <w:r>
        <w:rPr>
          <w:b/>
          <w:u w:val="single"/>
        </w:rPr>
        <w:t>Cross-Correlations…</w:t>
      </w:r>
      <w:r>
        <w:t xml:space="preserve"> Kirajzoltatja két vagy több idősor egymással vett keresztkorrelációs értékeit, ahol az eltolásszám (lag) negatív, pozitív vagy nulla is lehet. A kiválasztott idősorok transzformáltjaira is elvégezhető a művelet.</w:t>
      </w:r>
    </w:p>
    <w:p w:rsidR="00453AE6" w:rsidRDefault="00453AE6" w:rsidP="00453AE6">
      <w:pPr>
        <w:pStyle w:val="szoveg"/>
        <w:ind w:firstLine="284"/>
      </w:pPr>
      <w:r>
        <w:rPr>
          <w:b/>
          <w:u w:val="single"/>
        </w:rPr>
        <w:t>Spectral…</w:t>
      </w:r>
      <w:r>
        <w:t xml:space="preserve"> A spektrál analízis teljesen különbözik más idősor módszerektől. Ahelyett, hogy egy időponttól a következő időpontig lezajló változásokat elemeznénk, itt olyan modellt alkalmazunk, ahol az idősor különböző frekvenciájú periodikus függvények lineáris kombinációjaként áll elő. A szűrt sorok alacsony frekvenciánál mutatnak változékonyságot, míg az olyan hektikus idősorok, mint a fehérzaj, minden frekvencia esetén nagy változékonyságot mutat. Hiányzó adatot tartalmazó idősorok itt nem elemezhetők.  A kiválasztott adatsorokat elemzés előtt különböző módszerekkel meg lehet szűrni. </w:t>
      </w:r>
    </w:p>
    <w:p w:rsidR="00453AE6" w:rsidRPr="004C184F" w:rsidRDefault="00453AE6" w:rsidP="00453AE6">
      <w:pPr>
        <w:pStyle w:val="szoveg"/>
        <w:ind w:firstLine="284"/>
        <w:rPr>
          <w:sz w:val="16"/>
          <w:szCs w:val="16"/>
        </w:rPr>
      </w:pPr>
    </w:p>
    <w:p w:rsidR="00453AE6" w:rsidRDefault="00453AE6" w:rsidP="00453AE6">
      <w:pPr>
        <w:pStyle w:val="szoveg"/>
        <w:ind w:firstLine="284"/>
      </w:pPr>
    </w:p>
    <w:p w:rsidR="00453AE6" w:rsidRDefault="00453AE6" w:rsidP="00453AE6">
      <w:pPr>
        <w:pStyle w:val="spf3"/>
        <w:ind w:firstLine="284"/>
      </w:pPr>
      <w:bookmarkStart w:id="75" w:name="_Toc115594407"/>
      <w:r>
        <w:t>3.2.8. A Utilities menü</w:t>
      </w:r>
      <w:bookmarkEnd w:id="75"/>
    </w:p>
    <w:p w:rsidR="00453AE6" w:rsidRPr="004C184F" w:rsidRDefault="00453AE6" w:rsidP="00453AE6">
      <w:pPr>
        <w:pStyle w:val="szoveg"/>
        <w:ind w:firstLine="284"/>
        <w:rPr>
          <w:sz w:val="16"/>
          <w:szCs w:val="16"/>
        </w:rPr>
      </w:pPr>
    </w:p>
    <w:p w:rsidR="00453AE6" w:rsidRDefault="00453AE6" w:rsidP="00453AE6">
      <w:pPr>
        <w:pStyle w:val="szoveg"/>
        <w:ind w:firstLine="284"/>
      </w:pPr>
      <w:r>
        <w:lastRenderedPageBreak/>
        <w:t xml:space="preserve">Hasznos kiegészítő funkciókat tartalmaz ez a menü. Az adatmátrixnak csak mindig egy kis részlete látszik, így sokszor nehéz a tájékozódás. Ezen a gondon segít a menü első négy funkciója. Az output táblázatok testreszabását script programokkal lehet elvégezni. </w:t>
      </w:r>
    </w:p>
    <w:p w:rsidR="00453AE6" w:rsidRDefault="00453AE6" w:rsidP="00453AE6">
      <w:pPr>
        <w:pStyle w:val="szoveg"/>
        <w:ind w:firstLine="284"/>
      </w:pPr>
      <w:r>
        <w:t xml:space="preserve">Ezek kiválasztását és futtatását szintén az </w:t>
      </w:r>
      <w:r>
        <w:rPr>
          <w:i/>
        </w:rPr>
        <w:t>utilities</w:t>
      </w:r>
      <w:r>
        <w:t xml:space="preserve"> menüben találhatjuk. A különböző ablakokban megjelenő menük testreszabása is itt végezhető. Lehetőség van az általunk nem használt menüpontok eltávolítására és újak definiálására egyaránt.</w:t>
      </w:r>
    </w:p>
    <w:p w:rsidR="00453AE6" w:rsidRPr="004C184F" w:rsidRDefault="00453AE6" w:rsidP="00453AE6">
      <w:pPr>
        <w:pStyle w:val="szoveg"/>
        <w:ind w:firstLine="284"/>
        <w:rPr>
          <w:sz w:val="16"/>
          <w:szCs w:val="16"/>
        </w:rPr>
      </w:pPr>
    </w:p>
    <w:p w:rsidR="00453AE6" w:rsidRDefault="00453AE6" w:rsidP="00453AE6">
      <w:pPr>
        <w:pStyle w:val="szoveg"/>
        <w:ind w:firstLine="284"/>
        <w:rPr>
          <w:b/>
        </w:rPr>
      </w:pPr>
      <w:r>
        <w:rPr>
          <w:b/>
        </w:rPr>
        <w:t>Amit a Utilities menü tud</w:t>
      </w:r>
    </w:p>
    <w:p w:rsidR="00453AE6" w:rsidRDefault="00453AE6" w:rsidP="00453AE6">
      <w:pPr>
        <w:spacing w:line="360" w:lineRule="auto"/>
        <w:ind w:firstLine="284"/>
      </w:pPr>
    </w:p>
    <w:p w:rsidR="00453AE6" w:rsidRDefault="00453AE6" w:rsidP="00453AE6">
      <w:pPr>
        <w:pStyle w:val="szoveg"/>
        <w:ind w:firstLine="284"/>
      </w:pPr>
      <w:r>
        <w:rPr>
          <w:b/>
          <w:u w:val="single"/>
        </w:rPr>
        <w:t>Variables…</w:t>
      </w:r>
      <w:r>
        <w:t xml:space="preserve"> A </w:t>
      </w:r>
      <w:r>
        <w:rPr>
          <w:i/>
        </w:rPr>
        <w:t>Variables</w:t>
      </w:r>
      <w:r>
        <w:t xml:space="preserve"> dialógus dobozban a kiválasztott változó leíró részében található adatokat olvashatjuk. Ezek az adatformátum, a változó címke, a felhasználó definiálta hiányzó adat, az érték címkék, és a mérési szint. A </w:t>
      </w:r>
      <w:r>
        <w:rPr>
          <w:i/>
        </w:rPr>
        <w:t>go to</w:t>
      </w:r>
      <w:r>
        <w:t xml:space="preserve"> funkció gomb segítségével azonnal a kiválasztott változóra ugorhatunk az adat editor ablakban.</w:t>
      </w:r>
    </w:p>
    <w:p w:rsidR="00453AE6" w:rsidRDefault="00453AE6" w:rsidP="00453AE6">
      <w:pPr>
        <w:pStyle w:val="szoveg"/>
        <w:ind w:firstLine="284"/>
      </w:pPr>
      <w:r>
        <w:rPr>
          <w:b/>
          <w:u w:val="single"/>
        </w:rPr>
        <w:t>OMS Identifiers…</w:t>
      </w:r>
      <w:r>
        <w:t xml:space="preserve"> Az OMS számára kötegelt-programok írható itt, amit a syntax-ablakban lehet majd elindítani.</w:t>
      </w:r>
    </w:p>
    <w:p w:rsidR="00453AE6" w:rsidRDefault="00453AE6" w:rsidP="00453AE6">
      <w:pPr>
        <w:pStyle w:val="szoveg"/>
        <w:ind w:firstLine="284"/>
      </w:pPr>
      <w:r>
        <w:rPr>
          <w:b/>
          <w:u w:val="single"/>
        </w:rPr>
        <w:t>Data File Comments…</w:t>
      </w:r>
      <w:r>
        <w:t xml:space="preserve"> Az SPSS (.</w:t>
      </w:r>
      <w:r>
        <w:rPr>
          <w:i/>
        </w:rPr>
        <w:t>sav</w:t>
      </w:r>
      <w:r>
        <w:t>) tipusú adatfájlokhoz lehet itt magyarázó szövegeket, kiegészítéseket elhelyeznui és elmentetni, melyet a legközelebbi megnyitáskor az SPSS program kiír az output listán.</w:t>
      </w:r>
    </w:p>
    <w:p w:rsidR="00453AE6" w:rsidRDefault="00453AE6" w:rsidP="00453AE6">
      <w:pPr>
        <w:pStyle w:val="szoveg"/>
        <w:ind w:firstLine="284"/>
      </w:pPr>
      <w:r>
        <w:rPr>
          <w:b/>
          <w:u w:val="single"/>
        </w:rPr>
        <w:t>Define Sets…</w:t>
      </w:r>
      <w:r>
        <w:t xml:space="preserve"> Lehetőség van arra, hogy a változóinkat csoportokba soroljuk, és ezeket a csoportokat névvel lássuk el. A csoportnevek maximum 12 karakterből állhatnak de szóközt és ékezetes betűket is tartalmazhatnak. Ha ezután a </w:t>
      </w:r>
      <w:r>
        <w:rPr>
          <w:i/>
        </w:rPr>
        <w:t>Use Sets</w:t>
      </w:r>
      <w:r>
        <w:t xml:space="preserve"> dobozt megnyitjuk, és a </w:t>
      </w:r>
      <w:r>
        <w:rPr>
          <w:i/>
        </w:rPr>
        <w:t>Set in Use</w:t>
      </w:r>
      <w:r>
        <w:t xml:space="preserve"> mezőbe bemozgatjuk ennek a csoportnak a nevét (a többi csoportnevet pedig eltávolítjuk), az SPSS dialógus dobozaiban csak a kiválasztott csoportba sorolt változók jelennek majd meg. Ez a funkció különösen akkor hasznos, ha a változóink száma olyan nagy, hogy egy-egy feldolgozásnál a változók megkeresése jelentős időveszteséget jelentene. Bármilyen típusú változókat sorolhatunk azonos csoportba.</w:t>
      </w:r>
    </w:p>
    <w:p w:rsidR="00453AE6" w:rsidRDefault="00453AE6" w:rsidP="00453AE6">
      <w:pPr>
        <w:pStyle w:val="szoveg"/>
        <w:ind w:firstLine="284"/>
      </w:pPr>
      <w:r>
        <w:rPr>
          <w:b/>
          <w:u w:val="single"/>
        </w:rPr>
        <w:t>Use Sets…</w:t>
      </w:r>
      <w:r>
        <w:t xml:space="preserve"> A define sets dobozban definiált csoportok közül lehet itt kiválasztani azokat, amelyek uniójához tartozó változó halmazt az SPSS dialógus dobozaiban meg akarunk </w:t>
      </w:r>
      <w:r>
        <w:lastRenderedPageBreak/>
        <w:t>jeleníteni a változók listáján. A NEWVARIABLES csoport a beolvasás óta keletkező változók halmazát, az ALLVARIABLES pedig az összes változó halmazát jelenti.</w:t>
      </w:r>
    </w:p>
    <w:p w:rsidR="00453AE6" w:rsidRDefault="00453AE6" w:rsidP="00453AE6">
      <w:pPr>
        <w:pStyle w:val="szoveg"/>
        <w:ind w:firstLine="284"/>
      </w:pPr>
      <w:r>
        <w:rPr>
          <w:b/>
          <w:u w:val="single"/>
        </w:rPr>
        <w:t>Run Script…</w:t>
      </w:r>
      <w:r>
        <w:t xml:space="preserve"> A lista táblázatait és pivot tábláit átalakító </w:t>
      </w:r>
      <w:r>
        <w:rPr>
          <w:i/>
        </w:rPr>
        <w:t>script</w:t>
      </w:r>
      <w:r>
        <w:t xml:space="preserve"> programok futtathatók itt. Lehet pl. a táblázat címkéit törölni, a figyelmeztetéseket kiszedni stb. Script programokkal lehet „magyarítani” is a táblázatokat. Az SPSS/SCRIPTS alkönyvtárban találhatók meg a csomaggal együtt adott script programok, de lehetőség van a script ablakban a felhasználók által megírt programok futtatására is. A könyvtárból kiválasztott program rövid leírása a dialógus doboz jobb oldalán olvasható. A program a </w:t>
      </w:r>
      <w:r>
        <w:rPr>
          <w:i/>
        </w:rPr>
        <w:t>run</w:t>
      </w:r>
      <w:r>
        <w:t xml:space="preserve"> parancsra aktivizálódik. </w:t>
      </w:r>
    </w:p>
    <w:p w:rsidR="00453AE6" w:rsidRDefault="00453AE6" w:rsidP="00453AE6">
      <w:pPr>
        <w:pStyle w:val="szoveg"/>
        <w:ind w:firstLine="284"/>
      </w:pPr>
      <w:r>
        <w:rPr>
          <w:b/>
          <w:u w:val="single"/>
        </w:rPr>
        <w:t>Menu Editor…</w:t>
      </w:r>
      <w:r>
        <w:t xml:space="preserve"> Ezt a funkciót kell kiválasztani, amikor az SPSS menüit testre akarjuk szabni. Bármelyik menüt kiegészíthetjük egy script programot vagy SPSS programot (syntax) elindító menüponttal. Más alkalmazásokat is beépíthetünk a menülistába. Ilyenkor az SPSS-ből indíthatjuk a külső alkalmazást, és az adatmátrix tartalma automatikusan átkonvertálódik. Lehet SPSS, Excel 4.0, Lotus 1-2-3 release 3, SYLK, tabulátorral szegmentált (tab-delimited), és dBASE IV formátumra exportálni.</w:t>
      </w:r>
    </w:p>
    <w:p w:rsidR="00453AE6" w:rsidRPr="004C184F" w:rsidRDefault="00453AE6" w:rsidP="00453AE6">
      <w:pPr>
        <w:pStyle w:val="szoveg"/>
        <w:ind w:firstLine="284"/>
        <w:rPr>
          <w:sz w:val="16"/>
          <w:szCs w:val="16"/>
        </w:rPr>
      </w:pPr>
    </w:p>
    <w:p w:rsidR="00453AE6" w:rsidRDefault="00453AE6" w:rsidP="00453AE6">
      <w:pPr>
        <w:pStyle w:val="szoveg"/>
        <w:ind w:firstLine="284"/>
      </w:pPr>
    </w:p>
    <w:p w:rsidR="00453AE6" w:rsidRDefault="00453AE6" w:rsidP="00453AE6">
      <w:pPr>
        <w:pStyle w:val="spf3"/>
        <w:ind w:firstLine="284"/>
      </w:pPr>
      <w:bookmarkStart w:id="76" w:name="_Toc115594408"/>
      <w:r>
        <w:t>3.2.9. Window menü</w:t>
      </w:r>
      <w:bookmarkEnd w:id="76"/>
    </w:p>
    <w:p w:rsidR="00453AE6" w:rsidRPr="004C184F" w:rsidRDefault="00453AE6" w:rsidP="00453AE6">
      <w:pPr>
        <w:pStyle w:val="Szvegtrzs"/>
        <w:spacing w:line="360" w:lineRule="auto"/>
        <w:ind w:firstLine="284"/>
        <w:jc w:val="center"/>
        <w:rPr>
          <w:b/>
          <w:sz w:val="16"/>
          <w:szCs w:val="16"/>
        </w:rPr>
      </w:pPr>
    </w:p>
    <w:p w:rsidR="00453AE6" w:rsidRDefault="00453AE6" w:rsidP="00453AE6">
      <w:pPr>
        <w:pStyle w:val="szoveg"/>
        <w:ind w:firstLine="284"/>
      </w:pPr>
      <w:r>
        <w:t xml:space="preserve">A megnyitott ablakok listáját találhatjuk itt. Mindig a </w:t>
      </w:r>
      <w:r>
        <w:sym w:font="Wingdings" w:char="F0FC"/>
      </w:r>
      <w:r>
        <w:t xml:space="preserve">-val jelölt ablak aktív a képernyőn, ezen lehet aktuálisan műveleteket végezni. Az aktív ablak mellett azonban természetesen a Windows-ban megszokott módon más ablakokat is – szükség szerint részben átméretezve – láthatóvá tehetünk. Ha más alkalmazást akarunk futtatni, az összes ablakot lecsukhatjuk a </w:t>
      </w:r>
      <w:r>
        <w:rPr>
          <w:i/>
        </w:rPr>
        <w:t>Minimize All Windows</w:t>
      </w:r>
      <w:r>
        <w:t xml:space="preserve"> paranccsal. Azonos típusú ablakból több is lehet egyszerre nyitva, de aktív mindig csak egy lehet.</w:t>
      </w:r>
    </w:p>
    <w:p w:rsidR="00453AE6" w:rsidRPr="004C184F" w:rsidRDefault="00453AE6" w:rsidP="00453AE6">
      <w:pPr>
        <w:pStyle w:val="szoveg"/>
        <w:ind w:firstLine="284"/>
        <w:rPr>
          <w:sz w:val="16"/>
          <w:szCs w:val="16"/>
        </w:rPr>
      </w:pPr>
    </w:p>
    <w:p w:rsidR="00453AE6" w:rsidRDefault="00453AE6" w:rsidP="00453AE6">
      <w:pPr>
        <w:pStyle w:val="szoveg"/>
        <w:ind w:firstLine="284"/>
      </w:pPr>
    </w:p>
    <w:p w:rsidR="00453AE6" w:rsidRDefault="00453AE6" w:rsidP="00453AE6">
      <w:pPr>
        <w:pStyle w:val="spf3"/>
        <w:ind w:firstLine="284"/>
      </w:pPr>
      <w:bookmarkStart w:id="77" w:name="_Toc115594409"/>
      <w:r>
        <w:t>3.2.10. Help menü</w:t>
      </w:r>
      <w:bookmarkEnd w:id="77"/>
    </w:p>
    <w:p w:rsidR="00453AE6" w:rsidRPr="004C184F" w:rsidRDefault="00453AE6" w:rsidP="00453AE6">
      <w:pPr>
        <w:pStyle w:val="szoveg"/>
        <w:ind w:firstLine="284"/>
        <w:rPr>
          <w:sz w:val="16"/>
          <w:szCs w:val="16"/>
        </w:rPr>
      </w:pPr>
    </w:p>
    <w:p w:rsidR="00453AE6" w:rsidRDefault="00453AE6" w:rsidP="00453AE6">
      <w:pPr>
        <w:pStyle w:val="szoveg"/>
        <w:ind w:firstLine="284"/>
      </w:pPr>
      <w:r>
        <w:lastRenderedPageBreak/>
        <w:t>A kezdő felhasználók sok hasznos angol nyelvű információt, tanácsot találhatnak itt. Tanítóprogramok (tutorials, statistical coach) mellett különböző témakeresők segítik a tájékozódást és a kezelés gyors megtanulását. A számítógépes hardver és szoftver környezet lekérdezése szintén egy lehetséges help funkció. Internetes kapcsolat esetén itt tehető meg a regisztrálás és az SPSS honlapjának megnyitása is.</w:t>
      </w:r>
    </w:p>
    <w:p w:rsidR="00453AE6" w:rsidRDefault="00453AE6" w:rsidP="00453AE6">
      <w:pPr>
        <w:pStyle w:val="szoveg"/>
        <w:ind w:firstLine="284"/>
      </w:pPr>
      <w:r>
        <w:rPr>
          <w:b/>
          <w:u w:val="single"/>
        </w:rPr>
        <w:t>Topics</w:t>
      </w:r>
      <w:r>
        <w:t xml:space="preserve"> Témakeresés vezérelhető ebből a dobozból. A kívánt témakör angol nyelvű kulcsszavának begépelésével lehet az alfabetikus listán pozícionálni. A kiválasztott téma megjelenítésekor egy help táblát olvashatunk a részletekről példákkal, utalásokkal, kapcsolódó témakörök megnevezésével.</w:t>
      </w:r>
    </w:p>
    <w:p w:rsidR="00453AE6" w:rsidRDefault="00453AE6" w:rsidP="00453AE6">
      <w:pPr>
        <w:pStyle w:val="szoveg"/>
        <w:ind w:firstLine="284"/>
      </w:pPr>
      <w:r>
        <w:rPr>
          <w:b/>
          <w:u w:val="single"/>
        </w:rPr>
        <w:t>Tutorial</w:t>
      </w:r>
      <w:r>
        <w:t xml:space="preserve"> Listáról lehet kiválasztani egy témakört, amihez egy diasorozat indul el. A diák a program működését szemléltetik egymást követő állapotokban. Az SPSS ablakokról készült képeken nyilak, vastag keretek hívják fel a figyelmet a lényegre. A magyarázó szöveg a képernyő bal oldalán található. A sorozatban előre és visszafelé is lehet haladni.</w:t>
      </w:r>
    </w:p>
    <w:p w:rsidR="00453AE6" w:rsidRDefault="00453AE6" w:rsidP="00453AE6">
      <w:pPr>
        <w:pStyle w:val="szoveg"/>
        <w:ind w:firstLine="284"/>
      </w:pPr>
      <w:r>
        <w:rPr>
          <w:b/>
          <w:u w:val="single"/>
        </w:rPr>
        <w:t>Case Studies</w:t>
      </w:r>
      <w:r>
        <w:t xml:space="preserve"> esettanulmányokon keresztül lehet itt az SPSS-t tanulmányozni.</w:t>
      </w:r>
    </w:p>
    <w:p w:rsidR="00453AE6" w:rsidRDefault="00453AE6" w:rsidP="00453AE6">
      <w:pPr>
        <w:pStyle w:val="szoveg"/>
        <w:ind w:firstLine="284"/>
      </w:pPr>
      <w:r>
        <w:rPr>
          <w:b/>
          <w:u w:val="single"/>
        </w:rPr>
        <w:t>Statistics Coach</w:t>
      </w:r>
      <w:r>
        <w:t xml:space="preserve"> Elsősorban nem a program kezelésével, hanem a statisztika elméleti részével foglakozó tutoriál-program. Az általánosból a konkrét felé haladva (néha vissza-vissza lépve) lehet egy témafa ágain bolyongani és egy konkrét kérdésre megkapni a választ. A témafa egy szintjén a képernyő jobb oldalán kell kiválasztani a kívánt témakört, a megfelelő rádiógomb megnyomásával. A </w:t>
      </w:r>
      <w:r>
        <w:rPr>
          <w:i/>
        </w:rPr>
        <w:t>next</w:t>
      </w:r>
      <w:r>
        <w:t xml:space="preserve"> gomb alacsonyabb szinten ad lehetőséget  további elágazásokra. A képernyő jobb oldalán látható a témához tartozó képi információ, a válasz.</w:t>
      </w:r>
    </w:p>
    <w:p w:rsidR="00453AE6" w:rsidRDefault="00453AE6" w:rsidP="00453AE6">
      <w:pPr>
        <w:pStyle w:val="szoveg"/>
        <w:ind w:firstLine="284"/>
      </w:pPr>
      <w:r>
        <w:rPr>
          <w:b/>
          <w:u w:val="single"/>
        </w:rPr>
        <w:t>Command Syntax Reference</w:t>
      </w:r>
      <w:r>
        <w:t xml:space="preserve"> Az SPSS parancsok szintaxisát és szemantikáját lehet itt lekérdezni.</w:t>
      </w:r>
    </w:p>
    <w:p w:rsidR="00453AE6" w:rsidRDefault="00453AE6" w:rsidP="00453AE6">
      <w:pPr>
        <w:pStyle w:val="szoveg"/>
        <w:ind w:firstLine="284"/>
      </w:pPr>
      <w:r>
        <w:rPr>
          <w:b/>
          <w:u w:val="single"/>
        </w:rPr>
        <w:t>Algorithms</w:t>
      </w:r>
      <w:r>
        <w:t xml:space="preserve"> A leggyakrabban használt algoritmusok leírása kérhető itt ki.</w:t>
      </w:r>
    </w:p>
    <w:p w:rsidR="00453AE6" w:rsidRPr="002B2C7B" w:rsidRDefault="00453AE6" w:rsidP="00453AE6">
      <w:pPr>
        <w:pStyle w:val="szoveg"/>
        <w:ind w:firstLine="284"/>
        <w:rPr>
          <w:b/>
          <w:u w:val="single"/>
        </w:rPr>
      </w:pPr>
      <w:r w:rsidRPr="002B2C7B">
        <w:rPr>
          <w:b/>
          <w:u w:val="single"/>
        </w:rPr>
        <w:t>SPSS Home Page</w:t>
      </w:r>
      <w:r w:rsidRPr="002B2C7B">
        <w:t xml:space="preserve"> </w:t>
      </w:r>
      <w:r>
        <w:t>Az SPSS honlap elérése.</w:t>
      </w:r>
    </w:p>
    <w:p w:rsidR="00453AE6" w:rsidRDefault="00453AE6" w:rsidP="00453AE6">
      <w:pPr>
        <w:pStyle w:val="szoveg"/>
        <w:ind w:firstLine="284"/>
      </w:pPr>
      <w:r>
        <w:rPr>
          <w:b/>
          <w:u w:val="single"/>
        </w:rPr>
        <w:t>About…</w:t>
      </w:r>
      <w:r>
        <w:t xml:space="preserve"> A verziószámot, a megjelenés dátumát, a gyártó adatait, a számítógépes környezet információit, a program tulajdonosának nevét stb. lehet itt elolvasni.</w:t>
      </w:r>
    </w:p>
    <w:p w:rsidR="00453AE6" w:rsidRDefault="00453AE6" w:rsidP="00453AE6">
      <w:pPr>
        <w:pStyle w:val="szoveg"/>
        <w:ind w:firstLine="284"/>
      </w:pPr>
      <w:r>
        <w:rPr>
          <w:b/>
          <w:u w:val="single"/>
        </w:rPr>
        <w:t>Licence Authorization Wizard…</w:t>
      </w:r>
      <w:r>
        <w:t xml:space="preserve"> A program érvényesítését, a licensz megújítását lehet ezzel a funkció-varázslóval elvégezni.</w:t>
      </w:r>
    </w:p>
    <w:p w:rsidR="00453AE6" w:rsidRDefault="00453AE6" w:rsidP="00453AE6">
      <w:pPr>
        <w:pStyle w:val="szoveg"/>
        <w:ind w:firstLine="284"/>
      </w:pPr>
      <w:r>
        <w:rPr>
          <w:b/>
          <w:u w:val="single"/>
        </w:rPr>
        <w:lastRenderedPageBreak/>
        <w:t>Register Product…</w:t>
      </w:r>
      <w:r>
        <w:t xml:space="preserve"> Internetes kapcsolat esetén egy regisztrációs formanyomtatványt lehet itt kitölteni, és elküldeni az SPSS központjába.</w:t>
      </w:r>
    </w:p>
    <w:p w:rsidR="00453AE6" w:rsidRDefault="00453AE6" w:rsidP="00453AE6">
      <w:pPr>
        <w:pStyle w:val="szoveg"/>
        <w:ind w:firstLine="284"/>
      </w:pPr>
    </w:p>
    <w:p w:rsidR="00453AE6" w:rsidRPr="00453AE6" w:rsidRDefault="00453AE6" w:rsidP="00453AE6">
      <w:pPr>
        <w:pStyle w:val="spf1"/>
        <w:ind w:firstLine="284"/>
        <w:outlineLvl w:val="1"/>
        <w:rPr>
          <w:smallCaps w:val="0"/>
          <w:sz w:val="40"/>
          <w:szCs w:val="40"/>
        </w:rPr>
      </w:pPr>
      <w:bookmarkStart w:id="78" w:name="_Toc57176461"/>
      <w:bookmarkStart w:id="79" w:name="_Toc115594410"/>
      <w:r w:rsidRPr="00453AE6">
        <w:rPr>
          <w:smallCaps w:val="0"/>
          <w:sz w:val="40"/>
          <w:szCs w:val="40"/>
        </w:rPr>
        <w:lastRenderedPageBreak/>
        <w:t>3.3. Az Output szerkesztő (viewer)</w:t>
      </w:r>
      <w:bookmarkEnd w:id="78"/>
      <w:bookmarkEnd w:id="79"/>
    </w:p>
    <w:p w:rsidR="00453AE6" w:rsidRDefault="00453AE6" w:rsidP="00453AE6">
      <w:pPr>
        <w:spacing w:line="360" w:lineRule="auto"/>
        <w:ind w:firstLine="284"/>
        <w:rPr>
          <w:b/>
        </w:rPr>
      </w:pPr>
    </w:p>
    <w:p w:rsidR="00453AE6" w:rsidRDefault="00453AE6" w:rsidP="00453AE6">
      <w:pPr>
        <w:pStyle w:val="spf2"/>
        <w:ind w:firstLine="284"/>
        <w:outlineLvl w:val="2"/>
        <w:rPr>
          <w:sz w:val="32"/>
        </w:rPr>
      </w:pPr>
      <w:bookmarkStart w:id="80" w:name="_Toc57176462"/>
      <w:bookmarkStart w:id="81" w:name="_Toc115594411"/>
      <w:r>
        <w:rPr>
          <w:sz w:val="32"/>
        </w:rPr>
        <w:t>3.3.1. Az Output Szerkesztő főbb általános jellemzői</w:t>
      </w:r>
      <w:bookmarkEnd w:id="80"/>
      <w:bookmarkEnd w:id="81"/>
    </w:p>
    <w:p w:rsidR="00453AE6" w:rsidRDefault="00453AE6" w:rsidP="00453AE6">
      <w:pPr>
        <w:spacing w:line="360" w:lineRule="auto"/>
        <w:ind w:firstLine="284"/>
      </w:pPr>
    </w:p>
    <w:p w:rsidR="00453AE6" w:rsidRDefault="00453AE6" w:rsidP="00453AE6">
      <w:pPr>
        <w:pStyle w:val="szoveg"/>
        <w:ind w:firstLine="284"/>
      </w:pPr>
      <w:r>
        <w:t xml:space="preserve">A </w:t>
      </w:r>
      <w:r>
        <w:rPr>
          <w:i/>
        </w:rPr>
        <w:t>Viewer</w:t>
      </w:r>
      <w:r>
        <w:t>-t a továbbiakban magyarul az „Output Szerkesztő”, illetve röviden az „output ablak” kifejezésekkel fogjuk visszaadni. Az Output Szerkesztő (</w:t>
      </w:r>
      <w:r>
        <w:rPr>
          <w:i/>
        </w:rPr>
        <w:t>Viewer)</w:t>
      </w:r>
      <w:r>
        <w:t xml:space="preserve"> ablak két részre van osztva. A baloldali táblán (</w:t>
      </w:r>
      <w:r>
        <w:rPr>
          <w:i/>
        </w:rPr>
        <w:t>kereső tábla</w:t>
      </w:r>
      <w:r>
        <w:t>) található a kereső fa, a jobboldali táblán (</w:t>
      </w:r>
      <w:r>
        <w:rPr>
          <w:i/>
        </w:rPr>
        <w:t>output tábla</w:t>
      </w:r>
      <w:r>
        <w:t>) pedig az output lista egyes tételei. A két táblát elválasztó vonalat az egérrel megfogva tetszőlegesen el lehet mozdítani.</w:t>
      </w:r>
    </w:p>
    <w:p w:rsidR="00453AE6" w:rsidRDefault="00453AE6" w:rsidP="00453AE6">
      <w:pPr>
        <w:pStyle w:val="szoveg"/>
        <w:ind w:firstLine="284"/>
      </w:pPr>
      <w:r>
        <w:t xml:space="preserve">A </w:t>
      </w:r>
      <w:r>
        <w:rPr>
          <w:i/>
        </w:rPr>
        <w:t>kereső táblában</w:t>
      </w:r>
      <w:r>
        <w:t xml:space="preserve"> (</w:t>
      </w:r>
      <w:r>
        <w:rPr>
          <w:i/>
        </w:rPr>
        <w:t>outline</w:t>
      </w:r>
      <w:r>
        <w:t>) az output tételek közötti gyors keresést és az eredeti sorrendiség és formátum tetszőleges átszerkesztést lehet vezényelni.</w:t>
      </w:r>
    </w:p>
    <w:p w:rsidR="00453AE6" w:rsidRDefault="00453AE6" w:rsidP="00453AE6">
      <w:pPr>
        <w:pStyle w:val="szoveg"/>
        <w:ind w:firstLine="284"/>
      </w:pPr>
      <w:r>
        <w:t xml:space="preserve">Az </w:t>
      </w:r>
      <w:r>
        <w:rPr>
          <w:i/>
        </w:rPr>
        <w:t>output táblában</w:t>
      </w:r>
      <w:r>
        <w:t xml:space="preserve"> elhelyezkedő lista tételek (lehetnek táblázatok, </w:t>
      </w:r>
      <w:r>
        <w:rPr>
          <w:i/>
        </w:rPr>
        <w:t>pivot</w:t>
      </w:r>
      <w:r>
        <w:t xml:space="preserve"> táblák, szövegek, grafikonok vagy más alkalmazáshoz tartozó objektumok) dupla kattintással szerkeszthetők át, miután a megfelelő szerkesztő dialógusablak megnyílik.</w:t>
      </w:r>
    </w:p>
    <w:p w:rsidR="00453AE6" w:rsidRDefault="00453AE6" w:rsidP="00453AE6">
      <w:pPr>
        <w:pStyle w:val="szoveg"/>
        <w:ind w:firstLine="284"/>
      </w:pPr>
      <w:r>
        <w:t xml:space="preserve">Az </w:t>
      </w:r>
      <w:r>
        <w:rPr>
          <w:i/>
        </w:rPr>
        <w:t>Output Szerkesztő</w:t>
      </w:r>
      <w:r>
        <w:t xml:space="preserve"> legfontosabb funkciói az alábbiak:</w:t>
      </w:r>
    </w:p>
    <w:p w:rsidR="00453AE6" w:rsidRDefault="00453AE6" w:rsidP="00453AE6">
      <w:pPr>
        <w:pStyle w:val="szoveg"/>
        <w:numPr>
          <w:ilvl w:val="0"/>
          <w:numId w:val="67"/>
        </w:numPr>
        <w:ind w:firstLine="284"/>
      </w:pPr>
      <w:r>
        <w:t>Keresést és közvetlen rápozícionálást végezhetünk az output lista tételei között.</w:t>
      </w:r>
    </w:p>
    <w:p w:rsidR="00453AE6" w:rsidRDefault="00453AE6" w:rsidP="00453AE6">
      <w:pPr>
        <w:pStyle w:val="szoveg"/>
        <w:numPr>
          <w:ilvl w:val="0"/>
          <w:numId w:val="68"/>
        </w:numPr>
        <w:ind w:firstLine="284"/>
      </w:pPr>
      <w:r>
        <w:t xml:space="preserve">Tetszés szerint jeleníthetjük meg vagy rejthetjük el -törlés nélkül- az </w:t>
      </w:r>
      <w:r>
        <w:rPr>
          <w:i/>
        </w:rPr>
        <w:t>output</w:t>
      </w:r>
      <w:r>
        <w:t xml:space="preserve"> lista tételeit. Nyitott könyvet formázó ikon mutatja, hogy éppen mely részletek láthatók.</w:t>
      </w:r>
    </w:p>
    <w:p w:rsidR="00453AE6" w:rsidRDefault="00453AE6" w:rsidP="00453AE6">
      <w:pPr>
        <w:pStyle w:val="szoveg"/>
        <w:numPr>
          <w:ilvl w:val="0"/>
          <w:numId w:val="69"/>
        </w:numPr>
        <w:ind w:firstLine="284"/>
      </w:pPr>
      <w:r>
        <w:t>A kiválasztott lista tételek eredeti sorrendje tetszőleges módon átrendezhető.</w:t>
      </w:r>
    </w:p>
    <w:p w:rsidR="00453AE6" w:rsidRDefault="00453AE6" w:rsidP="00453AE6">
      <w:pPr>
        <w:pStyle w:val="szoveg"/>
        <w:numPr>
          <w:ilvl w:val="0"/>
          <w:numId w:val="70"/>
        </w:numPr>
        <w:ind w:firstLine="284"/>
      </w:pPr>
      <w:r>
        <w:t>Az output tételek tetszőlegesen átszerkeszthetők megfelelő editor funkciókkal.</w:t>
      </w:r>
    </w:p>
    <w:p w:rsidR="00453AE6" w:rsidRDefault="00453AE6" w:rsidP="00453AE6">
      <w:pPr>
        <w:pStyle w:val="szoveg"/>
        <w:numPr>
          <w:ilvl w:val="0"/>
          <w:numId w:val="71"/>
        </w:numPr>
        <w:ind w:firstLine="284"/>
      </w:pPr>
      <w:r>
        <w:t>Más alkalmazásokhoz az output lista tételeket könnyen tudjuk exportálni.</w:t>
      </w:r>
    </w:p>
    <w:p w:rsidR="00453AE6" w:rsidRDefault="00453AE6" w:rsidP="00453AE6">
      <w:pPr>
        <w:pStyle w:val="szoveg"/>
        <w:numPr>
          <w:ilvl w:val="0"/>
          <w:numId w:val="71"/>
        </w:numPr>
        <w:ind w:firstLine="284"/>
      </w:pPr>
      <w:r>
        <w:t xml:space="preserve">A </w:t>
      </w:r>
      <w:r>
        <w:rPr>
          <w:i/>
        </w:rPr>
        <w:t>TableLooks</w:t>
      </w:r>
      <w:r>
        <w:t xml:space="preserve"> könyvtárból eltárolt formátumot kérhetünk be az </w:t>
      </w:r>
      <w:r>
        <w:rPr>
          <w:i/>
        </w:rPr>
        <w:t>output</w:t>
      </w:r>
      <w:r>
        <w:t xml:space="preserve"> tétel átszerkesztéséhez</w:t>
      </w:r>
    </w:p>
    <w:p w:rsidR="00453AE6" w:rsidRDefault="00453AE6" w:rsidP="00453AE6">
      <w:pPr>
        <w:pStyle w:val="szoveg"/>
        <w:ind w:firstLine="284"/>
      </w:pPr>
    </w:p>
    <w:p w:rsidR="00453AE6" w:rsidRDefault="00453AE6" w:rsidP="00453AE6">
      <w:pPr>
        <w:pStyle w:val="szoveg"/>
        <w:ind w:firstLine="284"/>
      </w:pPr>
    </w:p>
    <w:p w:rsidR="00453AE6" w:rsidRDefault="00453AE6" w:rsidP="00453AE6">
      <w:pPr>
        <w:pStyle w:val="spf3"/>
        <w:ind w:firstLine="284"/>
        <w:rPr>
          <w:kern w:val="0"/>
        </w:rPr>
      </w:pPr>
      <w:bookmarkStart w:id="82" w:name="_Toc57176463"/>
    </w:p>
    <w:p w:rsidR="00453AE6" w:rsidRDefault="00453AE6" w:rsidP="00453AE6">
      <w:pPr>
        <w:pStyle w:val="spf3"/>
        <w:ind w:firstLine="284"/>
        <w:rPr>
          <w:kern w:val="0"/>
        </w:rPr>
      </w:pPr>
    </w:p>
    <w:p w:rsidR="00453AE6" w:rsidRDefault="00453AE6" w:rsidP="00453AE6">
      <w:pPr>
        <w:pStyle w:val="spf3"/>
        <w:ind w:firstLine="284"/>
        <w:rPr>
          <w:kern w:val="0"/>
        </w:rPr>
      </w:pPr>
    </w:p>
    <w:p w:rsidR="00453AE6" w:rsidRDefault="00453AE6" w:rsidP="00453AE6">
      <w:pPr>
        <w:pStyle w:val="spf3"/>
        <w:ind w:firstLine="284"/>
        <w:rPr>
          <w:sz w:val="24"/>
        </w:rPr>
      </w:pPr>
      <w:bookmarkStart w:id="83" w:name="_Toc115594412"/>
      <w:r>
        <w:rPr>
          <w:kern w:val="0"/>
        </w:rPr>
        <w:t>3.3.2.</w:t>
      </w:r>
      <w:r>
        <w:rPr>
          <w:b w:val="0"/>
          <w:kern w:val="0"/>
          <w:sz w:val="24"/>
        </w:rPr>
        <w:t xml:space="preserve"> </w:t>
      </w:r>
      <w:r>
        <w:t>A kereső fa felépítése és átszerkesztése</w:t>
      </w:r>
      <w:bookmarkEnd w:id="82"/>
      <w:bookmarkEnd w:id="83"/>
    </w:p>
    <w:p w:rsidR="00453AE6" w:rsidRDefault="00453AE6" w:rsidP="00453AE6">
      <w:pPr>
        <w:spacing w:line="360" w:lineRule="auto"/>
        <w:ind w:firstLine="284"/>
        <w:rPr>
          <w:b/>
        </w:rPr>
      </w:pPr>
    </w:p>
    <w:p w:rsidR="00453AE6" w:rsidRDefault="00453AE6" w:rsidP="00453AE6">
      <w:pPr>
        <w:pStyle w:val="szoveg"/>
        <w:ind w:firstLine="284"/>
      </w:pPr>
      <w:r>
        <w:t xml:space="preserve">A Windows keresőfájához hasonlóan működik az SPSS Output Szerkesztő kereső fája is. A fa legkülső ágán lóg az összes eddig elindított </w:t>
      </w:r>
      <w:r>
        <w:rPr>
          <w:i/>
        </w:rPr>
        <w:t>output</w:t>
      </w:r>
      <w:r>
        <w:t xml:space="preserve"> adatelem. A - illetve </w:t>
      </w:r>
      <w:r>
        <w:object w:dxaOrig="525" w:dyaOrig="480">
          <v:shape id="_x0000_i1533" type="#_x0000_t75" style="width:17.9pt;height:17.9pt" o:ole="">
            <v:imagedata r:id="rId931" o:title=""/>
          </v:shape>
          <o:OLEObject Type="Embed" ProgID="PBrush" ShapeID="_x0000_i1533" DrawAspect="Content" ObjectID="_1631810494" r:id="rId932"/>
        </w:object>
      </w:r>
      <w:r>
        <w:t xml:space="preserve">  állásban a listaelem nyitva van, kész a nyomtatásra, vagy átszerkesztésre. A + vagy </w:t>
      </w:r>
      <w:r>
        <w:sym w:font="Wingdings" w:char="F026"/>
      </w:r>
      <w:r>
        <w:t xml:space="preserve"> állásban pedig rejtve van, de bármelyik pillanatban egyetlen kattintással visszahozható.</w:t>
      </w:r>
    </w:p>
    <w:p w:rsidR="00453AE6" w:rsidRDefault="00453AE6" w:rsidP="00453AE6">
      <w:pPr>
        <w:pStyle w:val="szoveg"/>
        <w:ind w:firstLine="284"/>
      </w:pPr>
      <w:r>
        <w:t>Eggyel alacsonyabb szinten sorakoznak a feldolgozás során elindított SPSS parancsok listaelemei. Egy ilyen blokk tipikus felépítése:</w:t>
      </w:r>
    </w:p>
    <w:p w:rsidR="00453AE6" w:rsidRDefault="00453AE6" w:rsidP="00453AE6">
      <w:pPr>
        <w:pStyle w:val="szoveg"/>
        <w:ind w:firstLine="284"/>
      </w:pPr>
      <w:r>
        <w:tab/>
        <w:t xml:space="preserve">- </w:t>
      </w:r>
      <w:r>
        <w:tab/>
        <w:t xml:space="preserve">A cím (pl. </w:t>
      </w:r>
      <w:r>
        <w:rPr>
          <w:i/>
        </w:rPr>
        <w:t>Frequencies</w:t>
      </w:r>
      <w:r>
        <w:t>), ami az SPSS parancsra utal. Ez szöveges listaelem.</w:t>
      </w:r>
    </w:p>
    <w:p w:rsidR="00453AE6" w:rsidRDefault="00453AE6" w:rsidP="00453AE6">
      <w:pPr>
        <w:pStyle w:val="szoveg"/>
        <w:ind w:firstLine="284"/>
      </w:pPr>
      <w:r>
        <w:tab/>
        <w:t xml:space="preserve">- </w:t>
      </w:r>
      <w:r>
        <w:tab/>
        <w:t>A megjegyzések. (A feldolgozott adat attribútumai, dátum, parancs syntax stb.)</w:t>
      </w:r>
    </w:p>
    <w:p w:rsidR="00453AE6" w:rsidRDefault="00453AE6" w:rsidP="00453AE6">
      <w:pPr>
        <w:pStyle w:val="szoveg"/>
        <w:ind w:left="708" w:firstLine="284"/>
      </w:pPr>
      <w:r>
        <w:t>Táblázatos formátumú listaelem. Alapértelmezése a rejtett állapot.</w:t>
      </w:r>
    </w:p>
    <w:p w:rsidR="00453AE6" w:rsidRDefault="00453AE6" w:rsidP="00453AE6">
      <w:pPr>
        <w:pStyle w:val="szoveg"/>
        <w:ind w:firstLine="284"/>
      </w:pPr>
      <w:r>
        <w:tab/>
        <w:t>-</w:t>
      </w:r>
      <w:r>
        <w:tab/>
        <w:t>Táblázat</w:t>
      </w:r>
      <w:r>
        <w:rPr>
          <w:vertAlign w:val="subscript"/>
        </w:rPr>
        <w:t>1</w:t>
      </w:r>
      <w:r>
        <w:t xml:space="preserve"> (pl. Descriptives táblázat, Frequencies táblázat egy változóra stb.)</w:t>
      </w:r>
    </w:p>
    <w:p w:rsidR="00453AE6" w:rsidRDefault="00453AE6" w:rsidP="00453AE6">
      <w:pPr>
        <w:pStyle w:val="szoveg"/>
        <w:ind w:firstLine="284"/>
      </w:pPr>
      <w:r>
        <w:tab/>
      </w:r>
      <w:r>
        <w:rPr>
          <w:position w:val="-6"/>
        </w:rPr>
        <w:object w:dxaOrig="173" w:dyaOrig="300">
          <v:shape id="_x0000_i1534" type="#_x0000_t75" style="width:9.4pt;height:15.05pt" o:ole="">
            <v:imagedata r:id="rId933" o:title=""/>
          </v:shape>
          <o:OLEObject Type="Embed" ProgID="Equation.2" ShapeID="_x0000_i1534" DrawAspect="Content" ObjectID="_1631810495" r:id="rId934"/>
        </w:object>
      </w:r>
    </w:p>
    <w:p w:rsidR="00453AE6" w:rsidRDefault="00453AE6" w:rsidP="00453AE6">
      <w:pPr>
        <w:pStyle w:val="szoveg"/>
        <w:ind w:firstLine="284"/>
        <w:rPr>
          <w:vertAlign w:val="subscript"/>
        </w:rPr>
      </w:pPr>
      <w:r>
        <w:tab/>
        <w:t>-</w:t>
      </w:r>
      <w:r>
        <w:tab/>
        <w:t>Táblázat</w:t>
      </w:r>
      <w:r>
        <w:rPr>
          <w:vertAlign w:val="subscript"/>
        </w:rPr>
        <w:t>n</w:t>
      </w:r>
    </w:p>
    <w:p w:rsidR="00453AE6" w:rsidRDefault="00453AE6" w:rsidP="00453AE6">
      <w:pPr>
        <w:pStyle w:val="szoveg"/>
        <w:ind w:firstLine="284"/>
      </w:pPr>
      <w:r>
        <w:rPr>
          <w:vertAlign w:val="subscript"/>
        </w:rPr>
        <w:tab/>
      </w:r>
      <w:r>
        <w:t>-</w:t>
      </w:r>
      <w:r>
        <w:tab/>
        <w:t>Grafikon</w:t>
      </w:r>
      <w:r>
        <w:rPr>
          <w:vertAlign w:val="subscript"/>
        </w:rPr>
        <w:t>1</w:t>
      </w:r>
      <w:r>
        <w:t xml:space="preserve"> (pl. oszlop, vonal diagram vagy hisztogram stb.)</w:t>
      </w:r>
    </w:p>
    <w:p w:rsidR="00453AE6" w:rsidRDefault="00453AE6" w:rsidP="00453AE6">
      <w:pPr>
        <w:pStyle w:val="szoveg"/>
        <w:ind w:firstLine="284"/>
      </w:pPr>
      <w:r>
        <w:tab/>
      </w:r>
      <w:r>
        <w:rPr>
          <w:position w:val="-6"/>
        </w:rPr>
        <w:object w:dxaOrig="173" w:dyaOrig="300">
          <v:shape id="_x0000_i1535" type="#_x0000_t75" style="width:9.4pt;height:15.05pt" o:ole="">
            <v:imagedata r:id="rId933" o:title=""/>
          </v:shape>
          <o:OLEObject Type="Embed" ProgID="Equation.2" ShapeID="_x0000_i1535" DrawAspect="Content" ObjectID="_1631810496" r:id="rId935"/>
        </w:object>
      </w:r>
    </w:p>
    <w:p w:rsidR="00453AE6" w:rsidRDefault="00453AE6" w:rsidP="00453AE6">
      <w:pPr>
        <w:pStyle w:val="szoveg"/>
        <w:ind w:firstLine="284"/>
      </w:pPr>
      <w:r>
        <w:tab/>
        <w:t>-</w:t>
      </w:r>
      <w:r>
        <w:tab/>
        <w:t>Grafikon</w:t>
      </w:r>
      <w:r>
        <w:rPr>
          <w:vertAlign w:val="subscript"/>
        </w:rPr>
        <w:t>m</w:t>
      </w:r>
    </w:p>
    <w:p w:rsidR="00453AE6" w:rsidRDefault="00453AE6" w:rsidP="00453AE6">
      <w:pPr>
        <w:pStyle w:val="szoveg"/>
        <w:ind w:firstLine="284"/>
      </w:pPr>
    </w:p>
    <w:p w:rsidR="00453AE6" w:rsidRDefault="00453AE6" w:rsidP="00453AE6">
      <w:pPr>
        <w:pStyle w:val="szoveg"/>
        <w:ind w:firstLine="284"/>
      </w:pPr>
      <w:r>
        <w:t>Minden ilyen blokk elnevezése utal az SPSS eljárásra és egy állapotdobozhoz kapcsolódik. Az állapotdoboz - állásban van nyitva, és + állásban valamennyi a blokkhoz tartozó listaelem elrejtődik. A blokk nevét szükség esetén megváltoztathatjuk.</w:t>
      </w:r>
    </w:p>
    <w:p w:rsidR="00453AE6" w:rsidRDefault="00453AE6" w:rsidP="00453AE6">
      <w:pPr>
        <w:pStyle w:val="szoveg"/>
        <w:ind w:firstLine="284"/>
        <w:jc w:val="center"/>
      </w:pPr>
      <w:r>
        <w:rPr>
          <w:noProof/>
        </w:rPr>
        <w:object w:dxaOrig="11550" w:dyaOrig="6300">
          <v:shape id="_x0000_i1536" type="#_x0000_t75" style="width:285.2pt;height:157.2pt" o:ole="" fillcolor="window">
            <v:imagedata r:id="rId936" o:title="" grayscale="t"/>
          </v:shape>
          <o:OLEObject Type="Embed" ProgID="PBrush" ShapeID="_x0000_i1536" DrawAspect="Content" ObjectID="_1631810497" r:id="rId937"/>
        </w:object>
      </w:r>
    </w:p>
    <w:p w:rsidR="00453AE6" w:rsidRDefault="00453AE6" w:rsidP="00453AE6">
      <w:pPr>
        <w:pStyle w:val="szoveg"/>
        <w:ind w:firstLine="284"/>
        <w:jc w:val="center"/>
      </w:pPr>
    </w:p>
    <w:p w:rsidR="00453AE6" w:rsidRPr="008B3415" w:rsidRDefault="00453AE6" w:rsidP="00453AE6">
      <w:pPr>
        <w:pStyle w:val="szoveg"/>
        <w:spacing w:line="240" w:lineRule="auto"/>
        <w:ind w:firstLine="284"/>
        <w:jc w:val="center"/>
        <w:rPr>
          <w:b/>
          <w:sz w:val="20"/>
          <w:szCs w:val="20"/>
        </w:rPr>
      </w:pPr>
      <w:r w:rsidRPr="008B3415">
        <w:rPr>
          <w:b/>
          <w:sz w:val="20"/>
          <w:szCs w:val="20"/>
        </w:rPr>
        <w:t>3.3.2.-1. ábra</w:t>
      </w:r>
      <w:r>
        <w:rPr>
          <w:b/>
          <w:sz w:val="20"/>
          <w:szCs w:val="20"/>
        </w:rPr>
        <w:t xml:space="preserve"> (előző oldal)</w:t>
      </w:r>
    </w:p>
    <w:p w:rsidR="00453AE6" w:rsidRPr="008B3415" w:rsidRDefault="00453AE6" w:rsidP="00453AE6">
      <w:pPr>
        <w:pStyle w:val="szoveg"/>
        <w:spacing w:line="240" w:lineRule="auto"/>
        <w:ind w:firstLine="284"/>
        <w:jc w:val="center"/>
        <w:rPr>
          <w:b/>
          <w:sz w:val="20"/>
          <w:szCs w:val="20"/>
        </w:rPr>
      </w:pPr>
      <w:r w:rsidRPr="008B3415">
        <w:rPr>
          <w:b/>
          <w:sz w:val="20"/>
          <w:szCs w:val="20"/>
        </w:rPr>
        <w:t>Az Output Szerkesztő megjelenése. Baloldalon a kereső mező a kereső fával, jobboldalon a listaelemek láthatók.</w:t>
      </w:r>
    </w:p>
    <w:p w:rsidR="00453AE6" w:rsidRDefault="00D00D62" w:rsidP="00453AE6">
      <w:pPr>
        <w:pStyle w:val="szoveg"/>
        <w:ind w:firstLine="284"/>
        <w:rPr>
          <w:b/>
        </w:rPr>
      </w:pPr>
      <w:r>
        <w:rPr>
          <w:noProof/>
        </w:rPr>
        <w:object w:dxaOrig="1440" w:dyaOrig="1440">
          <v:shape id="_x0000_s1147" type="#_x0000_t75" style="position:absolute;left:0;text-align:left;margin-left:80.35pt;margin-top:280.65pt;width:288.85pt;height:157.55pt;z-index:251670528;mso-position-vertical-relative:page" o:allowincell="f">
            <v:imagedata r:id="rId938" o:title="" grayscale="t"/>
            <w10:wrap type="topAndBottom" anchory="page"/>
            <w10:anchorlock/>
          </v:shape>
          <o:OLEObject Type="Embed" ProgID="PBrush" ShapeID="_x0000_s1147" DrawAspect="Content" ObjectID="_1631810502" r:id="rId939"/>
        </w:object>
      </w:r>
      <w:r>
        <w:rPr>
          <w:b/>
          <w:noProof/>
        </w:rPr>
        <w:object w:dxaOrig="1440" w:dyaOrig="1440">
          <v:shape id="_x0000_s1148" type="#_x0000_t75" style="position:absolute;left:0;text-align:left;margin-left:80.35pt;margin-top:460.8pt;width:288.85pt;height:157.55pt;z-index:251671552;mso-position-vertical-relative:page" o:allowincell="f">
            <v:imagedata r:id="rId940" o:title="" grayscale="t"/>
            <w10:wrap type="topAndBottom" anchory="page"/>
            <w10:anchorlock/>
          </v:shape>
          <o:OLEObject Type="Embed" ProgID="PBrush" ShapeID="_x0000_s1148" DrawAspect="Content" ObjectID="_1631810503" r:id="rId941"/>
        </w:object>
      </w:r>
    </w:p>
    <w:p w:rsidR="00453AE6" w:rsidRPr="008B3415" w:rsidRDefault="00453AE6" w:rsidP="00453AE6">
      <w:pPr>
        <w:pStyle w:val="szoveg"/>
        <w:spacing w:line="240" w:lineRule="auto"/>
        <w:ind w:firstLine="284"/>
        <w:jc w:val="center"/>
        <w:rPr>
          <w:b/>
          <w:sz w:val="20"/>
          <w:szCs w:val="20"/>
        </w:rPr>
      </w:pPr>
      <w:r w:rsidRPr="008B3415">
        <w:rPr>
          <w:b/>
          <w:sz w:val="20"/>
          <w:szCs w:val="20"/>
        </w:rPr>
        <w:t>3.3.2.-2. ábra</w:t>
      </w:r>
    </w:p>
    <w:p w:rsidR="00453AE6" w:rsidRPr="008B3415" w:rsidRDefault="00453AE6" w:rsidP="00453AE6">
      <w:pPr>
        <w:pStyle w:val="szoveg"/>
        <w:spacing w:line="240" w:lineRule="auto"/>
        <w:ind w:firstLine="284"/>
        <w:jc w:val="center"/>
        <w:rPr>
          <w:b/>
          <w:sz w:val="20"/>
          <w:szCs w:val="20"/>
        </w:rPr>
      </w:pPr>
      <w:r w:rsidRPr="008B3415">
        <w:rPr>
          <w:b/>
          <w:sz w:val="20"/>
          <w:szCs w:val="20"/>
        </w:rPr>
        <w:t xml:space="preserve">A lista blokkok elrejtése. Ha az output lista egy vagy több blokkját el akarjuk rejteni (mert pl. nem akarjuk kinyomtatni) akkor a baloldali állapotdobozok valamelyikére kell klikkelni. Ekkor csak az </w:t>
      </w:r>
      <w:r w:rsidRPr="008B3415">
        <w:rPr>
          <w:b/>
          <w:sz w:val="20"/>
          <w:szCs w:val="20"/>
        </w:rPr>
        <w:lastRenderedPageBreak/>
        <w:t>elrejtett blokkok listája lesz látható a kereső mezőben, a jobb oldalon pedig a blokkhoz tartozó összes listaelem eltűnik.</w:t>
      </w:r>
    </w:p>
    <w:p w:rsidR="00453AE6" w:rsidRDefault="00453AE6" w:rsidP="00453AE6">
      <w:pPr>
        <w:pStyle w:val="szoveg"/>
        <w:ind w:firstLine="284"/>
      </w:pPr>
      <w:r>
        <w:br w:type="page"/>
      </w:r>
    </w:p>
    <w:p w:rsidR="00453AE6" w:rsidRDefault="00D00D62" w:rsidP="00453AE6">
      <w:pPr>
        <w:pStyle w:val="szoveg"/>
        <w:ind w:firstLine="284"/>
        <w:jc w:val="center"/>
      </w:pPr>
      <w:r>
        <w:rPr>
          <w:noProof/>
        </w:rPr>
        <w:lastRenderedPageBreak/>
        <w:object w:dxaOrig="1440" w:dyaOrig="1440">
          <v:shape id="_x0000_s1149" type="#_x0000_t75" style="position:absolute;left:0;text-align:left;margin-left:73.15pt;margin-top:100.95pt;width:288.85pt;height:157.55pt;z-index:251672576;mso-position-vertical-relative:page" o:allowincell="f">
            <v:imagedata r:id="rId942" o:title="" grayscale="t"/>
            <w10:wrap type="topAndBottom" anchory="page"/>
            <w10:anchorlock/>
          </v:shape>
          <o:OLEObject Type="Embed" ProgID="PBrush" ShapeID="_x0000_s1149" DrawAspect="Content" ObjectID="_1631810504" r:id="rId943"/>
        </w:object>
      </w:r>
    </w:p>
    <w:p w:rsidR="00453AE6" w:rsidRDefault="00D00D62" w:rsidP="00453AE6">
      <w:pPr>
        <w:pStyle w:val="szoveg"/>
        <w:ind w:firstLine="284"/>
      </w:pPr>
      <w:r>
        <w:rPr>
          <w:noProof/>
        </w:rPr>
        <w:object w:dxaOrig="1440" w:dyaOrig="1440">
          <v:shape id="_x0000_s1150" type="#_x0000_t75" style="position:absolute;left:0;text-align:left;margin-left:73.15pt;margin-top:180.85pt;width:288.85pt;height:157.55pt;z-index:251673600" o:allowincell="f" fillcolor="window">
            <v:imagedata r:id="rId944" o:title="" grayscale="t"/>
            <w10:wrap type="topAndBottom"/>
          </v:shape>
          <o:OLEObject Type="Embed" ProgID="PBrush" ShapeID="_x0000_s1150" DrawAspect="Content" ObjectID="_1631810505" r:id="rId945"/>
        </w:object>
      </w:r>
    </w:p>
    <w:p w:rsidR="00453AE6" w:rsidRPr="008B3415" w:rsidRDefault="00D00D62" w:rsidP="00453AE6">
      <w:pPr>
        <w:pStyle w:val="szoveg"/>
        <w:spacing w:line="240" w:lineRule="auto"/>
        <w:ind w:firstLine="284"/>
        <w:jc w:val="center"/>
        <w:rPr>
          <w:b/>
          <w:sz w:val="20"/>
          <w:szCs w:val="20"/>
        </w:rPr>
      </w:pPr>
      <w:r>
        <w:rPr>
          <w:b/>
          <w:noProof/>
          <w:sz w:val="20"/>
          <w:szCs w:val="20"/>
        </w:rPr>
        <w:object w:dxaOrig="1440" w:dyaOrig="1440">
          <v:shape id="_x0000_s1151" type="#_x0000_t75" style="position:absolute;left:0;text-align:left;margin-left:22.75pt;margin-top:-.55pt;width:401.4pt;height:157.6pt;z-index:251674624" o:allowincell="f">
            <v:imagedata r:id="rId946" o:title="" grayscale="t"/>
            <o:lock v:ext="edit" aspectratio="f"/>
            <w10:wrap type="topAndBottom"/>
            <w10:anchorlock/>
          </v:shape>
          <o:OLEObject Type="Embed" ProgID="PBrush" ShapeID="_x0000_s1151" DrawAspect="Content" ObjectID="_1631810506" r:id="rId947"/>
        </w:object>
      </w:r>
      <w:r w:rsidR="00453AE6" w:rsidRPr="008B3415">
        <w:rPr>
          <w:b/>
          <w:sz w:val="20"/>
          <w:szCs w:val="20"/>
        </w:rPr>
        <w:t>3.3.2.-3. ábra</w:t>
      </w:r>
    </w:p>
    <w:p w:rsidR="00453AE6" w:rsidRPr="008B3415" w:rsidRDefault="00453AE6" w:rsidP="00453AE6">
      <w:pPr>
        <w:pStyle w:val="szoveg"/>
        <w:spacing w:line="240" w:lineRule="auto"/>
        <w:ind w:firstLine="284"/>
        <w:jc w:val="center"/>
        <w:rPr>
          <w:b/>
          <w:sz w:val="20"/>
          <w:szCs w:val="20"/>
        </w:rPr>
      </w:pPr>
      <w:r w:rsidRPr="008B3415">
        <w:rPr>
          <w:b/>
          <w:sz w:val="20"/>
          <w:szCs w:val="20"/>
        </w:rPr>
        <w:t>A megjelenítés sorrendjének megváltoztatása. Kijelöljük a kívánt blokkot. Egérrel megfogva (dragging) átmozgatjuk a kívánt helyre. Az egeret elengedve kialakul az új sorrend.(lásd a legalsó ábrát). A szinteken is mozgathatunk le- és felfelé.</w:t>
      </w:r>
    </w:p>
    <w:p w:rsidR="00453AE6" w:rsidRDefault="00453AE6" w:rsidP="00453AE6">
      <w:pPr>
        <w:pStyle w:val="szoveg"/>
        <w:ind w:firstLine="284"/>
      </w:pPr>
    </w:p>
    <w:p w:rsidR="00453AE6" w:rsidRDefault="00453AE6" w:rsidP="00453AE6">
      <w:pPr>
        <w:pStyle w:val="szoveg"/>
        <w:ind w:firstLine="284"/>
      </w:pPr>
    </w:p>
    <w:p w:rsidR="00453AE6" w:rsidRDefault="00453AE6" w:rsidP="00453AE6">
      <w:pPr>
        <w:pStyle w:val="spf2"/>
        <w:ind w:firstLine="284"/>
        <w:outlineLvl w:val="2"/>
        <w:rPr>
          <w:kern w:val="0"/>
          <w:sz w:val="32"/>
        </w:rPr>
      </w:pPr>
      <w:bookmarkStart w:id="84" w:name="_Toc57176464"/>
    </w:p>
    <w:p w:rsidR="00453AE6" w:rsidRDefault="00453AE6" w:rsidP="00453AE6">
      <w:pPr>
        <w:pStyle w:val="spf2"/>
        <w:ind w:firstLine="284"/>
        <w:outlineLvl w:val="2"/>
        <w:rPr>
          <w:sz w:val="24"/>
        </w:rPr>
      </w:pPr>
      <w:bookmarkStart w:id="85" w:name="_Toc115594413"/>
      <w:r>
        <w:rPr>
          <w:kern w:val="0"/>
          <w:sz w:val="32"/>
        </w:rPr>
        <w:t xml:space="preserve">3.3.3. </w:t>
      </w:r>
      <w:r>
        <w:rPr>
          <w:sz w:val="32"/>
        </w:rPr>
        <w:t>A táblázatok átformázása</w:t>
      </w:r>
      <w:bookmarkEnd w:id="84"/>
      <w:bookmarkEnd w:id="85"/>
    </w:p>
    <w:p w:rsidR="00453AE6" w:rsidRDefault="00453AE6" w:rsidP="00453AE6">
      <w:pPr>
        <w:pStyle w:val="szoveg"/>
        <w:ind w:firstLine="284"/>
      </w:pPr>
    </w:p>
    <w:p w:rsidR="00453AE6" w:rsidRDefault="00453AE6" w:rsidP="00453AE6">
      <w:pPr>
        <w:pStyle w:val="szoveg"/>
        <w:ind w:firstLine="284"/>
      </w:pPr>
      <w:r>
        <w:t xml:space="preserve">Először válasszuk ki az átszerkesztendő táblázatot dupla kattintással, vagy  </w:t>
      </w:r>
      <w:r>
        <w:rPr>
          <w:b/>
        </w:rPr>
        <w:t>Edit/SPSS Pivot table objects/Open</w:t>
      </w:r>
      <w:r>
        <w:t xml:space="preserve"> paranccsal. (Ez utóbbit a jobboldali egér lenyomásával is elérhetjük.).</w:t>
      </w:r>
    </w:p>
    <w:p w:rsidR="00453AE6" w:rsidRDefault="00453AE6" w:rsidP="00453AE6">
      <w:pPr>
        <w:pStyle w:val="szoveg"/>
        <w:ind w:firstLine="284"/>
      </w:pPr>
      <w:r>
        <w:t xml:space="preserve">A </w:t>
      </w:r>
      <w:r>
        <w:rPr>
          <w:b/>
        </w:rPr>
        <w:t>Format/Table properties</w:t>
      </w:r>
      <w:r>
        <w:t xml:space="preserve"> mutatja a táblázat pillanatnyilag érvényes attribútumait.</w:t>
      </w:r>
    </w:p>
    <w:p w:rsidR="00453AE6" w:rsidRDefault="00453AE6" w:rsidP="00453AE6">
      <w:pPr>
        <w:pStyle w:val="szoveg"/>
        <w:ind w:firstLine="284"/>
      </w:pPr>
      <w:r>
        <w:rPr>
          <w:b/>
          <w:u w:val="single"/>
        </w:rPr>
        <w:t>General</w:t>
      </w:r>
      <w:r>
        <w:t xml:space="preserve"> Az üres sorok, oszlopok megjelenítve, vagy rejtve vannak-e.</w:t>
      </w:r>
    </w:p>
    <w:p w:rsidR="00453AE6" w:rsidRDefault="00453AE6" w:rsidP="00453AE6">
      <w:pPr>
        <w:pStyle w:val="szoveg"/>
        <w:ind w:firstLine="284"/>
      </w:pPr>
      <w:r>
        <w:rPr>
          <w:b/>
          <w:u w:val="single"/>
        </w:rPr>
        <w:t>General</w:t>
      </w:r>
      <w:r>
        <w:rPr>
          <w:b/>
        </w:rPr>
        <w:t xml:space="preserve"> /</w:t>
      </w:r>
      <w:r>
        <w:rPr>
          <w:b/>
          <w:u w:val="single"/>
        </w:rPr>
        <w:t>Row Dimensions Labels</w:t>
      </w:r>
      <w:r>
        <w:t xml:space="preserve"> A sorokhoz tartozó azonosító címkét a jobb felső sarokba, vagy a sorok elé igazítva tartjuk-e.</w:t>
      </w:r>
    </w:p>
    <w:p w:rsidR="00453AE6" w:rsidRDefault="00453AE6" w:rsidP="00453AE6">
      <w:pPr>
        <w:pStyle w:val="szoveg"/>
        <w:ind w:firstLine="284"/>
      </w:pPr>
      <w:r>
        <w:rPr>
          <w:b/>
          <w:u w:val="single"/>
        </w:rPr>
        <w:t>General</w:t>
      </w:r>
      <w:r>
        <w:rPr>
          <w:b/>
        </w:rPr>
        <w:t>/</w:t>
      </w:r>
      <w:r>
        <w:rPr>
          <w:b/>
          <w:u w:val="single"/>
        </w:rPr>
        <w:t>Print</w:t>
      </w:r>
      <w:r>
        <w:t xml:space="preserve"> Nyomtatásban a többdimenziós táblák mindegyik rétegét kinyomtassuk-e, s ha igen, akkor külön lapra? Átigazíttassuk-e a lapszélességhez a táblázatot, vagy sem? A hosszú táblázatokat daraboljuk-e, és mekkora legyen az új lapra átvitt maradék sorok minimális száma?</w:t>
      </w:r>
    </w:p>
    <w:p w:rsidR="00453AE6" w:rsidRDefault="00453AE6" w:rsidP="00453AE6">
      <w:pPr>
        <w:pStyle w:val="szoveg"/>
        <w:ind w:firstLine="284"/>
      </w:pPr>
      <w:r>
        <w:rPr>
          <w:b/>
          <w:u w:val="single"/>
        </w:rPr>
        <w:t>Footnotes/Number Format</w:t>
      </w:r>
      <w:r>
        <w:t xml:space="preserve"> A megjegyzéseket sorszámozó jel szám (1,2,...) vagy betű (a,b,...) legyen-e?</w:t>
      </w:r>
    </w:p>
    <w:p w:rsidR="00453AE6" w:rsidRDefault="00453AE6" w:rsidP="00453AE6">
      <w:pPr>
        <w:pStyle w:val="szoveg"/>
        <w:ind w:firstLine="284"/>
      </w:pPr>
      <w:r>
        <w:rPr>
          <w:b/>
          <w:u w:val="single"/>
        </w:rPr>
        <w:t>Footnotes/Marker Position</w:t>
      </w:r>
      <w:r>
        <w:t xml:space="preserve"> A megjegyzéseket sorszámozó jelet alulra vagy felülre kérjük.</w:t>
      </w:r>
    </w:p>
    <w:p w:rsidR="00453AE6" w:rsidRDefault="00453AE6" w:rsidP="00453AE6">
      <w:pPr>
        <w:pStyle w:val="szoveg"/>
        <w:ind w:firstLine="284"/>
      </w:pPr>
      <w:r>
        <w:rPr>
          <w:b/>
          <w:u w:val="single"/>
        </w:rPr>
        <w:t>Cell Formats/Text</w:t>
      </w:r>
      <w:r>
        <w:t xml:space="preserve"> A beállított karakterkészlet típusa, mérete, formázottsága, színe.</w:t>
      </w:r>
    </w:p>
    <w:p w:rsidR="00453AE6" w:rsidRDefault="00453AE6" w:rsidP="00453AE6">
      <w:pPr>
        <w:pStyle w:val="szoveg"/>
        <w:ind w:firstLine="284"/>
      </w:pPr>
      <w:r>
        <w:rPr>
          <w:b/>
          <w:u w:val="single"/>
        </w:rPr>
        <w:t>Cell Formats/Alignment</w:t>
      </w:r>
      <w:r>
        <w:t xml:space="preserve"> A szöveg igazítása, sorközök, betűközök.</w:t>
      </w:r>
    </w:p>
    <w:p w:rsidR="00453AE6" w:rsidRDefault="00453AE6" w:rsidP="00453AE6">
      <w:pPr>
        <w:pStyle w:val="szoveg"/>
        <w:ind w:firstLine="284"/>
      </w:pPr>
      <w:r>
        <w:rPr>
          <w:b/>
          <w:u w:val="single"/>
        </w:rPr>
        <w:t>Cell Formats/Inner Margins</w:t>
      </w:r>
      <w:r>
        <w:t xml:space="preserve"> A belső margók beállítása, amihez a cella szövege majd igazítva lesz. Négy koordinátát kell megadni, ahogy a rajzon látható: </w:t>
      </w:r>
      <w:r>
        <w:tab/>
        <w:t xml:space="preserve"> </w:t>
      </w:r>
      <w:r>
        <w:br/>
        <w:t xml:space="preserve">   </w:t>
      </w:r>
      <w:r>
        <w:sym w:font="Symbol" w:char="F0AD"/>
      </w:r>
      <w:r>
        <w:t xml:space="preserve"> </w:t>
      </w:r>
      <w:r>
        <w:br/>
      </w:r>
      <w:r>
        <w:sym w:font="Symbol" w:char="F0AC"/>
      </w:r>
      <w:r>
        <w:sym w:font="Symbol" w:char="F0B7"/>
      </w:r>
      <w:r>
        <w:sym w:font="Symbol" w:char="F0AE"/>
      </w:r>
      <w:r>
        <w:br/>
        <w:t xml:space="preserve">   </w:t>
      </w:r>
      <w:r>
        <w:sym w:font="Symbol" w:char="F0AF"/>
      </w:r>
    </w:p>
    <w:p w:rsidR="00453AE6" w:rsidRDefault="00453AE6" w:rsidP="00453AE6">
      <w:pPr>
        <w:pStyle w:val="szoveg"/>
        <w:ind w:firstLine="284"/>
      </w:pPr>
      <w:r>
        <w:rPr>
          <w:b/>
          <w:u w:val="single"/>
        </w:rPr>
        <w:t>Cell Formats/Area</w:t>
      </w:r>
      <w:r>
        <w:t xml:space="preserve"> A cella tartalmának megfelelő cella-típus kiválasztása. Más-más cellabeállítás tartozik ugyanis pl. az adatcellához és a lábjegyzet-cellához.</w:t>
      </w:r>
    </w:p>
    <w:p w:rsidR="00453AE6" w:rsidRDefault="00453AE6" w:rsidP="00453AE6">
      <w:pPr>
        <w:pStyle w:val="szoveg"/>
        <w:ind w:firstLine="284"/>
      </w:pPr>
      <w:r>
        <w:rPr>
          <w:b/>
          <w:u w:val="single"/>
        </w:rPr>
        <w:t>Cell Formats/Borders</w:t>
      </w:r>
      <w:r>
        <w:t xml:space="preserve"> A táblázat összes szeparáló vízszintes és függőleges vonalát át lehet itt állítani. Ki kell választani valamelyiket a felkínáltak közül. Pl. ha ráklikkelünk a </w:t>
      </w:r>
      <w:r>
        <w:rPr>
          <w:i/>
        </w:rPr>
        <w:lastRenderedPageBreak/>
        <w:t>LeftOuterFrame</w:t>
      </w:r>
      <w:r>
        <w:t xml:space="preserve"> (külső baloldali keret) vonaltípusra, alul megjelenik, hogy pillanatnyilag milyen vonaltípus és színezés van rá beállítva.</w:t>
      </w:r>
    </w:p>
    <w:p w:rsidR="00453AE6" w:rsidRDefault="00453AE6" w:rsidP="00453AE6">
      <w:pPr>
        <w:pStyle w:val="szoveg"/>
        <w:ind w:firstLine="284"/>
        <w:rPr>
          <w:i/>
        </w:rPr>
      </w:pPr>
      <w:r>
        <w:t xml:space="preserve">A </w:t>
      </w:r>
      <w:r>
        <w:rPr>
          <w:b/>
        </w:rPr>
        <w:t>Format/TableLooks</w:t>
      </w:r>
      <w:r>
        <w:t xml:space="preserve"> funkcióval standard táblázattípusokat lehet aktivizálni, vagy új, később sorozatban használandó tábla beállítás parancsköteget lehet itt létrehozni. Így a táblázat szerkesztése automatizálható, és felgyorsítható. Tehát, vagy a felajánlott </w:t>
      </w:r>
      <w:r>
        <w:rPr>
          <w:i/>
        </w:rPr>
        <w:t>.tlo</w:t>
      </w:r>
      <w:r>
        <w:t xml:space="preserve"> kiterjesztésű parancsköteg fájlokból választunk egyet, és az OK-val aktivizálva a táblázat átszerkeszthető, vagy pedig kiindulva egy létező parancsköteg fájlból az </w:t>
      </w:r>
      <w:r>
        <w:rPr>
          <w:b/>
        </w:rPr>
        <w:t>Edit/Look</w:t>
      </w:r>
      <w:r>
        <w:t xml:space="preserve"> funkció segítségével új parancsköteg fájlt hozunk létre.</w:t>
      </w:r>
    </w:p>
    <w:p w:rsidR="00453AE6" w:rsidRDefault="00453AE6" w:rsidP="00453AE6">
      <w:pPr>
        <w:pStyle w:val="szoveg"/>
        <w:ind w:firstLine="284"/>
      </w:pPr>
      <w:r>
        <w:rPr>
          <w:b/>
          <w:u w:val="single"/>
        </w:rPr>
        <w:t>Edit/Look</w:t>
      </w:r>
      <w:r>
        <w:rPr>
          <w:b/>
        </w:rPr>
        <w:t xml:space="preserve"> </w:t>
      </w:r>
      <w:r>
        <w:t xml:space="preserve">Hatására a </w:t>
      </w:r>
      <w:r>
        <w:rPr>
          <w:b/>
        </w:rPr>
        <w:t>Format/TableProperties</w:t>
      </w:r>
      <w:r>
        <w:t xml:space="preserve"> doboz jelenik meg, ahol az előző pontban elmondottak alapján elvégezhetünk egy átállítás sorozatot, majd az OK-val visszatérünk. </w:t>
      </w:r>
      <w:r>
        <w:rPr>
          <w:i/>
        </w:rPr>
        <w:t>SaveAs...</w:t>
      </w:r>
      <w:r>
        <w:t xml:space="preserve"> vagy </w:t>
      </w:r>
      <w:r>
        <w:rPr>
          <w:i/>
        </w:rPr>
        <w:t>SaveLook</w:t>
      </w:r>
      <w:r>
        <w:t xml:space="preserve"> paranccsal menthetjük el a szerkesztett parancsfájlt. A </w:t>
      </w:r>
      <w:r>
        <w:rPr>
          <w:i/>
        </w:rPr>
        <w:t>SaveAs...</w:t>
      </w:r>
      <w:r>
        <w:t>-t akkor alkalmazzuk, ha egy meglévő parancsfájlt módosítottunk.</w:t>
      </w:r>
    </w:p>
    <w:p w:rsidR="00453AE6" w:rsidRDefault="00453AE6" w:rsidP="00453AE6">
      <w:pPr>
        <w:pStyle w:val="szoveg"/>
        <w:ind w:firstLine="284"/>
      </w:pPr>
      <w:r>
        <w:rPr>
          <w:b/>
          <w:u w:val="single"/>
        </w:rPr>
        <w:t>SetDataCellWidth</w:t>
      </w:r>
      <w:r>
        <w:t xml:space="preserve"> Az adatcellák szélességének beállítása. A dimenzió pont, inch vagy centiméter lehet, melyet az </w:t>
      </w:r>
      <w:r>
        <w:rPr>
          <w:i/>
        </w:rPr>
        <w:t xml:space="preserve">Edit/Options/General/MeasurmentSystem </w:t>
      </w:r>
      <w:r>
        <w:t xml:space="preserve"> paranccsal lehet beállítani. </w:t>
      </w:r>
    </w:p>
    <w:p w:rsidR="00453AE6" w:rsidRDefault="00453AE6" w:rsidP="00453AE6">
      <w:pPr>
        <w:pStyle w:val="szoveg"/>
        <w:ind w:firstLine="284"/>
      </w:pPr>
      <w:r>
        <w:rPr>
          <w:b/>
          <w:u w:val="single"/>
        </w:rPr>
        <w:t>Autofit</w:t>
      </w:r>
      <w:r>
        <w:t xml:space="preserve"> Az adatok szélességének megfelelően automatikusan kiigazítja az adatcella szélességeket.</w:t>
      </w:r>
    </w:p>
    <w:p w:rsidR="00453AE6" w:rsidRDefault="00453AE6" w:rsidP="00453AE6">
      <w:pPr>
        <w:pStyle w:val="szoveg"/>
        <w:ind w:firstLine="284"/>
      </w:pPr>
      <w:r>
        <w:rPr>
          <w:b/>
          <w:u w:val="single"/>
        </w:rPr>
        <w:t>RenumberFootnotes</w:t>
      </w:r>
      <w:r>
        <w:t xml:space="preserve"> Ha valamilyen átszerkesztés miatt a lábjegyzetek számozása nem folyamatos, ezzel a paranccsal lehet kiigazítani a sorszámozást.</w:t>
      </w:r>
    </w:p>
    <w:p w:rsidR="00453AE6" w:rsidRDefault="00453AE6" w:rsidP="00453AE6">
      <w:pPr>
        <w:pStyle w:val="szoveg"/>
        <w:ind w:firstLine="284"/>
      </w:pPr>
      <w:r>
        <w:rPr>
          <w:b/>
          <w:u w:val="single"/>
        </w:rPr>
        <w:t>RotateInnerColoumnLabels, RotateOuterRowLabels</w:t>
      </w:r>
      <w:r>
        <w:t xml:space="preserve"> Vízszintesből függőleges elhelyezkedésű szöveget kérhetünk a táblázat oszlop- és sorcímkéire. </w:t>
      </w:r>
    </w:p>
    <w:p w:rsidR="00453AE6" w:rsidRDefault="00453AE6" w:rsidP="00453AE6">
      <w:pPr>
        <w:pStyle w:val="szoveg"/>
        <w:ind w:firstLine="284"/>
      </w:pPr>
      <w:r>
        <w:rPr>
          <w:u w:val="single"/>
        </w:rPr>
        <w:t>Cellák közvetlen szerkesztése</w:t>
      </w:r>
      <w:r>
        <w:t xml:space="preserve"> Szerkesztő módban válasszunk ki egy cellát és kattintsunk rá. Ekkor a kiválasztott cellát átszerkeszthetjük, lekérdezhetjük a pillanatnyi beállításait stb. </w:t>
      </w:r>
      <w:r>
        <w:rPr>
          <w:i/>
        </w:rPr>
        <w:t>FONTOS:</w:t>
      </w:r>
      <w:r>
        <w:t xml:space="preserve"> Ha egy adatcellában megváltoztatjuk (átütjük) a tartalmat (ellentétben az </w:t>
      </w:r>
      <w:r>
        <w:rPr>
          <w:i/>
        </w:rPr>
        <w:t>Excellel</w:t>
      </w:r>
      <w:r>
        <w:t xml:space="preserve">) a totálösszegek és peremösszegek nem fognak megváltozni. Ezért az ilyen átalakítástól óvakodni kell. Ha egy oszlopban egy szövegcímkét megváltoztatunk (pl. </w:t>
      </w:r>
      <w:r>
        <w:rPr>
          <w:i/>
        </w:rPr>
        <w:t>Mean</w:t>
      </w:r>
      <w:r>
        <w:t xml:space="preserve"> helyett Átlagot gépelünk), akkor később a script programoknak a </w:t>
      </w:r>
      <w:r>
        <w:rPr>
          <w:i/>
        </w:rPr>
        <w:t>Mean</w:t>
      </w:r>
      <w:r>
        <w:t xml:space="preserve"> mezőkre irányított parancsai hatástalanok maradnak.</w:t>
      </w:r>
    </w:p>
    <w:p w:rsidR="00453AE6" w:rsidRDefault="00453AE6" w:rsidP="00453AE6">
      <w:pPr>
        <w:pStyle w:val="szoveg"/>
        <w:ind w:firstLine="284"/>
      </w:pPr>
    </w:p>
    <w:p w:rsidR="00453AE6" w:rsidRDefault="00453AE6" w:rsidP="00453AE6">
      <w:pPr>
        <w:pStyle w:val="szoveg"/>
        <w:ind w:firstLine="284"/>
      </w:pPr>
    </w:p>
    <w:p w:rsidR="00453AE6" w:rsidRDefault="00453AE6" w:rsidP="00453AE6">
      <w:pPr>
        <w:spacing w:line="360" w:lineRule="auto"/>
        <w:ind w:firstLine="284"/>
        <w:outlineLvl w:val="2"/>
        <w:rPr>
          <w:b/>
        </w:rPr>
      </w:pPr>
      <w:bookmarkStart w:id="86" w:name="_Toc57176465"/>
      <w:bookmarkStart w:id="87" w:name="_Toc115594414"/>
      <w:r>
        <w:rPr>
          <w:b/>
          <w:sz w:val="32"/>
        </w:rPr>
        <w:t>3.3.4.</w:t>
      </w:r>
      <w:r>
        <w:rPr>
          <w:b/>
        </w:rPr>
        <w:t xml:space="preserve"> </w:t>
      </w:r>
      <w:r>
        <w:rPr>
          <w:b/>
          <w:sz w:val="32"/>
        </w:rPr>
        <w:t>Címek, szövegek szerkesztése</w:t>
      </w:r>
      <w:bookmarkEnd w:id="86"/>
      <w:bookmarkEnd w:id="87"/>
    </w:p>
    <w:p w:rsidR="00453AE6" w:rsidRDefault="00453AE6" w:rsidP="00453AE6">
      <w:pPr>
        <w:spacing w:line="360" w:lineRule="auto"/>
        <w:ind w:firstLine="284"/>
        <w:rPr>
          <w:b/>
        </w:rPr>
      </w:pPr>
    </w:p>
    <w:p w:rsidR="00453AE6" w:rsidRDefault="00453AE6" w:rsidP="00453AE6">
      <w:pPr>
        <w:pStyle w:val="szoveg"/>
        <w:ind w:firstLine="284"/>
      </w:pPr>
      <w:r>
        <w:t>Rákattintva a kereső fán valamely címre (</w:t>
      </w:r>
      <w:r>
        <w:rPr>
          <w:i/>
        </w:rPr>
        <w:t>title</w:t>
      </w:r>
      <w:r>
        <w:t>) vagy valamely beinzertált szövegre (</w:t>
      </w:r>
      <w:r>
        <w:rPr>
          <w:i/>
        </w:rPr>
        <w:t>Insert/NewText...</w:t>
      </w:r>
      <w:r>
        <w:t xml:space="preserve">) szövegszerkesztő módba rakhatjuk a listaelemet. A </w:t>
      </w:r>
      <w:r>
        <w:rPr>
          <w:i/>
        </w:rPr>
        <w:t>Format</w:t>
      </w:r>
      <w:r>
        <w:t xml:space="preserve"> menüben találjuk meg a szokásos szerkesztési funkciókat.</w:t>
      </w:r>
    </w:p>
    <w:p w:rsidR="00453AE6" w:rsidRDefault="00453AE6" w:rsidP="00453AE6">
      <w:pPr>
        <w:pStyle w:val="szoveg"/>
        <w:ind w:firstLine="284"/>
      </w:pPr>
      <w:r>
        <w:rPr>
          <w:b/>
          <w:u w:val="single"/>
        </w:rPr>
        <w:t>Format/AlignLeft (Ctrl+L)</w:t>
      </w:r>
      <w:r>
        <w:t xml:space="preserve"> A szöveg balra igazítása.</w:t>
      </w:r>
    </w:p>
    <w:p w:rsidR="00453AE6" w:rsidRDefault="00453AE6" w:rsidP="00453AE6">
      <w:pPr>
        <w:pStyle w:val="szoveg"/>
        <w:ind w:firstLine="284"/>
      </w:pPr>
      <w:r>
        <w:rPr>
          <w:b/>
          <w:u w:val="single"/>
        </w:rPr>
        <w:t>Format/AlignCenter (Ctrl+E)</w:t>
      </w:r>
      <w:r>
        <w:t xml:space="preserve"> A szöveg középre igazítása.</w:t>
      </w:r>
    </w:p>
    <w:p w:rsidR="00453AE6" w:rsidRDefault="00453AE6" w:rsidP="00453AE6">
      <w:pPr>
        <w:pStyle w:val="szoveg"/>
        <w:ind w:firstLine="284"/>
      </w:pPr>
      <w:r>
        <w:rPr>
          <w:b/>
          <w:u w:val="single"/>
        </w:rPr>
        <w:t>Format/AlignRight (Ctrl+R)</w:t>
      </w:r>
      <w:r>
        <w:t xml:space="preserve"> A szöveg jobbra igazítása.</w:t>
      </w:r>
    </w:p>
    <w:p w:rsidR="00453AE6" w:rsidRDefault="00453AE6" w:rsidP="00453AE6">
      <w:pPr>
        <w:pStyle w:val="szoveg"/>
        <w:ind w:firstLine="284"/>
      </w:pPr>
      <w:r>
        <w:rPr>
          <w:b/>
          <w:u w:val="single"/>
        </w:rPr>
        <w:t>Format/Italic (Ctrl+I)</w:t>
      </w:r>
      <w:r>
        <w:t xml:space="preserve">  Dőlt betűstílus.</w:t>
      </w:r>
    </w:p>
    <w:p w:rsidR="00453AE6" w:rsidRDefault="00453AE6" w:rsidP="00453AE6">
      <w:pPr>
        <w:pStyle w:val="szoveg"/>
        <w:ind w:firstLine="284"/>
      </w:pPr>
      <w:r>
        <w:rPr>
          <w:b/>
          <w:u w:val="single"/>
        </w:rPr>
        <w:t>Format/Bold (Ctrl+B)</w:t>
      </w:r>
      <w:r>
        <w:t xml:space="preserve">  Félkövér betűstílus.</w:t>
      </w:r>
    </w:p>
    <w:p w:rsidR="00453AE6" w:rsidRDefault="00453AE6" w:rsidP="00453AE6">
      <w:pPr>
        <w:pStyle w:val="szoveg"/>
        <w:ind w:firstLine="284"/>
      </w:pPr>
      <w:r>
        <w:rPr>
          <w:b/>
          <w:u w:val="single"/>
        </w:rPr>
        <w:t>Format/Underline (Ctrl+U)</w:t>
      </w:r>
      <w:r>
        <w:t xml:space="preserve">  Aláhúzási betűstílus.</w:t>
      </w:r>
    </w:p>
    <w:p w:rsidR="00453AE6" w:rsidRDefault="00453AE6" w:rsidP="00453AE6">
      <w:pPr>
        <w:pStyle w:val="szoveg"/>
        <w:ind w:firstLine="284"/>
      </w:pPr>
      <w:r>
        <w:rPr>
          <w:b/>
          <w:u w:val="single"/>
        </w:rPr>
        <w:t>Format/Font...</w:t>
      </w:r>
      <w:r>
        <w:t xml:space="preserve">  Betűtípus, betűstílus, effektusok (aláhúzás, áthúzás), szín, készlet (nyugati, közép-európai, görög, török, balti, cirill) állítható itt be, illetve kérdezhető le a pillanatnyi beállítás.</w:t>
      </w:r>
    </w:p>
    <w:p w:rsidR="00453AE6" w:rsidRDefault="00453AE6" w:rsidP="00453AE6">
      <w:pPr>
        <w:pStyle w:val="szoveg"/>
        <w:ind w:firstLine="284"/>
      </w:pPr>
      <w:r>
        <w:rPr>
          <w:b/>
          <w:u w:val="single"/>
        </w:rPr>
        <w:t>Insert/Page break</w:t>
      </w:r>
      <w:r>
        <w:t xml:space="preserve"> Lapdobás beszúrása.</w:t>
      </w:r>
    </w:p>
    <w:p w:rsidR="00453AE6" w:rsidRDefault="00453AE6" w:rsidP="00453AE6">
      <w:pPr>
        <w:pStyle w:val="szoveg"/>
        <w:ind w:firstLine="284"/>
      </w:pPr>
      <w:r>
        <w:t>Tetszőleges hosszúságú és sorszámú szöveg beszúrható, de előtte a szövegkeretet megfelelő méretűre kell draggingolni.</w:t>
      </w:r>
    </w:p>
    <w:p w:rsidR="00453AE6" w:rsidRDefault="00453AE6" w:rsidP="00453AE6">
      <w:pPr>
        <w:pStyle w:val="szoveg"/>
        <w:ind w:firstLine="284"/>
      </w:pPr>
    </w:p>
    <w:p w:rsidR="00453AE6" w:rsidRDefault="00453AE6" w:rsidP="00453AE6">
      <w:pPr>
        <w:pStyle w:val="szoveg"/>
        <w:ind w:firstLine="284"/>
      </w:pPr>
    </w:p>
    <w:p w:rsidR="00453AE6" w:rsidRDefault="00453AE6" w:rsidP="00453AE6">
      <w:pPr>
        <w:spacing w:line="360" w:lineRule="auto"/>
        <w:ind w:firstLine="284"/>
        <w:outlineLvl w:val="2"/>
        <w:rPr>
          <w:b/>
        </w:rPr>
      </w:pPr>
      <w:bookmarkStart w:id="88" w:name="_Toc57176466"/>
      <w:bookmarkStart w:id="89" w:name="_Toc115594415"/>
      <w:r>
        <w:rPr>
          <w:b/>
          <w:sz w:val="32"/>
        </w:rPr>
        <w:t>3.3.5.</w:t>
      </w:r>
      <w:r>
        <w:rPr>
          <w:b/>
        </w:rPr>
        <w:t xml:space="preserve"> </w:t>
      </w:r>
      <w:r>
        <w:rPr>
          <w:b/>
          <w:sz w:val="32"/>
        </w:rPr>
        <w:t>Grafikonok szerkesztése</w:t>
      </w:r>
      <w:bookmarkEnd w:id="88"/>
      <w:bookmarkEnd w:id="89"/>
    </w:p>
    <w:p w:rsidR="00453AE6" w:rsidRDefault="00453AE6" w:rsidP="00453AE6">
      <w:pPr>
        <w:spacing w:line="360" w:lineRule="auto"/>
        <w:ind w:firstLine="284"/>
        <w:rPr>
          <w:b/>
        </w:rPr>
      </w:pPr>
    </w:p>
    <w:p w:rsidR="00453AE6" w:rsidRDefault="00453AE6" w:rsidP="00453AE6">
      <w:pPr>
        <w:pStyle w:val="szoveg"/>
        <w:ind w:firstLine="284"/>
      </w:pPr>
      <w:r>
        <w:t xml:space="preserve">A szerkeszteni kívánt ábrára történő dupla kattintással, vagy a jobb egér megnyomása után </w:t>
      </w:r>
      <w:r>
        <w:rPr>
          <w:i/>
        </w:rPr>
        <w:t xml:space="preserve">SPSS Chart Object </w:t>
      </w:r>
      <w:r>
        <w:rPr>
          <w:i/>
        </w:rPr>
        <w:sym w:font="Wingdings" w:char="F0D8"/>
      </w:r>
      <w:r>
        <w:rPr>
          <w:i/>
        </w:rPr>
        <w:t xml:space="preserve"> Open</w:t>
      </w:r>
      <w:r>
        <w:t xml:space="preserve"> parancs kiadása után kezdhetünk a grafikonok egyéni megszerkesztéséhez. A megnyíló </w:t>
      </w:r>
      <w:r>
        <w:rPr>
          <w:i/>
        </w:rPr>
        <w:t>SPSS Chart Editor</w:t>
      </w:r>
      <w:r>
        <w:t xml:space="preserve"> parancsdobozban a régebbi változatokban már megszokott módon végezhetjük a grafikon átszerkesztését.</w:t>
      </w:r>
    </w:p>
    <w:p w:rsidR="00453AE6" w:rsidRDefault="00453AE6" w:rsidP="00453AE6">
      <w:pPr>
        <w:pStyle w:val="szoveg"/>
        <w:ind w:firstLine="284"/>
      </w:pPr>
    </w:p>
    <w:p w:rsidR="00453AE6" w:rsidRDefault="00453AE6" w:rsidP="00453AE6">
      <w:pPr>
        <w:pStyle w:val="szoveg"/>
        <w:ind w:firstLine="284"/>
        <w:rPr>
          <w:b/>
        </w:rPr>
      </w:pPr>
      <w:r>
        <w:rPr>
          <w:b/>
        </w:rPr>
        <w:lastRenderedPageBreak/>
        <w:t>Gyors átszerkesztés</w:t>
      </w:r>
    </w:p>
    <w:p w:rsidR="00453AE6" w:rsidRPr="007B2AE0" w:rsidRDefault="00453AE6" w:rsidP="00453AE6">
      <w:pPr>
        <w:pStyle w:val="szoveg"/>
        <w:ind w:firstLine="284"/>
        <w:rPr>
          <w:b/>
          <w:sz w:val="16"/>
          <w:szCs w:val="16"/>
        </w:rPr>
      </w:pPr>
    </w:p>
    <w:p w:rsidR="00453AE6" w:rsidRDefault="00453AE6" w:rsidP="00453AE6">
      <w:pPr>
        <w:pStyle w:val="szoveg"/>
        <w:ind w:firstLine="284"/>
      </w:pPr>
      <w:r>
        <w:rPr>
          <w:b/>
          <w:u w:val="single"/>
        </w:rPr>
        <w:t>Edit/Options.../Charts/Charts Template/Browse...</w:t>
      </w:r>
      <w:r>
        <w:t xml:space="preserve"> beállítás után választhatunk </w:t>
      </w:r>
      <w:r>
        <w:rPr>
          <w:i/>
        </w:rPr>
        <w:t>.sct</w:t>
      </w:r>
      <w:r>
        <w:t xml:space="preserve"> kiterjesztésű template parancsfájlt. OK-val az ott beállított attribútumok azonnal átvihetők a grafikonunkra. Ezután minden új grafikon e szerint változik meg.</w:t>
      </w:r>
    </w:p>
    <w:p w:rsidR="00453AE6" w:rsidRDefault="00453AE6" w:rsidP="00453AE6">
      <w:pPr>
        <w:pStyle w:val="szoveg"/>
        <w:ind w:firstLine="284"/>
      </w:pPr>
      <w:r>
        <w:rPr>
          <w:b/>
          <w:u w:val="single"/>
        </w:rPr>
        <w:t>Charts/Format/ApplyChartTemplate</w:t>
      </w:r>
      <w:r>
        <w:t xml:space="preserve"> paranccsal csak a pillanatnyilag szerkesztendő grafikonra vonatkozik a template parancsköteg.</w:t>
      </w:r>
    </w:p>
    <w:p w:rsidR="00453AE6" w:rsidRDefault="00453AE6" w:rsidP="00453AE6">
      <w:pPr>
        <w:pStyle w:val="szoveg"/>
        <w:ind w:firstLine="284"/>
      </w:pPr>
    </w:p>
    <w:p w:rsidR="00453AE6" w:rsidRDefault="00453AE6" w:rsidP="00453AE6">
      <w:pPr>
        <w:pStyle w:val="szoveg"/>
        <w:ind w:firstLine="284"/>
        <w:rPr>
          <w:b/>
        </w:rPr>
      </w:pPr>
      <w:r>
        <w:rPr>
          <w:b/>
        </w:rPr>
        <w:t>Template fájl szerkesztése</w:t>
      </w:r>
    </w:p>
    <w:p w:rsidR="00453AE6" w:rsidRPr="007B2AE0" w:rsidRDefault="00453AE6" w:rsidP="00453AE6">
      <w:pPr>
        <w:pStyle w:val="szoveg"/>
        <w:ind w:firstLine="284"/>
        <w:rPr>
          <w:b/>
          <w:sz w:val="16"/>
          <w:szCs w:val="16"/>
        </w:rPr>
      </w:pPr>
    </w:p>
    <w:p w:rsidR="00453AE6" w:rsidRDefault="00453AE6" w:rsidP="00453AE6">
      <w:pPr>
        <w:pStyle w:val="szoveg"/>
        <w:ind w:firstLine="284"/>
      </w:pPr>
      <w:r>
        <w:t xml:space="preserve">Új </w:t>
      </w:r>
      <w:r>
        <w:rPr>
          <w:i/>
        </w:rPr>
        <w:t>template</w:t>
      </w:r>
      <w:r>
        <w:t xml:space="preserve"> parancsköteg létrehozásához a majd következő pontban részletezett képszerkesztő funkciók sorozatával kívánt módon szerkesszünk meg egy grafikont, majd </w:t>
      </w:r>
      <w:r>
        <w:rPr>
          <w:i/>
        </w:rPr>
        <w:t>File/SaveChartTemplate</w:t>
      </w:r>
      <w:r>
        <w:t xml:space="preserve"> paranccsal új nevet adva valamely alkalmas template könyvtárba elmenthető a szerkesztési parancsköteg. A kiterjesztés </w:t>
      </w:r>
      <w:r>
        <w:rPr>
          <w:i/>
        </w:rPr>
        <w:t>.sct</w:t>
      </w:r>
      <w:r>
        <w:t>.</w:t>
      </w:r>
    </w:p>
    <w:p w:rsidR="00453AE6" w:rsidRDefault="00453AE6" w:rsidP="00453AE6">
      <w:pPr>
        <w:pStyle w:val="szoveg"/>
        <w:ind w:firstLine="284"/>
      </w:pPr>
    </w:p>
    <w:p w:rsidR="00453AE6" w:rsidRDefault="00453AE6" w:rsidP="00453AE6">
      <w:pPr>
        <w:pStyle w:val="szoveg"/>
        <w:ind w:firstLine="284"/>
        <w:rPr>
          <w:b/>
        </w:rPr>
      </w:pPr>
      <w:r>
        <w:rPr>
          <w:b/>
        </w:rPr>
        <w:t>Grafikus szerkesztési funkciók a CHART parancsdobozban</w:t>
      </w:r>
    </w:p>
    <w:p w:rsidR="00453AE6" w:rsidRPr="007B2AE0" w:rsidRDefault="00453AE6" w:rsidP="00453AE6">
      <w:pPr>
        <w:pStyle w:val="szoveg"/>
        <w:ind w:firstLine="284"/>
        <w:rPr>
          <w:b/>
          <w:sz w:val="16"/>
          <w:szCs w:val="16"/>
        </w:rPr>
      </w:pPr>
    </w:p>
    <w:p w:rsidR="00453AE6" w:rsidRDefault="00453AE6" w:rsidP="00453AE6">
      <w:pPr>
        <w:pStyle w:val="szoveg"/>
        <w:ind w:firstLine="284"/>
        <w:rPr>
          <w:b/>
          <w:i/>
        </w:rPr>
      </w:pPr>
      <w:r>
        <w:rPr>
          <w:b/>
          <w:i/>
        </w:rPr>
        <w:t>Gallery</w:t>
      </w:r>
    </w:p>
    <w:p w:rsidR="00453AE6" w:rsidRDefault="00453AE6" w:rsidP="00453AE6">
      <w:pPr>
        <w:pStyle w:val="szoveg"/>
        <w:ind w:firstLine="284"/>
      </w:pPr>
      <w:r>
        <w:t>A grafikon típusának megváltoztatása itt történhet. Válasszunk a felkínált lehetőségek közül egy grafikon típust és alkalmazzuk. Oszlopdigrammból vonaldiagrammot vagy kördiagrammot konvertálhatunk és viszont.</w:t>
      </w:r>
    </w:p>
    <w:p w:rsidR="00453AE6" w:rsidRDefault="00453AE6" w:rsidP="00453AE6">
      <w:pPr>
        <w:pStyle w:val="szoveg"/>
        <w:ind w:firstLine="284"/>
      </w:pPr>
    </w:p>
    <w:p w:rsidR="00453AE6" w:rsidRDefault="00453AE6" w:rsidP="00453AE6">
      <w:pPr>
        <w:pStyle w:val="szoveg"/>
        <w:ind w:firstLine="284"/>
        <w:rPr>
          <w:b/>
          <w:i/>
        </w:rPr>
      </w:pPr>
      <w:r>
        <w:rPr>
          <w:b/>
          <w:i/>
        </w:rPr>
        <w:t>Chart</w:t>
      </w:r>
    </w:p>
    <w:p w:rsidR="00453AE6" w:rsidRDefault="00453AE6" w:rsidP="00453AE6">
      <w:pPr>
        <w:pStyle w:val="szoveg"/>
        <w:ind w:firstLine="284"/>
      </w:pPr>
      <w:r>
        <w:rPr>
          <w:b/>
          <w:u w:val="single"/>
        </w:rPr>
        <w:t>Axis/Scale</w:t>
      </w:r>
      <w:r>
        <w:t xml:space="preserve"> az y-tengelyt (a függőleges tengelyt vagy skála tengelyt) szerkeszthetjük itt át.</w:t>
      </w:r>
    </w:p>
    <w:p w:rsidR="00453AE6" w:rsidRDefault="00453AE6" w:rsidP="00453AE6">
      <w:pPr>
        <w:pStyle w:val="szoveg"/>
        <w:ind w:firstLine="284"/>
      </w:pPr>
      <w:r>
        <w:tab/>
      </w:r>
      <w:r>
        <w:rPr>
          <w:i/>
        </w:rPr>
        <w:t>AxisTitle</w:t>
      </w:r>
      <w:r>
        <w:t xml:space="preserve"> Az y-tengely elnevezése, amely a grafikonon megjelenik.</w:t>
      </w:r>
    </w:p>
    <w:p w:rsidR="00453AE6" w:rsidRDefault="00453AE6" w:rsidP="00453AE6">
      <w:pPr>
        <w:pStyle w:val="szoveg"/>
        <w:ind w:firstLine="284"/>
      </w:pPr>
      <w:r>
        <w:tab/>
      </w:r>
      <w:r>
        <w:rPr>
          <w:i/>
        </w:rPr>
        <w:t>TitleJustification</w:t>
      </w:r>
      <w:r>
        <w:t xml:space="preserve"> A cím elhelyezése.</w:t>
      </w:r>
    </w:p>
    <w:p w:rsidR="00453AE6" w:rsidRDefault="00453AE6" w:rsidP="00453AE6">
      <w:pPr>
        <w:pStyle w:val="szoveg"/>
        <w:ind w:firstLine="284"/>
      </w:pPr>
      <w:r>
        <w:tab/>
      </w:r>
      <w:r>
        <w:rPr>
          <w:i/>
        </w:rPr>
        <w:t>Scale</w:t>
      </w:r>
      <w:r>
        <w:t xml:space="preserve"> Lineáris, vagy logaritmikus skálán jelenjenek meg az értékek.</w:t>
      </w:r>
    </w:p>
    <w:p w:rsidR="00453AE6" w:rsidRDefault="00453AE6" w:rsidP="00453AE6">
      <w:pPr>
        <w:pStyle w:val="szoveg"/>
        <w:ind w:firstLine="284"/>
      </w:pPr>
      <w:r>
        <w:tab/>
      </w:r>
      <w:r>
        <w:rPr>
          <w:i/>
        </w:rPr>
        <w:t>Range</w:t>
      </w:r>
      <w:r>
        <w:t xml:space="preserve"> Mettől meddig terjedjen a függőleges skála.</w:t>
      </w:r>
    </w:p>
    <w:p w:rsidR="00453AE6" w:rsidRDefault="00453AE6" w:rsidP="00453AE6">
      <w:pPr>
        <w:pStyle w:val="szoveg"/>
        <w:ind w:left="708" w:firstLine="284"/>
      </w:pPr>
      <w:r>
        <w:rPr>
          <w:i/>
        </w:rPr>
        <w:t>Major Divisions</w:t>
      </w:r>
      <w:r>
        <w:t xml:space="preserve"> Milyen egységekben növekedjen a skála. Ki lehet jelölni a skála egységeinek helyét (ticks) és vonalakat lehet kihúzatni (grid).</w:t>
      </w:r>
    </w:p>
    <w:p w:rsidR="00453AE6" w:rsidRDefault="00453AE6" w:rsidP="00453AE6">
      <w:pPr>
        <w:pStyle w:val="szoveg"/>
        <w:ind w:left="705" w:firstLine="284"/>
      </w:pPr>
      <w:r>
        <w:rPr>
          <w:i/>
        </w:rPr>
        <w:lastRenderedPageBreak/>
        <w:t>Minor Divisions</w:t>
      </w:r>
      <w:r>
        <w:t xml:space="preserve"> Az egységeket tovább lehet osztani, a részek helyeit meg lehet jelölni, illetve szaggatott vonallal hálózatot lehet kitenni.</w:t>
      </w:r>
    </w:p>
    <w:p w:rsidR="00453AE6" w:rsidRDefault="00453AE6" w:rsidP="00453AE6">
      <w:pPr>
        <w:pStyle w:val="szoveg"/>
        <w:ind w:left="705" w:firstLine="284"/>
      </w:pPr>
      <w:r>
        <w:rPr>
          <w:i/>
        </w:rPr>
        <w:t xml:space="preserve">Labels </w:t>
      </w:r>
      <w:r>
        <w:t>Ha a tengelyeken az egységeket meg akarjuk jeleníteni, akkor beixeljük a megfelelő cellát, majd megnyitjuk a címkebeállító dobozt.</w:t>
      </w:r>
    </w:p>
    <w:p w:rsidR="00453AE6" w:rsidRDefault="00453AE6" w:rsidP="00453AE6">
      <w:pPr>
        <w:pStyle w:val="szoveg"/>
        <w:ind w:firstLine="284"/>
      </w:pPr>
      <w:r>
        <w:rPr>
          <w:i/>
        </w:rPr>
        <w:t>DecimalPlaces</w:t>
      </w:r>
      <w:r>
        <w:t xml:space="preserve"> A kijelzett tizedesértékek száma.</w:t>
      </w:r>
    </w:p>
    <w:p w:rsidR="00453AE6" w:rsidRDefault="00453AE6" w:rsidP="00453AE6">
      <w:pPr>
        <w:pStyle w:val="szoveg"/>
        <w:ind w:firstLine="284"/>
      </w:pPr>
      <w:r>
        <w:rPr>
          <w:i/>
        </w:rPr>
        <w:t>LeadingCharacter</w:t>
      </w:r>
      <w:r>
        <w:t xml:space="preserve"> A skálaérték elé nyomtatott jel pl. </w:t>
      </w:r>
      <w:r>
        <w:sym w:font="Times New Roman" w:char="0024"/>
      </w:r>
      <w:r>
        <w:t xml:space="preserve"> vagy + .</w:t>
      </w:r>
    </w:p>
    <w:p w:rsidR="00453AE6" w:rsidRDefault="00453AE6" w:rsidP="00453AE6">
      <w:pPr>
        <w:pStyle w:val="szoveg"/>
        <w:ind w:firstLine="284"/>
      </w:pPr>
      <w:r>
        <w:rPr>
          <w:i/>
        </w:rPr>
        <w:t xml:space="preserve">TrailingCharacter </w:t>
      </w:r>
      <w:r>
        <w:t>A skálaérték után nyomtatott jel pl. % vagy e .</w:t>
      </w:r>
    </w:p>
    <w:p w:rsidR="00453AE6" w:rsidRDefault="00453AE6" w:rsidP="00453AE6">
      <w:pPr>
        <w:pStyle w:val="szoveg"/>
        <w:ind w:firstLine="284"/>
      </w:pPr>
      <w:r>
        <w:tab/>
      </w:r>
      <w:r>
        <w:rPr>
          <w:i/>
        </w:rPr>
        <w:t>1000 separator</w:t>
      </w:r>
      <w:r>
        <w:t xml:space="preserve"> Három jegyenként space elhelyezése.</w:t>
      </w:r>
    </w:p>
    <w:p w:rsidR="00453AE6" w:rsidRDefault="00453AE6" w:rsidP="00453AE6">
      <w:pPr>
        <w:pStyle w:val="szoveg"/>
        <w:ind w:firstLine="284"/>
      </w:pPr>
      <w:r>
        <w:tab/>
      </w:r>
      <w:r>
        <w:rPr>
          <w:i/>
        </w:rPr>
        <w:t>Scaling factor</w:t>
      </w:r>
      <w:r>
        <w:t xml:space="preserve"> Ennyivel osztja az eredeti egységet.</w:t>
      </w:r>
    </w:p>
    <w:p w:rsidR="00453AE6" w:rsidRDefault="00453AE6" w:rsidP="00453AE6">
      <w:pPr>
        <w:pStyle w:val="szoveg"/>
        <w:ind w:left="708" w:firstLine="284"/>
      </w:pPr>
      <w:r>
        <w:rPr>
          <w:i/>
        </w:rPr>
        <w:t>DerivedLabels</w:t>
      </w:r>
      <w:r>
        <w:t xml:space="preserve"> Ha más dimenziós skálát is illeszteni akarunk a jobboldalra, pipáljuk ki ezt a lehetőséget, majd nyissuk meg a címkebeállító dobozt.</w:t>
      </w:r>
    </w:p>
    <w:p w:rsidR="00453AE6" w:rsidRDefault="00453AE6" w:rsidP="00453AE6">
      <w:pPr>
        <w:pStyle w:val="szoveg"/>
        <w:ind w:firstLine="284"/>
      </w:pPr>
      <w:r>
        <w:rPr>
          <w:i/>
        </w:rPr>
        <w:t xml:space="preserve">Ratio </w:t>
      </w:r>
      <w:r>
        <w:t>Az új egység hányszorosa a réginek (baloldalinak).</w:t>
      </w:r>
    </w:p>
    <w:p w:rsidR="00453AE6" w:rsidRDefault="00453AE6" w:rsidP="00453AE6">
      <w:pPr>
        <w:pStyle w:val="szoveg"/>
        <w:ind w:firstLine="284"/>
      </w:pPr>
      <w:r>
        <w:rPr>
          <w:i/>
        </w:rPr>
        <w:t>Match</w:t>
      </w:r>
      <w:r>
        <w:t xml:space="preserve"> A régi egység egy beállított értéke az új skálán minek felel meg. (pl. </w:t>
      </w:r>
      <w:r>
        <w:sym w:font="Times New Roman" w:char="00B0"/>
      </w:r>
      <w:r>
        <w:t xml:space="preserve">C és </w:t>
      </w:r>
      <w:r>
        <w:sym w:font="Times New Roman" w:char="00B0"/>
      </w:r>
      <w:r>
        <w:t>F esetén.)</w:t>
      </w:r>
    </w:p>
    <w:p w:rsidR="00453AE6" w:rsidRDefault="00453AE6" w:rsidP="00453AE6">
      <w:pPr>
        <w:pStyle w:val="szoveg"/>
        <w:ind w:firstLine="284"/>
      </w:pPr>
      <w:r>
        <w:tab/>
      </w:r>
      <w:r>
        <w:rPr>
          <w:i/>
        </w:rPr>
        <w:t xml:space="preserve">Title </w:t>
      </w:r>
      <w:r>
        <w:t>A jobboldali skála elnevezése és elhelyezése.</w:t>
      </w:r>
    </w:p>
    <w:p w:rsidR="00453AE6" w:rsidRDefault="00453AE6" w:rsidP="00453AE6">
      <w:pPr>
        <w:pStyle w:val="szoveg"/>
        <w:ind w:firstLine="284"/>
      </w:pPr>
      <w:r>
        <w:tab/>
      </w:r>
      <w:r>
        <w:rPr>
          <w:i/>
        </w:rPr>
        <w:t>Increments</w:t>
      </w:r>
      <w:r>
        <w:t xml:space="preserve"> Az elhelyezett egységek és részegységek (ld.fent </w:t>
      </w:r>
      <w:r>
        <w:rPr>
          <w:i/>
        </w:rPr>
        <w:t>Labels</w:t>
      </w:r>
      <w:r>
        <w:t>nél.)</w:t>
      </w:r>
    </w:p>
    <w:p w:rsidR="00453AE6" w:rsidRDefault="00453AE6" w:rsidP="00453AE6">
      <w:pPr>
        <w:pStyle w:val="szoveg"/>
        <w:ind w:firstLine="284"/>
      </w:pPr>
    </w:p>
    <w:p w:rsidR="00453AE6" w:rsidRDefault="00453AE6" w:rsidP="00453AE6">
      <w:pPr>
        <w:pStyle w:val="szoveg"/>
        <w:ind w:firstLine="284"/>
      </w:pPr>
      <w:r>
        <w:rPr>
          <w:b/>
          <w:u w:val="single"/>
        </w:rPr>
        <w:t>Axis/Category</w:t>
      </w:r>
      <w:r>
        <w:t xml:space="preserve"> Az x-tengely (a vízszintes vagy kategória tengely) beállítása.</w:t>
      </w:r>
    </w:p>
    <w:p w:rsidR="00453AE6" w:rsidRDefault="00453AE6" w:rsidP="00453AE6">
      <w:pPr>
        <w:pStyle w:val="szoveg"/>
        <w:ind w:firstLine="284"/>
      </w:pPr>
      <w:r>
        <w:tab/>
      </w:r>
      <w:r>
        <w:rPr>
          <w:i/>
        </w:rPr>
        <w:t>AxisTitle</w:t>
      </w:r>
      <w:r>
        <w:t xml:space="preserve"> A tengely (kategória) neve.</w:t>
      </w:r>
    </w:p>
    <w:p w:rsidR="00453AE6" w:rsidRDefault="00453AE6" w:rsidP="00453AE6">
      <w:pPr>
        <w:pStyle w:val="szoveg"/>
        <w:ind w:firstLine="284"/>
      </w:pPr>
      <w:r>
        <w:tab/>
      </w:r>
      <w:r>
        <w:rPr>
          <w:i/>
        </w:rPr>
        <w:t>TitleJustfication</w:t>
      </w:r>
      <w:r>
        <w:t xml:space="preserve"> A név elhelyezése.</w:t>
      </w:r>
    </w:p>
    <w:p w:rsidR="00453AE6" w:rsidRDefault="00453AE6" w:rsidP="00453AE6">
      <w:pPr>
        <w:pStyle w:val="szoveg"/>
        <w:ind w:firstLine="284"/>
      </w:pPr>
      <w:r>
        <w:tab/>
      </w:r>
      <w:r>
        <w:rPr>
          <w:i/>
        </w:rPr>
        <w:t>AxisMarkers</w:t>
      </w:r>
      <w:r>
        <w:t xml:space="preserve"> Vonás (ticks) és függőleges hálózat (grid) kérése.</w:t>
      </w:r>
    </w:p>
    <w:p w:rsidR="00453AE6" w:rsidRDefault="00453AE6" w:rsidP="00453AE6">
      <w:pPr>
        <w:pStyle w:val="szoveg"/>
        <w:ind w:firstLine="284"/>
      </w:pPr>
      <w:r>
        <w:tab/>
      </w:r>
      <w:r>
        <w:rPr>
          <w:i/>
        </w:rPr>
        <w:t>DisplayLabels/Display</w:t>
      </w:r>
      <w:r>
        <w:t xml:space="preserve"> Milyen sűrűséggel írja ki az egységeket.</w:t>
      </w:r>
    </w:p>
    <w:p w:rsidR="00453AE6" w:rsidRDefault="00453AE6" w:rsidP="00453AE6">
      <w:pPr>
        <w:pStyle w:val="szoveg"/>
        <w:ind w:firstLine="284"/>
      </w:pPr>
      <w:r>
        <w:tab/>
      </w:r>
      <w:r>
        <w:rPr>
          <w:i/>
        </w:rPr>
        <w:t>DisplayLabels/TicksMarksFor...</w:t>
      </w:r>
      <w:r>
        <w:t xml:space="preserve"> A ki nem jelzett egységekhez legyen-e vonás.</w:t>
      </w:r>
    </w:p>
    <w:p w:rsidR="00453AE6" w:rsidRDefault="00453AE6" w:rsidP="00453AE6">
      <w:pPr>
        <w:pStyle w:val="szoveg"/>
        <w:ind w:firstLine="284"/>
      </w:pPr>
      <w:r>
        <w:tab/>
      </w:r>
      <w:r>
        <w:rPr>
          <w:i/>
        </w:rPr>
        <w:t>LabelText</w:t>
      </w:r>
      <w:r>
        <w:t xml:space="preserve"> Méret (label) és az elhelyezés módja (orientation).</w:t>
      </w:r>
    </w:p>
    <w:p w:rsidR="00453AE6" w:rsidRDefault="00453AE6" w:rsidP="00453AE6">
      <w:pPr>
        <w:pStyle w:val="szoveg"/>
        <w:ind w:firstLine="284"/>
      </w:pPr>
    </w:p>
    <w:p w:rsidR="00453AE6" w:rsidRDefault="00453AE6" w:rsidP="00453AE6">
      <w:pPr>
        <w:pStyle w:val="szoveg"/>
        <w:ind w:firstLine="284"/>
      </w:pPr>
      <w:r>
        <w:rPr>
          <w:b/>
          <w:u w:val="single"/>
        </w:rPr>
        <w:t>BarSpacing</w:t>
      </w:r>
      <w:r>
        <w:t xml:space="preserve"> Az oszlopdiagrammokon az oszlopoknak a margóktól és egymástól való távolságai.</w:t>
      </w:r>
    </w:p>
    <w:p w:rsidR="00453AE6" w:rsidRDefault="00453AE6" w:rsidP="00453AE6">
      <w:pPr>
        <w:pStyle w:val="szoveg"/>
        <w:ind w:firstLine="284"/>
      </w:pPr>
      <w:r>
        <w:rPr>
          <w:i/>
        </w:rPr>
        <w:t>BarMargin</w:t>
      </w:r>
      <w:r>
        <w:t xml:space="preserve"> A margó beállítása (0-99)</w:t>
      </w:r>
    </w:p>
    <w:p w:rsidR="00453AE6" w:rsidRDefault="00453AE6" w:rsidP="00453AE6">
      <w:pPr>
        <w:pStyle w:val="szoveg"/>
        <w:ind w:firstLine="284"/>
      </w:pPr>
      <w:r>
        <w:rPr>
          <w:i/>
        </w:rPr>
        <w:t>InterBarSpacing</w:t>
      </w:r>
      <w:r>
        <w:t xml:space="preserve"> Az oszlopköz beállítása (0-100)</w:t>
      </w:r>
    </w:p>
    <w:p w:rsidR="00453AE6" w:rsidRDefault="00453AE6" w:rsidP="00453AE6">
      <w:pPr>
        <w:pStyle w:val="szoveg"/>
        <w:ind w:firstLine="284"/>
      </w:pPr>
      <w:r>
        <w:rPr>
          <w:i/>
        </w:rPr>
        <w:t>InterClusterSpacing</w:t>
      </w:r>
      <w:r>
        <w:t xml:space="preserve"> Klaszterezett oszlopok közötti rés beállítása.</w:t>
      </w:r>
    </w:p>
    <w:p w:rsidR="00453AE6" w:rsidRDefault="00453AE6" w:rsidP="00453AE6">
      <w:pPr>
        <w:pStyle w:val="szoveg"/>
        <w:ind w:firstLine="284"/>
      </w:pPr>
    </w:p>
    <w:p w:rsidR="00453AE6" w:rsidRDefault="00453AE6" w:rsidP="00453AE6">
      <w:pPr>
        <w:pStyle w:val="szoveg"/>
        <w:ind w:firstLine="284"/>
      </w:pPr>
      <w:r>
        <w:rPr>
          <w:b/>
          <w:u w:val="single"/>
        </w:rPr>
        <w:t>Title</w:t>
      </w:r>
      <w:r>
        <w:t xml:space="preserve"> A grafikonokhoz kétsoros címet és egysoros alcímet írhatunk.</w:t>
      </w:r>
    </w:p>
    <w:p w:rsidR="00453AE6" w:rsidRDefault="00453AE6" w:rsidP="00453AE6">
      <w:pPr>
        <w:pStyle w:val="szoveg"/>
        <w:ind w:firstLine="284"/>
      </w:pPr>
    </w:p>
    <w:p w:rsidR="00453AE6" w:rsidRDefault="00453AE6" w:rsidP="00453AE6">
      <w:pPr>
        <w:pStyle w:val="szoveg"/>
        <w:ind w:firstLine="284"/>
      </w:pPr>
      <w:r>
        <w:rPr>
          <w:b/>
          <w:u w:val="single"/>
        </w:rPr>
        <w:t>Footnotes</w:t>
      </w:r>
      <w:r>
        <w:t xml:space="preserve"> A grafikon aljára kétsoros lábjegyzetet kérhetünk megfelelő igazítással.</w:t>
      </w:r>
    </w:p>
    <w:p w:rsidR="00453AE6" w:rsidRDefault="00453AE6" w:rsidP="00453AE6">
      <w:pPr>
        <w:pStyle w:val="szoveg"/>
        <w:ind w:firstLine="284"/>
      </w:pPr>
    </w:p>
    <w:p w:rsidR="00453AE6" w:rsidRDefault="00453AE6" w:rsidP="00453AE6">
      <w:pPr>
        <w:pStyle w:val="szoveg"/>
        <w:ind w:firstLine="284"/>
      </w:pPr>
      <w:r>
        <w:rPr>
          <w:b/>
          <w:u w:val="single"/>
        </w:rPr>
        <w:t>Legend</w:t>
      </w:r>
      <w:r>
        <w:t xml:space="preserve"> Jelmagyarázat készíthető a kép jobb oldalára. A jelmagyarázat fölé cím, megjegyzés</w:t>
      </w:r>
    </w:p>
    <w:p w:rsidR="00453AE6" w:rsidRDefault="00453AE6" w:rsidP="00453AE6">
      <w:pPr>
        <w:pStyle w:val="szoveg"/>
        <w:ind w:firstLine="284"/>
      </w:pPr>
      <w:r>
        <w:t>írható. Lehetőség van a kategória címkék maximum kétsoros átdefiniálására is.</w:t>
      </w:r>
    </w:p>
    <w:p w:rsidR="00453AE6" w:rsidRDefault="00453AE6" w:rsidP="00453AE6">
      <w:pPr>
        <w:pStyle w:val="szoveg"/>
        <w:ind w:firstLine="284"/>
      </w:pPr>
    </w:p>
    <w:p w:rsidR="00453AE6" w:rsidRDefault="00453AE6" w:rsidP="00453AE6">
      <w:pPr>
        <w:pStyle w:val="szoveg"/>
        <w:ind w:firstLine="284"/>
      </w:pPr>
      <w:r>
        <w:rPr>
          <w:b/>
          <w:u w:val="single"/>
        </w:rPr>
        <w:t>Annotation...</w:t>
      </w:r>
      <w:r>
        <w:t xml:space="preserve"> A grafikon közepébe helyezhetünk el magyarázó szövegeket keretben vagy</w:t>
      </w:r>
    </w:p>
    <w:p w:rsidR="00453AE6" w:rsidRDefault="00453AE6" w:rsidP="00453AE6">
      <w:pPr>
        <w:pStyle w:val="szoveg"/>
        <w:ind w:firstLine="284"/>
      </w:pPr>
      <w:r>
        <w:t xml:space="preserve">anélkül. A magasságot a </w:t>
      </w:r>
      <w:r>
        <w:rPr>
          <w:i/>
        </w:rPr>
        <w:t>ScaleAxisPosition</w:t>
      </w:r>
      <w:r>
        <w:t xml:space="preserve">, a vízszintes elhelyezést a </w:t>
      </w:r>
      <w:r>
        <w:rPr>
          <w:i/>
        </w:rPr>
        <w:t xml:space="preserve">CategoryAxisPosition </w:t>
      </w:r>
      <w:r>
        <w:t>mezőben szabályozhatjuk.</w:t>
      </w:r>
    </w:p>
    <w:p w:rsidR="00453AE6" w:rsidRDefault="00453AE6" w:rsidP="00453AE6">
      <w:pPr>
        <w:pStyle w:val="szoveg"/>
        <w:ind w:firstLine="284"/>
      </w:pPr>
    </w:p>
    <w:p w:rsidR="00453AE6" w:rsidRDefault="00453AE6" w:rsidP="00453AE6">
      <w:pPr>
        <w:pStyle w:val="szoveg"/>
        <w:ind w:firstLine="284"/>
      </w:pPr>
      <w:r>
        <w:rPr>
          <w:b/>
          <w:u w:val="single"/>
        </w:rPr>
        <w:t>ReferenceLine</w:t>
      </w:r>
      <w:r>
        <w:t xml:space="preserve"> Adott pozíciókba vízszintes vagy függőleges vonalak húzhatók, vagy tüntethetők el.</w:t>
      </w:r>
    </w:p>
    <w:p w:rsidR="00453AE6" w:rsidRDefault="00453AE6" w:rsidP="00453AE6">
      <w:pPr>
        <w:pStyle w:val="szoveg"/>
        <w:ind w:firstLine="284"/>
      </w:pPr>
    </w:p>
    <w:p w:rsidR="00453AE6" w:rsidRDefault="00453AE6" w:rsidP="00453AE6">
      <w:pPr>
        <w:pStyle w:val="szoveg"/>
        <w:ind w:firstLine="284"/>
      </w:pPr>
      <w:r>
        <w:rPr>
          <w:b/>
          <w:u w:val="single"/>
        </w:rPr>
        <w:t>Chart/OuterFrame</w:t>
      </w:r>
      <w:r>
        <w:t xml:space="preserve"> A képet keretező vonal jeleníthető meg, vagy rejthető el.</w:t>
      </w:r>
    </w:p>
    <w:p w:rsidR="00453AE6" w:rsidRDefault="00453AE6" w:rsidP="00453AE6">
      <w:pPr>
        <w:pStyle w:val="szoveg"/>
        <w:ind w:firstLine="284"/>
      </w:pPr>
    </w:p>
    <w:p w:rsidR="00453AE6" w:rsidRDefault="00453AE6" w:rsidP="00453AE6">
      <w:pPr>
        <w:pStyle w:val="szoveg"/>
        <w:ind w:firstLine="284"/>
      </w:pPr>
      <w:r>
        <w:rPr>
          <w:b/>
          <w:u w:val="single"/>
        </w:rPr>
        <w:t>Chart/InnerFrame</w:t>
      </w:r>
      <w:r>
        <w:t xml:space="preserve"> A kép belső kerete jeleníthető meg, vagy rejthető el.</w:t>
      </w:r>
    </w:p>
    <w:p w:rsidR="00453AE6" w:rsidRDefault="00453AE6" w:rsidP="00453AE6">
      <w:pPr>
        <w:pStyle w:val="szoveg"/>
        <w:ind w:firstLine="284"/>
      </w:pPr>
    </w:p>
    <w:p w:rsidR="00453AE6" w:rsidRDefault="00453AE6" w:rsidP="00453AE6">
      <w:pPr>
        <w:pStyle w:val="szoveg"/>
        <w:ind w:firstLine="284"/>
      </w:pPr>
      <w:r>
        <w:rPr>
          <w:b/>
          <w:u w:val="single"/>
        </w:rPr>
        <w:t>Refresh (Ctrl+L)</w:t>
      </w:r>
      <w:r>
        <w:t xml:space="preserve"> Képernyőfrissítés.</w:t>
      </w:r>
    </w:p>
    <w:p w:rsidR="00453AE6" w:rsidRDefault="00453AE6" w:rsidP="00453AE6">
      <w:pPr>
        <w:pStyle w:val="szoveg"/>
        <w:ind w:firstLine="284"/>
      </w:pPr>
      <w:r>
        <w:rPr>
          <w:b/>
          <w:u w:val="single"/>
        </w:rPr>
        <w:t>Series/Displayed</w:t>
      </w:r>
      <w:r>
        <w:t xml:space="preserve"> A jelmagyarázat elemei vagy a kategóriák elemei közül elrejtethetünk néhányat (pl. hiányzó adatokat, vagy 0 gyakoriságú kategóriákat.) Az egyes oszlopok helyett vonal vagy terület is kérhető, így kevert grafikon jön létre. (</w:t>
      </w:r>
      <w:r>
        <w:rPr>
          <w:i/>
        </w:rPr>
        <w:t>SeriesDisplayAs</w:t>
      </w:r>
      <w:r>
        <w:t xml:space="preserve"> </w:t>
      </w:r>
      <w:r>
        <w:sym w:font="Wingdings" w:char="F0A1"/>
      </w:r>
      <w:r>
        <w:t xml:space="preserve">Bar  </w:t>
      </w:r>
      <w:r>
        <w:sym w:font="Wingdings" w:char="F0A4"/>
      </w:r>
      <w:r>
        <w:t xml:space="preserve">Line </w:t>
      </w:r>
      <w:r>
        <w:sym w:font="Wingdings" w:char="F0A1"/>
      </w:r>
      <w:r>
        <w:t>Area )</w:t>
      </w:r>
    </w:p>
    <w:p w:rsidR="00453AE6" w:rsidRDefault="00453AE6" w:rsidP="00453AE6">
      <w:pPr>
        <w:pStyle w:val="szoveg"/>
        <w:ind w:firstLine="284"/>
      </w:pPr>
    </w:p>
    <w:p w:rsidR="00453AE6" w:rsidRDefault="00453AE6" w:rsidP="00453AE6">
      <w:pPr>
        <w:pStyle w:val="szoveg"/>
        <w:ind w:firstLine="284"/>
      </w:pPr>
      <w:r>
        <w:rPr>
          <w:b/>
          <w:u w:val="single"/>
        </w:rPr>
        <w:t>TransposeData</w:t>
      </w:r>
      <w:r>
        <w:t xml:space="preserve"> A grafikon x és y tengelyeit felcserélhetjük. A skálaértékek veszik át a kategóriák szerepét, és fordítva.</w:t>
      </w:r>
    </w:p>
    <w:p w:rsidR="00453AE6" w:rsidRDefault="00453AE6" w:rsidP="00453AE6">
      <w:pPr>
        <w:pStyle w:val="szoveg"/>
        <w:ind w:firstLine="284"/>
      </w:pPr>
    </w:p>
    <w:p w:rsidR="00453AE6" w:rsidRDefault="00453AE6" w:rsidP="00453AE6">
      <w:pPr>
        <w:pStyle w:val="szoveg"/>
        <w:ind w:firstLine="284"/>
        <w:rPr>
          <w:b/>
          <w:i/>
        </w:rPr>
      </w:pPr>
      <w:r>
        <w:rPr>
          <w:b/>
          <w:i/>
        </w:rPr>
        <w:t>Format</w:t>
      </w:r>
    </w:p>
    <w:p w:rsidR="00453AE6" w:rsidRDefault="00453AE6" w:rsidP="00453AE6">
      <w:pPr>
        <w:pStyle w:val="szoveg"/>
        <w:ind w:firstLine="284"/>
      </w:pPr>
    </w:p>
    <w:p w:rsidR="00453AE6" w:rsidRDefault="00453AE6" w:rsidP="00453AE6">
      <w:pPr>
        <w:pStyle w:val="szoveg"/>
        <w:ind w:firstLine="284"/>
      </w:pPr>
      <w:r>
        <w:rPr>
          <w:b/>
          <w:u w:val="single"/>
        </w:rPr>
        <w:t>ApplyChartTemplate</w:t>
      </w:r>
      <w:r>
        <w:t xml:space="preserve"> A szerkesztendő grafikonhoz előre elkészített szerkesztőfájlt (</w:t>
      </w:r>
      <w:r>
        <w:rPr>
          <w:i/>
        </w:rPr>
        <w:t>template</w:t>
      </w:r>
      <w:r>
        <w:t xml:space="preserve">) lehet itt előhívni. </w:t>
      </w:r>
    </w:p>
    <w:p w:rsidR="00453AE6" w:rsidRDefault="00453AE6" w:rsidP="00453AE6">
      <w:pPr>
        <w:pStyle w:val="szoveg"/>
        <w:ind w:firstLine="284"/>
      </w:pPr>
    </w:p>
    <w:p w:rsidR="00453AE6" w:rsidRDefault="00453AE6" w:rsidP="00453AE6">
      <w:pPr>
        <w:pStyle w:val="szoveg"/>
        <w:ind w:firstLine="284"/>
      </w:pPr>
      <w:r>
        <w:rPr>
          <w:b/>
          <w:u w:val="single"/>
        </w:rPr>
        <w:t>FillPatterns</w:t>
      </w:r>
      <w:r>
        <w:t xml:space="preserve"> Az oszlopok, szeletek, területek satírozottságát lehet itt beállítani. Előzetesen ki kell választani azt a mezőt, melyet át akarunk textúrázni.</w:t>
      </w:r>
    </w:p>
    <w:p w:rsidR="00453AE6" w:rsidRDefault="00453AE6" w:rsidP="00453AE6">
      <w:pPr>
        <w:pStyle w:val="szoveg"/>
        <w:ind w:firstLine="284"/>
      </w:pPr>
    </w:p>
    <w:p w:rsidR="00453AE6" w:rsidRDefault="00453AE6" w:rsidP="00453AE6">
      <w:pPr>
        <w:pStyle w:val="szoveg"/>
        <w:ind w:firstLine="284"/>
      </w:pPr>
      <w:r>
        <w:rPr>
          <w:b/>
          <w:u w:val="single"/>
        </w:rPr>
        <w:t>Color</w:t>
      </w:r>
      <w:r>
        <w:t xml:space="preserve"> Az oszlopok, szeletek, pontok, területek színét és a keretező vonalak színét lehet itt beállítani. Lehetőség van az alapszínektől eltérő színek kikeverésére is.</w:t>
      </w:r>
    </w:p>
    <w:p w:rsidR="00453AE6" w:rsidRDefault="00453AE6" w:rsidP="00453AE6">
      <w:pPr>
        <w:pStyle w:val="szoveg"/>
        <w:ind w:firstLine="284"/>
      </w:pPr>
    </w:p>
    <w:p w:rsidR="00453AE6" w:rsidRDefault="00453AE6" w:rsidP="00453AE6">
      <w:pPr>
        <w:pStyle w:val="szoveg"/>
        <w:ind w:firstLine="284"/>
      </w:pPr>
      <w:r>
        <w:rPr>
          <w:b/>
          <w:u w:val="single"/>
        </w:rPr>
        <w:t>Marker...</w:t>
      </w:r>
      <w:r>
        <w:t xml:space="preserve"> A pontok alakzatát és méretét lehet itt beállítani.</w:t>
      </w:r>
    </w:p>
    <w:p w:rsidR="00453AE6" w:rsidRDefault="00453AE6" w:rsidP="00453AE6">
      <w:pPr>
        <w:pStyle w:val="szoveg"/>
        <w:ind w:firstLine="284"/>
      </w:pPr>
    </w:p>
    <w:p w:rsidR="00453AE6" w:rsidRDefault="00453AE6" w:rsidP="00453AE6">
      <w:pPr>
        <w:pStyle w:val="szoveg"/>
        <w:ind w:firstLine="284"/>
      </w:pPr>
      <w:r>
        <w:rPr>
          <w:b/>
          <w:u w:val="single"/>
        </w:rPr>
        <w:t>LineStyle</w:t>
      </w:r>
      <w:r>
        <w:t xml:space="preserve"> A vonalak típusát és vastagságát lehet itt beállítani.</w:t>
      </w:r>
    </w:p>
    <w:p w:rsidR="00453AE6" w:rsidRDefault="00453AE6" w:rsidP="00453AE6">
      <w:pPr>
        <w:pStyle w:val="szoveg"/>
        <w:ind w:firstLine="284"/>
      </w:pPr>
    </w:p>
    <w:p w:rsidR="00453AE6" w:rsidRDefault="00453AE6" w:rsidP="00453AE6">
      <w:pPr>
        <w:pStyle w:val="szoveg"/>
        <w:ind w:firstLine="284"/>
      </w:pPr>
      <w:r>
        <w:rPr>
          <w:b/>
          <w:u w:val="single"/>
        </w:rPr>
        <w:t>BarStyle</w:t>
      </w:r>
      <w:r>
        <w:t xml:space="preserve"> Az oszlopdiagrammokban az oszlopok megjelenését lehet szabályozni. Téglalap (</w:t>
      </w:r>
      <w:r>
        <w:rPr>
          <w:i/>
        </w:rPr>
        <w:t>normal</w:t>
      </w:r>
      <w:r>
        <w:t>), árnyékos (</w:t>
      </w:r>
      <w:r>
        <w:rPr>
          <w:i/>
        </w:rPr>
        <w:t>drop shadow</w:t>
      </w:r>
      <w:r>
        <w:t>) és 3D megjelenítés között választhatunk.</w:t>
      </w:r>
    </w:p>
    <w:p w:rsidR="00453AE6" w:rsidRDefault="00453AE6" w:rsidP="00453AE6">
      <w:pPr>
        <w:pStyle w:val="szoveg"/>
        <w:ind w:firstLine="284"/>
      </w:pPr>
    </w:p>
    <w:p w:rsidR="00453AE6" w:rsidRDefault="00453AE6" w:rsidP="00453AE6">
      <w:pPr>
        <w:pStyle w:val="szoveg"/>
        <w:ind w:firstLine="284"/>
      </w:pPr>
      <w:r>
        <w:rPr>
          <w:b/>
          <w:u w:val="single"/>
        </w:rPr>
        <w:t>BarLabelStyle</w:t>
      </w:r>
      <w:r>
        <w:t xml:space="preserve"> Az oszlopokba keretbe, vagy anélkül kiírathatók a megfelelő skálaértékek.</w:t>
      </w:r>
    </w:p>
    <w:p w:rsidR="00453AE6" w:rsidRDefault="00453AE6" w:rsidP="00453AE6">
      <w:pPr>
        <w:pStyle w:val="szoveg"/>
        <w:ind w:firstLine="284"/>
      </w:pPr>
    </w:p>
    <w:p w:rsidR="00453AE6" w:rsidRDefault="00453AE6" w:rsidP="00453AE6">
      <w:pPr>
        <w:pStyle w:val="szoveg"/>
        <w:ind w:firstLine="284"/>
      </w:pPr>
      <w:r>
        <w:rPr>
          <w:b/>
          <w:u w:val="single"/>
        </w:rPr>
        <w:t>Interpolation</w:t>
      </w:r>
      <w:r>
        <w:t xml:space="preserve"> A pontgrafikonokat vonalakkal köttethetjük össze. Szakaszonként lineáris (</w:t>
      </w:r>
      <w:r>
        <w:rPr>
          <w:i/>
        </w:rPr>
        <w:t>straight</w:t>
      </w:r>
      <w:r>
        <w:t>), lépcsős (</w:t>
      </w:r>
      <w:r>
        <w:rPr>
          <w:i/>
        </w:rPr>
        <w:t>step</w:t>
      </w:r>
      <w:r>
        <w:t>), szakaszosan konstans (</w:t>
      </w:r>
      <w:r>
        <w:rPr>
          <w:i/>
        </w:rPr>
        <w:t>jump</w:t>
      </w:r>
      <w:r>
        <w:t>) vagy sima folytonos (</w:t>
      </w:r>
      <w:r>
        <w:rPr>
          <w:i/>
        </w:rPr>
        <w:t>spline, 3</w:t>
      </w:r>
      <w:r>
        <w:rPr>
          <w:i/>
          <w:vertAlign w:val="superscript"/>
        </w:rPr>
        <w:t>rd</w:t>
      </w:r>
      <w:r>
        <w:rPr>
          <w:i/>
        </w:rPr>
        <w:t xml:space="preserve"> order Lagrange, 5</w:t>
      </w:r>
      <w:r>
        <w:rPr>
          <w:i/>
          <w:vertAlign w:val="superscript"/>
        </w:rPr>
        <w:t>th</w:t>
      </w:r>
      <w:r>
        <w:rPr>
          <w:i/>
        </w:rPr>
        <w:t xml:space="preserve"> order Lagrange</w:t>
      </w:r>
      <w:r>
        <w:t>) illesztést kérhetünk.</w:t>
      </w:r>
    </w:p>
    <w:p w:rsidR="00453AE6" w:rsidRDefault="00453AE6" w:rsidP="00453AE6">
      <w:pPr>
        <w:pStyle w:val="szoveg"/>
        <w:ind w:firstLine="284"/>
      </w:pPr>
    </w:p>
    <w:p w:rsidR="00453AE6" w:rsidRDefault="00453AE6" w:rsidP="00453AE6">
      <w:pPr>
        <w:pStyle w:val="szoveg"/>
        <w:ind w:firstLine="284"/>
      </w:pPr>
      <w:r>
        <w:rPr>
          <w:b/>
          <w:u w:val="single"/>
        </w:rPr>
        <w:t>Text</w:t>
      </w:r>
      <w:r>
        <w:t xml:space="preserve"> A szövegek betűtípusát és betűméretét állíthatjuk itt be.</w:t>
      </w:r>
    </w:p>
    <w:p w:rsidR="00453AE6" w:rsidRDefault="00453AE6" w:rsidP="00453AE6">
      <w:pPr>
        <w:pStyle w:val="szoveg"/>
        <w:ind w:firstLine="284"/>
      </w:pPr>
    </w:p>
    <w:p w:rsidR="00453AE6" w:rsidRDefault="00453AE6" w:rsidP="00453AE6">
      <w:pPr>
        <w:pStyle w:val="szoveg"/>
        <w:ind w:firstLine="284"/>
      </w:pPr>
      <w:r>
        <w:rPr>
          <w:b/>
          <w:u w:val="single"/>
        </w:rPr>
        <w:t>3D Rotation</w:t>
      </w:r>
      <w:r>
        <w:t xml:space="preserve"> 3D-s ábrákon forgathatjuk tetszőlegesen a koordináta tengelyeket.</w:t>
      </w:r>
    </w:p>
    <w:p w:rsidR="00453AE6" w:rsidRDefault="00453AE6" w:rsidP="00453AE6">
      <w:pPr>
        <w:pStyle w:val="szoveg"/>
        <w:ind w:firstLine="284"/>
      </w:pPr>
    </w:p>
    <w:p w:rsidR="00453AE6" w:rsidRDefault="00453AE6" w:rsidP="00453AE6">
      <w:pPr>
        <w:pStyle w:val="szoveg"/>
        <w:ind w:firstLine="284"/>
      </w:pPr>
      <w:r>
        <w:rPr>
          <w:b/>
          <w:u w:val="single"/>
        </w:rPr>
        <w:t>SwapAxis</w:t>
      </w:r>
      <w:r>
        <w:t xml:space="preserve"> Gyors 90</w:t>
      </w:r>
      <w:r>
        <w:sym w:font="Symbol" w:char="F0B0"/>
      </w:r>
      <w:r>
        <w:t>-os elforgatás.</w:t>
      </w:r>
    </w:p>
    <w:p w:rsidR="00453AE6" w:rsidRDefault="00453AE6" w:rsidP="00453AE6">
      <w:pPr>
        <w:pStyle w:val="szoveg"/>
        <w:ind w:firstLine="284"/>
      </w:pPr>
    </w:p>
    <w:p w:rsidR="00453AE6" w:rsidRDefault="00453AE6" w:rsidP="00453AE6">
      <w:pPr>
        <w:pStyle w:val="szoveg"/>
        <w:ind w:firstLine="284"/>
      </w:pPr>
      <w:r>
        <w:rPr>
          <w:b/>
          <w:u w:val="single"/>
        </w:rPr>
        <w:lastRenderedPageBreak/>
        <w:t>ExplodeSlices</w:t>
      </w:r>
      <w:r>
        <w:t xml:space="preserve"> Körszelet kiemelése tortadiagrammban.</w:t>
      </w:r>
    </w:p>
    <w:p w:rsidR="00453AE6" w:rsidRDefault="00453AE6" w:rsidP="00453AE6">
      <w:pPr>
        <w:pStyle w:val="szoveg"/>
        <w:ind w:firstLine="284"/>
      </w:pPr>
    </w:p>
    <w:p w:rsidR="00453AE6" w:rsidRDefault="00453AE6" w:rsidP="00453AE6">
      <w:pPr>
        <w:pStyle w:val="szoveg"/>
        <w:ind w:firstLine="284"/>
      </w:pPr>
      <w:r>
        <w:rPr>
          <w:b/>
          <w:u w:val="single"/>
        </w:rPr>
        <w:t>BrealLineAtMissing</w:t>
      </w:r>
      <w:r>
        <w:t xml:space="preserve"> A vonalakat a hiányzó adatok helyén megszakítjuk.</w:t>
      </w:r>
    </w:p>
    <w:p w:rsidR="00453AE6" w:rsidRDefault="00453AE6" w:rsidP="00453AE6">
      <w:pPr>
        <w:pStyle w:val="szoveg"/>
        <w:ind w:firstLine="284"/>
      </w:pPr>
    </w:p>
    <w:p w:rsidR="00453AE6" w:rsidRDefault="00453AE6" w:rsidP="00453AE6">
      <w:pPr>
        <w:pStyle w:val="szoveg"/>
        <w:ind w:firstLine="284"/>
      </w:pPr>
      <w:r>
        <w:rPr>
          <w:b/>
          <w:u w:val="single"/>
        </w:rPr>
        <w:t>SpinMode</w:t>
      </w:r>
      <w:r>
        <w:t xml:space="preserve"> 3D ábrák átszerkesztésének módja.</w:t>
      </w:r>
    </w:p>
    <w:p w:rsidR="00453AE6" w:rsidRDefault="00453AE6" w:rsidP="00453AE6">
      <w:pPr>
        <w:pStyle w:val="szoveg"/>
        <w:ind w:firstLine="284"/>
      </w:pPr>
    </w:p>
    <w:p w:rsidR="00453AE6" w:rsidRDefault="00453AE6" w:rsidP="00453AE6">
      <w:pPr>
        <w:spacing w:line="360" w:lineRule="auto"/>
        <w:ind w:firstLine="284"/>
      </w:pPr>
    </w:p>
    <w:p w:rsidR="00453AE6" w:rsidRDefault="00453AE6" w:rsidP="00453AE6">
      <w:pPr>
        <w:spacing w:line="360" w:lineRule="auto"/>
        <w:ind w:firstLine="284"/>
        <w:outlineLvl w:val="2"/>
        <w:rPr>
          <w:b/>
        </w:rPr>
      </w:pPr>
      <w:bookmarkStart w:id="90" w:name="_Toc57176467"/>
      <w:bookmarkStart w:id="91" w:name="_Toc115594416"/>
      <w:r>
        <w:rPr>
          <w:b/>
          <w:sz w:val="32"/>
        </w:rPr>
        <w:t>3.3.6.</w:t>
      </w:r>
      <w:r>
        <w:rPr>
          <w:b/>
        </w:rPr>
        <w:t xml:space="preserve"> </w:t>
      </w:r>
      <w:r>
        <w:rPr>
          <w:b/>
          <w:sz w:val="32"/>
        </w:rPr>
        <w:t>Output listaelemek automatikus formázása, SPSS Script</w:t>
      </w:r>
      <w:bookmarkEnd w:id="90"/>
      <w:bookmarkEnd w:id="91"/>
    </w:p>
    <w:p w:rsidR="00453AE6" w:rsidRDefault="00453AE6" w:rsidP="00453AE6">
      <w:pPr>
        <w:spacing w:line="360" w:lineRule="auto"/>
        <w:ind w:firstLine="284"/>
        <w:rPr>
          <w:b/>
        </w:rPr>
      </w:pPr>
    </w:p>
    <w:p w:rsidR="00453AE6" w:rsidRPr="008B3415" w:rsidRDefault="00453AE6" w:rsidP="00453AE6">
      <w:pPr>
        <w:pStyle w:val="spf3"/>
        <w:ind w:firstLine="284"/>
        <w:rPr>
          <w:sz w:val="24"/>
          <w:szCs w:val="24"/>
        </w:rPr>
      </w:pPr>
      <w:bookmarkStart w:id="92" w:name="_Toc115594417"/>
      <w:r w:rsidRPr="008B3415">
        <w:rPr>
          <w:sz w:val="24"/>
          <w:szCs w:val="24"/>
        </w:rPr>
        <w:t>Szkriptek futtatása</w:t>
      </w:r>
      <w:bookmarkEnd w:id="92"/>
    </w:p>
    <w:p w:rsidR="00453AE6" w:rsidRDefault="00453AE6" w:rsidP="00453AE6">
      <w:pPr>
        <w:spacing w:line="360" w:lineRule="auto"/>
        <w:ind w:firstLine="284"/>
        <w:rPr>
          <w:b/>
        </w:rPr>
      </w:pPr>
    </w:p>
    <w:p w:rsidR="00453AE6" w:rsidRDefault="00453AE6" w:rsidP="00453AE6">
      <w:pPr>
        <w:pStyle w:val="szoveg"/>
        <w:ind w:firstLine="284"/>
      </w:pPr>
      <w:r>
        <w:t xml:space="preserve">Az SPSS által felkínált, illetve a felhasználók által megírt szkript programok futtatását a </w:t>
      </w:r>
      <w:r>
        <w:rPr>
          <w:b/>
        </w:rPr>
        <w:t>Utilities/Run Scripts...</w:t>
      </w:r>
      <w:r>
        <w:t xml:space="preserve"> paranccsal kezdeményezhetjük. A szkript dialógus dobozban kiválaszthatunk egy </w:t>
      </w:r>
      <w:r>
        <w:rPr>
          <w:i/>
        </w:rPr>
        <w:t xml:space="preserve">.sbs </w:t>
      </w:r>
      <w:r>
        <w:t xml:space="preserve">kiterjesztésű szkript programot. A kiválasztott program rövid angol nyelvű leírása a </w:t>
      </w:r>
      <w:r>
        <w:rPr>
          <w:i/>
        </w:rPr>
        <w:t xml:space="preserve">Description </w:t>
      </w:r>
      <w:r>
        <w:t xml:space="preserve">mezőben olvasható. Az indítás a </w:t>
      </w:r>
      <w:r>
        <w:rPr>
          <w:i/>
        </w:rPr>
        <w:t>Run</w:t>
      </w:r>
      <w:r>
        <w:t xml:space="preserve"> gombbal történik, aminek hatására aktivizálódik a szkript az előzetesen kiválasztott listaelemre. </w:t>
      </w:r>
    </w:p>
    <w:p w:rsidR="00453AE6" w:rsidRDefault="00453AE6" w:rsidP="00453AE6">
      <w:pPr>
        <w:pStyle w:val="szoveg"/>
        <w:ind w:firstLine="284"/>
        <w:jc w:val="center"/>
        <w:rPr>
          <w:rFonts w:ascii="System" w:hAnsi="System"/>
          <w:b/>
          <w:lang w:val="en-US"/>
        </w:rPr>
      </w:pPr>
      <w:r w:rsidRPr="007B2AE0">
        <w:rPr>
          <w:rFonts w:ascii="System" w:hAnsi="System"/>
          <w:b/>
          <w:noProof/>
          <w:lang w:val="en-US"/>
        </w:rPr>
        <w:drawing>
          <wp:inline distT="0" distB="0" distL="0" distR="0">
            <wp:extent cx="3238500" cy="204787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3238500" cy="2047875"/>
                    </a:xfrm>
                    <a:prstGeom prst="rect">
                      <a:avLst/>
                    </a:prstGeom>
                    <a:noFill/>
                    <a:ln>
                      <a:noFill/>
                    </a:ln>
                  </pic:spPr>
                </pic:pic>
              </a:graphicData>
            </a:graphic>
          </wp:inline>
        </w:drawing>
      </w:r>
    </w:p>
    <w:p w:rsidR="00453AE6" w:rsidRDefault="00453AE6" w:rsidP="00453AE6">
      <w:pPr>
        <w:pStyle w:val="szoveg"/>
        <w:ind w:firstLine="284"/>
        <w:jc w:val="center"/>
        <w:rPr>
          <w:rFonts w:ascii="System" w:hAnsi="System"/>
          <w:b/>
          <w:lang w:val="en-US"/>
        </w:rPr>
      </w:pPr>
      <w:r w:rsidRPr="007B2AE0">
        <w:rPr>
          <w:rFonts w:ascii="System" w:hAnsi="System"/>
          <w:b/>
          <w:noProof/>
          <w:lang w:val="en-US"/>
        </w:rPr>
        <w:lastRenderedPageBreak/>
        <w:drawing>
          <wp:inline distT="0" distB="0" distL="0" distR="0">
            <wp:extent cx="3562350" cy="1724025"/>
            <wp:effectExtent l="0" t="0" r="0"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2"/>
                    <pic:cNvPicPr>
                      <a:picLocks noChangeAspect="1" noChangeArrowheads="1"/>
                    </pic:cNvPicPr>
                  </pic:nvPicPr>
                  <pic:blipFill>
                    <a:blip r:embed="rId949">
                      <a:grayscl/>
                      <a:extLst>
                        <a:ext uri="{28A0092B-C50C-407E-A947-70E740481C1C}">
                          <a14:useLocalDpi xmlns:a14="http://schemas.microsoft.com/office/drawing/2010/main" val="0"/>
                        </a:ext>
                      </a:extLst>
                    </a:blip>
                    <a:srcRect/>
                    <a:stretch>
                      <a:fillRect/>
                    </a:stretch>
                  </pic:blipFill>
                  <pic:spPr bwMode="auto">
                    <a:xfrm>
                      <a:off x="0" y="0"/>
                      <a:ext cx="3562350" cy="1724025"/>
                    </a:xfrm>
                    <a:prstGeom prst="rect">
                      <a:avLst/>
                    </a:prstGeom>
                    <a:noFill/>
                    <a:ln>
                      <a:noFill/>
                    </a:ln>
                  </pic:spPr>
                </pic:pic>
              </a:graphicData>
            </a:graphic>
          </wp:inline>
        </w:drawing>
      </w:r>
    </w:p>
    <w:p w:rsidR="00453AE6" w:rsidRDefault="00453AE6" w:rsidP="00453AE6">
      <w:pPr>
        <w:pStyle w:val="szoveg"/>
        <w:ind w:firstLine="284"/>
        <w:jc w:val="center"/>
        <w:rPr>
          <w:rFonts w:ascii="System" w:hAnsi="System"/>
          <w:b/>
          <w:lang w:val="en-US"/>
        </w:rPr>
      </w:pPr>
      <w:r w:rsidRPr="007B2AE0">
        <w:rPr>
          <w:rFonts w:ascii="System" w:hAnsi="System"/>
          <w:b/>
          <w:noProof/>
          <w:lang w:val="en-US"/>
        </w:rPr>
        <w:drawing>
          <wp:inline distT="0" distB="0" distL="0" distR="0">
            <wp:extent cx="3857625" cy="24384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3"/>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857625" cy="2438400"/>
                    </a:xfrm>
                    <a:prstGeom prst="rect">
                      <a:avLst/>
                    </a:prstGeom>
                    <a:noFill/>
                    <a:ln>
                      <a:noFill/>
                    </a:ln>
                  </pic:spPr>
                </pic:pic>
              </a:graphicData>
            </a:graphic>
          </wp:inline>
        </w:drawing>
      </w:r>
    </w:p>
    <w:p w:rsidR="00453AE6" w:rsidRPr="008B3415" w:rsidRDefault="00453AE6" w:rsidP="00453AE6">
      <w:pPr>
        <w:pStyle w:val="szoveg"/>
        <w:spacing w:line="240" w:lineRule="auto"/>
        <w:ind w:firstLine="284"/>
        <w:jc w:val="center"/>
        <w:rPr>
          <w:b/>
          <w:sz w:val="20"/>
          <w:szCs w:val="20"/>
          <w:lang w:val="en-US"/>
        </w:rPr>
      </w:pPr>
      <w:r w:rsidRPr="008B3415">
        <w:rPr>
          <w:b/>
          <w:sz w:val="20"/>
          <w:szCs w:val="20"/>
          <w:lang w:val="en-US"/>
        </w:rPr>
        <w:t>3.3.6-1. ábra</w:t>
      </w:r>
    </w:p>
    <w:p w:rsidR="00453AE6" w:rsidRPr="008B3415" w:rsidRDefault="00453AE6" w:rsidP="00453AE6">
      <w:pPr>
        <w:pStyle w:val="szoveg"/>
        <w:spacing w:line="240" w:lineRule="auto"/>
        <w:ind w:firstLine="284"/>
        <w:jc w:val="center"/>
        <w:rPr>
          <w:b/>
          <w:sz w:val="20"/>
          <w:szCs w:val="20"/>
          <w:lang w:val="en-US"/>
        </w:rPr>
      </w:pPr>
      <w:r w:rsidRPr="008B3415">
        <w:rPr>
          <w:b/>
          <w:sz w:val="20"/>
          <w:szCs w:val="20"/>
          <w:lang w:val="en-US"/>
        </w:rPr>
        <w:t xml:space="preserve">A </w:t>
      </w:r>
      <w:r w:rsidRPr="008B3415">
        <w:rPr>
          <w:b/>
          <w:i/>
          <w:sz w:val="20"/>
          <w:szCs w:val="20"/>
          <w:lang w:val="en-US"/>
        </w:rPr>
        <w:t>Make totals bold.sbs</w:t>
      </w:r>
      <w:r w:rsidRPr="008B3415">
        <w:rPr>
          <w:b/>
          <w:sz w:val="20"/>
          <w:szCs w:val="20"/>
          <w:lang w:val="en-US"/>
        </w:rPr>
        <w:t xml:space="preserve"> szkriptprogram hatására a táblázat utolsó sorának adatai megvastagodnak.</w:t>
      </w:r>
    </w:p>
    <w:p w:rsidR="00453AE6" w:rsidRDefault="00453AE6" w:rsidP="00453AE6">
      <w:pPr>
        <w:pStyle w:val="szoveg"/>
        <w:ind w:firstLine="284"/>
      </w:pPr>
    </w:p>
    <w:p w:rsidR="00453AE6" w:rsidRDefault="00453AE6" w:rsidP="00453AE6">
      <w:pPr>
        <w:pStyle w:val="szoveg"/>
        <w:ind w:firstLine="284"/>
      </w:pPr>
      <w:r>
        <w:rPr>
          <w:noProof/>
        </w:rPr>
        <w:drawing>
          <wp:anchor distT="0" distB="0" distL="114300" distR="114300" simplePos="0" relativeHeight="251675648" behindDoc="0" locked="0" layoutInCell="0" allowOverlap="1">
            <wp:simplePos x="0" y="0"/>
            <wp:positionH relativeFrom="column">
              <wp:posOffset>0</wp:posOffset>
            </wp:positionH>
            <wp:positionV relativeFrom="paragraph">
              <wp:posOffset>0</wp:posOffset>
            </wp:positionV>
            <wp:extent cx="5759450" cy="1224915"/>
            <wp:effectExtent l="0" t="0" r="0" b="0"/>
            <wp:wrapTopAndBottom/>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575945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E6" w:rsidRDefault="00453AE6" w:rsidP="00453AE6">
      <w:pPr>
        <w:pStyle w:val="szoveg"/>
        <w:ind w:firstLine="284"/>
        <w:jc w:val="center"/>
      </w:pPr>
      <w:r>
        <w:rPr>
          <w:noProof/>
        </w:rPr>
        <w:lastRenderedPageBreak/>
        <w:drawing>
          <wp:inline distT="0" distB="0" distL="0" distR="0">
            <wp:extent cx="5467350" cy="26479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4"/>
                    <pic:cNvPicPr>
                      <a:picLocks noChangeAspect="1" noChangeArrowheads="1"/>
                    </pic:cNvPicPr>
                  </pic:nvPicPr>
                  <pic:blipFill>
                    <a:blip r:embed="rId952">
                      <a:grayscl/>
                      <a:extLst>
                        <a:ext uri="{28A0092B-C50C-407E-A947-70E740481C1C}">
                          <a14:useLocalDpi xmlns:a14="http://schemas.microsoft.com/office/drawing/2010/main" val="0"/>
                        </a:ext>
                      </a:extLst>
                    </a:blip>
                    <a:srcRect/>
                    <a:stretch>
                      <a:fillRect/>
                    </a:stretch>
                  </pic:blipFill>
                  <pic:spPr bwMode="auto">
                    <a:xfrm>
                      <a:off x="0" y="0"/>
                      <a:ext cx="5467350" cy="2647950"/>
                    </a:xfrm>
                    <a:prstGeom prst="rect">
                      <a:avLst/>
                    </a:prstGeom>
                    <a:noFill/>
                    <a:ln>
                      <a:noFill/>
                    </a:ln>
                  </pic:spPr>
                </pic:pic>
              </a:graphicData>
            </a:graphic>
          </wp:inline>
        </w:drawing>
      </w:r>
    </w:p>
    <w:p w:rsidR="00453AE6" w:rsidRDefault="00453AE6" w:rsidP="00453AE6">
      <w:pPr>
        <w:pStyle w:val="szoveg"/>
        <w:ind w:firstLine="284"/>
      </w:pPr>
    </w:p>
    <w:p w:rsidR="00453AE6" w:rsidRDefault="00453AE6" w:rsidP="00453AE6">
      <w:pPr>
        <w:pStyle w:val="szoveg"/>
        <w:ind w:firstLine="284"/>
      </w:pPr>
      <w:r>
        <w:rPr>
          <w:noProof/>
        </w:rPr>
        <w:drawing>
          <wp:inline distT="0" distB="0" distL="0" distR="0">
            <wp:extent cx="5753100" cy="120015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5"/>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5753100" cy="1200150"/>
                    </a:xfrm>
                    <a:prstGeom prst="rect">
                      <a:avLst/>
                    </a:prstGeom>
                    <a:noFill/>
                    <a:ln>
                      <a:noFill/>
                    </a:ln>
                  </pic:spPr>
                </pic:pic>
              </a:graphicData>
            </a:graphic>
          </wp:inline>
        </w:drawing>
      </w:r>
    </w:p>
    <w:p w:rsidR="00453AE6" w:rsidRDefault="00453AE6" w:rsidP="00453AE6">
      <w:pPr>
        <w:pStyle w:val="szoveg"/>
        <w:ind w:firstLine="284"/>
      </w:pPr>
    </w:p>
    <w:p w:rsidR="00453AE6" w:rsidRPr="008B3415" w:rsidRDefault="00453AE6" w:rsidP="00453AE6">
      <w:pPr>
        <w:pStyle w:val="szoveg"/>
        <w:spacing w:line="240" w:lineRule="auto"/>
        <w:ind w:firstLine="284"/>
        <w:jc w:val="center"/>
        <w:rPr>
          <w:b/>
          <w:sz w:val="20"/>
          <w:szCs w:val="20"/>
        </w:rPr>
      </w:pPr>
      <w:r w:rsidRPr="008B3415">
        <w:rPr>
          <w:b/>
          <w:sz w:val="20"/>
          <w:szCs w:val="20"/>
        </w:rPr>
        <w:t>3.3.6-2. ábra</w:t>
      </w:r>
    </w:p>
    <w:p w:rsidR="00453AE6" w:rsidRPr="008B3415" w:rsidRDefault="00453AE6" w:rsidP="00453AE6">
      <w:pPr>
        <w:pStyle w:val="szoveg"/>
        <w:spacing w:line="240" w:lineRule="auto"/>
        <w:ind w:firstLine="284"/>
        <w:jc w:val="center"/>
        <w:rPr>
          <w:b/>
          <w:sz w:val="20"/>
          <w:szCs w:val="20"/>
        </w:rPr>
      </w:pPr>
      <w:r w:rsidRPr="008B3415">
        <w:rPr>
          <w:b/>
          <w:sz w:val="20"/>
          <w:szCs w:val="20"/>
        </w:rPr>
        <w:t xml:space="preserve">A </w:t>
      </w:r>
      <w:r w:rsidRPr="008B3415">
        <w:rPr>
          <w:b/>
          <w:i/>
          <w:sz w:val="20"/>
          <w:szCs w:val="20"/>
        </w:rPr>
        <w:t>Magyaritas.sbs</w:t>
      </w:r>
      <w:r w:rsidRPr="008B3415">
        <w:rPr>
          <w:b/>
          <w:sz w:val="20"/>
          <w:szCs w:val="20"/>
        </w:rPr>
        <w:t xml:space="preserve"> szkriptprogram hatására az Analyze/Descriptives dobozban beállított táblázat angol kifejezéseit automatikusan magyarra cseréli.</w:t>
      </w:r>
    </w:p>
    <w:p w:rsidR="00453AE6" w:rsidRDefault="00453AE6" w:rsidP="00453AE6">
      <w:pPr>
        <w:pStyle w:val="szoveg"/>
        <w:ind w:firstLine="284"/>
      </w:pPr>
    </w:p>
    <w:p w:rsidR="00453AE6" w:rsidRDefault="00453AE6" w:rsidP="00453AE6">
      <w:pPr>
        <w:pStyle w:val="szoveg"/>
        <w:ind w:firstLine="284"/>
      </w:pPr>
      <w:r>
        <w:br w:type="page"/>
      </w:r>
    </w:p>
    <w:p w:rsidR="00453AE6" w:rsidRDefault="00453AE6" w:rsidP="00453AE6">
      <w:pPr>
        <w:pStyle w:val="szoveg"/>
        <w:ind w:firstLine="284"/>
        <w:jc w:val="center"/>
      </w:pPr>
      <w:r>
        <w:rPr>
          <w:noProof/>
        </w:rPr>
        <w:lastRenderedPageBreak/>
        <w:drawing>
          <wp:inline distT="0" distB="0" distL="0" distR="0">
            <wp:extent cx="3352800" cy="216217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6"/>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3352800" cy="2162175"/>
                    </a:xfrm>
                    <a:prstGeom prst="rect">
                      <a:avLst/>
                    </a:prstGeom>
                    <a:noFill/>
                    <a:ln>
                      <a:noFill/>
                    </a:ln>
                  </pic:spPr>
                </pic:pic>
              </a:graphicData>
            </a:graphic>
          </wp:inline>
        </w:drawing>
      </w:r>
    </w:p>
    <w:p w:rsidR="00453AE6" w:rsidRDefault="00453AE6" w:rsidP="00453AE6">
      <w:pPr>
        <w:pStyle w:val="szoveg"/>
        <w:ind w:firstLine="284"/>
      </w:pPr>
      <w:r>
        <w:rPr>
          <w:noProof/>
        </w:rPr>
        <w:drawing>
          <wp:anchor distT="0" distB="0" distL="114300" distR="114300" simplePos="0" relativeHeight="251676672" behindDoc="0" locked="0" layoutInCell="0" allowOverlap="1">
            <wp:simplePos x="0" y="0"/>
            <wp:positionH relativeFrom="column">
              <wp:posOffset>980440</wp:posOffset>
            </wp:positionH>
            <wp:positionV relativeFrom="paragraph">
              <wp:posOffset>182880</wp:posOffset>
            </wp:positionV>
            <wp:extent cx="4128770" cy="1996440"/>
            <wp:effectExtent l="0" t="0" r="5080" b="3810"/>
            <wp:wrapTopAndBottom/>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5">
                      <a:grayscl/>
                      <a:extLst>
                        <a:ext uri="{28A0092B-C50C-407E-A947-70E740481C1C}">
                          <a14:useLocalDpi xmlns:a14="http://schemas.microsoft.com/office/drawing/2010/main" val="0"/>
                        </a:ext>
                      </a:extLst>
                    </a:blip>
                    <a:srcRect/>
                    <a:stretch>
                      <a:fillRect/>
                    </a:stretch>
                  </pic:blipFill>
                  <pic:spPr bwMode="auto">
                    <a:xfrm>
                      <a:off x="0" y="0"/>
                      <a:ext cx="412877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E6" w:rsidRDefault="00453AE6" w:rsidP="00453AE6">
      <w:pPr>
        <w:pStyle w:val="szoveg"/>
        <w:ind w:firstLine="284"/>
      </w:pPr>
    </w:p>
    <w:p w:rsidR="00453AE6" w:rsidRDefault="00453AE6" w:rsidP="00453AE6">
      <w:pPr>
        <w:pStyle w:val="szoveg"/>
        <w:ind w:firstLine="284"/>
        <w:jc w:val="center"/>
      </w:pPr>
      <w:r>
        <w:rPr>
          <w:noProof/>
        </w:rPr>
        <w:drawing>
          <wp:inline distT="0" distB="0" distL="0" distR="0">
            <wp:extent cx="3343275" cy="229552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7"/>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3343275" cy="2295525"/>
                    </a:xfrm>
                    <a:prstGeom prst="rect">
                      <a:avLst/>
                    </a:prstGeom>
                    <a:noFill/>
                    <a:ln>
                      <a:noFill/>
                    </a:ln>
                  </pic:spPr>
                </pic:pic>
              </a:graphicData>
            </a:graphic>
          </wp:inline>
        </w:drawing>
      </w:r>
    </w:p>
    <w:p w:rsidR="00453AE6" w:rsidRDefault="00453AE6" w:rsidP="00453AE6">
      <w:pPr>
        <w:pStyle w:val="szoveg"/>
        <w:ind w:firstLine="284"/>
      </w:pPr>
    </w:p>
    <w:p w:rsidR="00453AE6" w:rsidRPr="008B3415" w:rsidRDefault="00453AE6" w:rsidP="00453AE6">
      <w:pPr>
        <w:pStyle w:val="szoveg"/>
        <w:spacing w:line="240" w:lineRule="auto"/>
        <w:ind w:firstLine="284"/>
        <w:jc w:val="center"/>
        <w:rPr>
          <w:b/>
          <w:sz w:val="20"/>
          <w:szCs w:val="20"/>
        </w:rPr>
      </w:pPr>
      <w:r w:rsidRPr="008B3415">
        <w:rPr>
          <w:b/>
          <w:sz w:val="20"/>
          <w:szCs w:val="20"/>
        </w:rPr>
        <w:t>3.3.6-3. ábra</w:t>
      </w:r>
    </w:p>
    <w:p w:rsidR="00453AE6" w:rsidRPr="008B3415" w:rsidRDefault="00453AE6" w:rsidP="00453AE6">
      <w:pPr>
        <w:pStyle w:val="szoveg"/>
        <w:spacing w:line="240" w:lineRule="auto"/>
        <w:ind w:firstLine="284"/>
        <w:jc w:val="center"/>
        <w:rPr>
          <w:b/>
          <w:sz w:val="20"/>
          <w:szCs w:val="20"/>
        </w:rPr>
      </w:pPr>
      <w:r w:rsidRPr="008B3415">
        <w:rPr>
          <w:b/>
          <w:sz w:val="20"/>
          <w:szCs w:val="20"/>
        </w:rPr>
        <w:lastRenderedPageBreak/>
        <w:t xml:space="preserve">A </w:t>
      </w:r>
      <w:r w:rsidRPr="008B3415">
        <w:rPr>
          <w:b/>
          <w:i/>
          <w:sz w:val="20"/>
          <w:szCs w:val="20"/>
        </w:rPr>
        <w:t>Cimmodositas.sbs</w:t>
      </w:r>
      <w:r w:rsidRPr="008B3415">
        <w:rPr>
          <w:b/>
          <w:sz w:val="20"/>
          <w:szCs w:val="20"/>
        </w:rPr>
        <w:t xml:space="preserve"> szkriptprogram hatására az Analyze/Frequences dobozban beállított táblázat címét magyarítja, és lábjegyzetet helyez el a táblázat alján.</w:t>
      </w:r>
    </w:p>
    <w:p w:rsidR="00453AE6" w:rsidRDefault="00453AE6" w:rsidP="00453AE6">
      <w:pPr>
        <w:pStyle w:val="szoveg"/>
        <w:ind w:firstLine="284"/>
      </w:pPr>
    </w:p>
    <w:p w:rsidR="00453AE6" w:rsidRDefault="00453AE6" w:rsidP="00453AE6">
      <w:pPr>
        <w:pStyle w:val="szoveg"/>
        <w:ind w:firstLine="284"/>
      </w:pPr>
    </w:p>
    <w:p w:rsidR="00453AE6" w:rsidRDefault="00453AE6" w:rsidP="00453AE6">
      <w:pPr>
        <w:pStyle w:val="szoveg"/>
        <w:ind w:firstLine="284"/>
      </w:pPr>
      <w:r>
        <w:t xml:space="preserve">Az </w:t>
      </w:r>
      <w:r>
        <w:rPr>
          <w:i/>
        </w:rPr>
        <w:t>SPSS</w:t>
      </w:r>
      <w:r>
        <w:t>-ben az alábbi szkriptek találhatók:</w:t>
      </w:r>
    </w:p>
    <w:p w:rsidR="00453AE6" w:rsidRPr="007B2AE0" w:rsidRDefault="00453AE6" w:rsidP="00453AE6">
      <w:pPr>
        <w:pStyle w:val="szoveg"/>
        <w:ind w:firstLine="284"/>
        <w:rPr>
          <w:sz w:val="16"/>
          <w:szCs w:val="16"/>
        </w:rPr>
      </w:pPr>
    </w:p>
    <w:p w:rsidR="00453AE6" w:rsidRDefault="00453AE6" w:rsidP="00453AE6">
      <w:pPr>
        <w:pStyle w:val="szoveg"/>
        <w:ind w:firstLine="284"/>
      </w:pPr>
      <w:r>
        <w:rPr>
          <w:b/>
          <w:u w:val="single"/>
        </w:rPr>
        <w:t>Analyze held out cases</w:t>
      </w:r>
      <w:r>
        <w:t xml:space="preserve"> Faktor- vagy diszkriminanciaanalízisnél nem feldolgozott esetekre megismétli az eljárást. Az előző faktor- vagy diszkriminanciaanalízis futtatás megjegyzéstábláját előtte be kell állítani, hiszen abból olvassa ki a syntax programot.</w:t>
      </w:r>
    </w:p>
    <w:p w:rsidR="00453AE6" w:rsidRDefault="00453AE6" w:rsidP="00453AE6">
      <w:pPr>
        <w:pStyle w:val="szoveg"/>
        <w:ind w:firstLine="284"/>
      </w:pPr>
    </w:p>
    <w:p w:rsidR="00453AE6" w:rsidRDefault="00453AE6" w:rsidP="00453AE6">
      <w:pPr>
        <w:pStyle w:val="szoveg"/>
        <w:ind w:firstLine="284"/>
      </w:pPr>
      <w:r>
        <w:rPr>
          <w:b/>
          <w:u w:val="single"/>
        </w:rPr>
        <w:t>Change significance to p</w:t>
      </w:r>
      <w:r>
        <w:t xml:space="preserve"> Az </w:t>
      </w:r>
      <w:r>
        <w:sym w:font="Symbol" w:char="F065"/>
      </w:r>
      <w:r>
        <w:t xml:space="preserve"> szignifikancia-szintet </w:t>
      </w:r>
      <w:r>
        <w:rPr>
          <w:i/>
        </w:rPr>
        <w:t>p=1-</w:t>
      </w:r>
      <w:r>
        <w:rPr>
          <w:i/>
        </w:rPr>
        <w:sym w:font="Symbol" w:char="F065"/>
      </w:r>
      <w:r>
        <w:t xml:space="preserve"> értékre cseréli az előzetesen kiválasztott pivot tábla megfelelő oszlopában.</w:t>
      </w:r>
    </w:p>
    <w:p w:rsidR="00453AE6" w:rsidRDefault="00453AE6" w:rsidP="00453AE6">
      <w:pPr>
        <w:pStyle w:val="szoveg"/>
        <w:ind w:firstLine="284"/>
      </w:pPr>
      <w:r>
        <w:rPr>
          <w:b/>
          <w:u w:val="single"/>
        </w:rPr>
        <w:t>Clean navigator</w:t>
      </w:r>
      <w:r>
        <w:t xml:space="preserve"> A megnyitott Output Navigator ablakban kitörli az összes megjegyzés (</w:t>
      </w:r>
      <w:r>
        <w:rPr>
          <w:i/>
        </w:rPr>
        <w:t>Notes</w:t>
      </w:r>
      <w:r>
        <w:t>) táblázatot.</w:t>
      </w:r>
    </w:p>
    <w:p w:rsidR="00453AE6" w:rsidRDefault="00453AE6" w:rsidP="00453AE6">
      <w:pPr>
        <w:pStyle w:val="szoveg"/>
        <w:ind w:firstLine="284"/>
      </w:pPr>
      <w:r>
        <w:rPr>
          <w:b/>
          <w:u w:val="single"/>
        </w:rPr>
        <w:t>Frequencies Footnotes</w:t>
      </w:r>
      <w:r>
        <w:t xml:space="preserve"> A </w:t>
      </w:r>
      <w:r>
        <w:rPr>
          <w:i/>
        </w:rPr>
        <w:t>Frequencies Statistics</w:t>
      </w:r>
      <w:r>
        <w:t xml:space="preserve"> táblázatban, előírt szövegű lábjegyzet helyezhető el.</w:t>
      </w:r>
    </w:p>
    <w:p w:rsidR="00453AE6" w:rsidRDefault="00453AE6" w:rsidP="00453AE6">
      <w:pPr>
        <w:pStyle w:val="szoveg"/>
        <w:ind w:firstLine="284"/>
      </w:pPr>
      <w:r>
        <w:rPr>
          <w:b/>
          <w:u w:val="single"/>
        </w:rPr>
        <w:t xml:space="preserve">Make totals Bold </w:t>
      </w:r>
      <w:r>
        <w:t>Minden olyan kiválasztott táblázatban, ahol van „</w:t>
      </w:r>
      <w:r>
        <w:rPr>
          <w:i/>
        </w:rPr>
        <w:t>total</w:t>
      </w:r>
      <w:r>
        <w:t>” elnevezésű címke, a megfelelő cellatartalmat vastagabban, más színnel kiemeli.</w:t>
      </w:r>
    </w:p>
    <w:p w:rsidR="00453AE6" w:rsidRDefault="00453AE6" w:rsidP="00453AE6">
      <w:pPr>
        <w:pStyle w:val="szoveg"/>
        <w:ind w:firstLine="284"/>
      </w:pPr>
      <w:r>
        <w:rPr>
          <w:b/>
          <w:u w:val="single"/>
        </w:rPr>
        <w:t>Means Report</w:t>
      </w:r>
      <w:r>
        <w:t xml:space="preserve"> Egy </w:t>
      </w:r>
      <w:r>
        <w:rPr>
          <w:i/>
        </w:rPr>
        <w:t>Means</w:t>
      </w:r>
      <w:r>
        <w:t xml:space="preserve"> táblából az adatokat több ASCII formátumú fájlba teszi át.</w:t>
      </w:r>
    </w:p>
    <w:p w:rsidR="00453AE6" w:rsidRDefault="00453AE6" w:rsidP="00453AE6">
      <w:pPr>
        <w:pStyle w:val="szoveg"/>
        <w:ind w:firstLine="284"/>
      </w:pPr>
      <w:r>
        <w:rPr>
          <w:b/>
          <w:u w:val="single"/>
        </w:rPr>
        <w:t>Remove Labels</w:t>
      </w:r>
      <w:r>
        <w:t xml:space="preserve"> A kiválasztott pivot táblában az összes sor és oszlopcímkét törli.</w:t>
      </w:r>
    </w:p>
    <w:p w:rsidR="00453AE6" w:rsidRDefault="00453AE6" w:rsidP="00453AE6">
      <w:pPr>
        <w:pStyle w:val="szoveg"/>
        <w:ind w:firstLine="284"/>
      </w:pPr>
      <w:r>
        <w:rPr>
          <w:b/>
          <w:u w:val="single"/>
        </w:rPr>
        <w:t>Rerun Syntax from Note</w:t>
      </w:r>
      <w:r>
        <w:t xml:space="preserve"> A </w:t>
      </w:r>
      <w:r>
        <w:rPr>
          <w:i/>
        </w:rPr>
        <w:t>Note</w:t>
      </w:r>
      <w:r>
        <w:t xml:space="preserve"> táblában található syntax fájlt újrafuttatja.</w:t>
      </w:r>
    </w:p>
    <w:p w:rsidR="00453AE6" w:rsidRDefault="00453AE6" w:rsidP="00453AE6">
      <w:pPr>
        <w:pStyle w:val="szoveg"/>
        <w:ind w:firstLine="284"/>
      </w:pPr>
      <w:r>
        <w:rPr>
          <w:b/>
          <w:u w:val="single"/>
        </w:rPr>
        <w:t>Rsquare max</w:t>
      </w:r>
      <w:r>
        <w:t xml:space="preserve"> Egy kiválasztott </w:t>
      </w:r>
      <w:r>
        <w:rPr>
          <w:i/>
        </w:rPr>
        <w:t>Regression Model Summary</w:t>
      </w:r>
      <w:r>
        <w:t xml:space="preserve"> táblázatban kék, vastagított betűkkel kiemeli azt a modellt, amely maximalizálja az </w:t>
      </w:r>
      <w:r>
        <w:rPr>
          <w:position w:val="-4"/>
        </w:rPr>
        <w:object w:dxaOrig="300" w:dyaOrig="279">
          <v:shape id="_x0000_i1542" type="#_x0000_t75" style="width:15.05pt;height:14.1pt" o:ole="" fillcolor="window">
            <v:imagedata r:id="rId957" o:title=""/>
          </v:shape>
          <o:OLEObject Type="Embed" ProgID="Equation.2" ShapeID="_x0000_i1542" DrawAspect="Content" ObjectID="_1631810498" r:id="rId958"/>
        </w:object>
      </w:r>
      <w:r>
        <w:t xml:space="preserve"> statisztikát.</w:t>
      </w:r>
    </w:p>
    <w:p w:rsidR="00453AE6" w:rsidRDefault="00453AE6" w:rsidP="00453AE6">
      <w:pPr>
        <w:pStyle w:val="szoveg"/>
        <w:ind w:firstLine="284"/>
      </w:pPr>
      <w:r>
        <w:rPr>
          <w:b/>
          <w:u w:val="single"/>
        </w:rPr>
        <w:t>Starters</w:t>
      </w:r>
      <w:r>
        <w:rPr>
          <w:b/>
          <w:i/>
        </w:rPr>
        <w:t xml:space="preserve"> </w:t>
      </w:r>
      <w:r>
        <w:t>Külön irattartóban (</w:t>
      </w:r>
      <w:r>
        <w:rPr>
          <w:i/>
        </w:rPr>
        <w:t>folder</w:t>
      </w:r>
      <w:r>
        <w:t>) találhatók azok a szkriptfájlok, amelyeket a kezdő programozóknak ajánlanak (starter).</w:t>
      </w:r>
    </w:p>
    <w:p w:rsidR="00453AE6" w:rsidRDefault="00453AE6" w:rsidP="00453AE6">
      <w:pPr>
        <w:pStyle w:val="szoveg"/>
        <w:ind w:firstLine="284"/>
      </w:pPr>
      <w:r>
        <w:rPr>
          <w:b/>
          <w:u w:val="single"/>
        </w:rPr>
        <w:t>Delete by Label</w:t>
      </w:r>
      <w:r>
        <w:t xml:space="preserve"> Ha a </w:t>
      </w:r>
      <w:r>
        <w:rPr>
          <w:i/>
        </w:rPr>
        <w:t>Table Properties</w:t>
      </w:r>
      <w:r>
        <w:t xml:space="preserve"> dialógusdobozban be van állítva az üres sorok és oszlopok elrejtése opció, lehet ezt a szkriptet indítani. A beállított sor- vagy oszlopcímkéknek megfelelő sort és oszlopot törli a kiválasztott táblában.</w:t>
      </w:r>
    </w:p>
    <w:p w:rsidR="00453AE6" w:rsidRDefault="00453AE6" w:rsidP="00453AE6">
      <w:pPr>
        <w:pStyle w:val="szoveg"/>
        <w:ind w:firstLine="284"/>
      </w:pPr>
      <w:r>
        <w:rPr>
          <w:b/>
          <w:u w:val="single"/>
        </w:rPr>
        <w:t>Delete Navigator Item</w:t>
      </w:r>
      <w:r>
        <w:t xml:space="preserve"> Specifikált Output Navigator listaelemet töröl.</w:t>
      </w:r>
    </w:p>
    <w:p w:rsidR="00453AE6" w:rsidRDefault="00453AE6" w:rsidP="00453AE6">
      <w:pPr>
        <w:pStyle w:val="szoveg"/>
        <w:ind w:firstLine="284"/>
      </w:pPr>
      <w:r>
        <w:rPr>
          <w:b/>
          <w:u w:val="single"/>
        </w:rPr>
        <w:t>Footnote</w:t>
      </w:r>
      <w:r>
        <w:t xml:space="preserve"> A pivot táblák lábjegyzeteit szerkeszti újra. Lehet törölni, és újat beszúrni.</w:t>
      </w:r>
    </w:p>
    <w:p w:rsidR="00453AE6" w:rsidRDefault="00453AE6" w:rsidP="00453AE6">
      <w:pPr>
        <w:pStyle w:val="szoveg"/>
        <w:ind w:firstLine="284"/>
      </w:pPr>
      <w:r>
        <w:rPr>
          <w:b/>
          <w:u w:val="single"/>
        </w:rPr>
        <w:lastRenderedPageBreak/>
        <w:t>Reformat by Labels</w:t>
      </w:r>
      <w:r>
        <w:t xml:space="preserve"> Újraformáz egy pivot táblát címkék alapján.</w:t>
      </w:r>
    </w:p>
    <w:p w:rsidR="00453AE6" w:rsidRDefault="00453AE6" w:rsidP="00453AE6">
      <w:pPr>
        <w:pStyle w:val="szoveg"/>
        <w:ind w:firstLine="284"/>
      </w:pPr>
      <w:r>
        <w:rPr>
          <w:b/>
          <w:u w:val="single"/>
        </w:rPr>
        <w:t>Reformat by Value</w:t>
      </w:r>
      <w:r>
        <w:t xml:space="preserve"> Újraformáz egy pivot táblát címkeértékek alapján.</w:t>
      </w:r>
    </w:p>
    <w:p w:rsidR="00453AE6" w:rsidRDefault="00453AE6" w:rsidP="00453AE6">
      <w:pPr>
        <w:pStyle w:val="szoveg"/>
        <w:ind w:firstLine="284"/>
      </w:pPr>
      <w:r>
        <w:rPr>
          <w:b/>
          <w:u w:val="single"/>
        </w:rPr>
        <w:t>Reformat misc values</w:t>
      </w:r>
      <w:r>
        <w:t xml:space="preserve"> Újraformáz egy pivot táblát kicserélve a szöveget, címet, sarok szöveget vagy képaláírást.</w:t>
      </w:r>
    </w:p>
    <w:p w:rsidR="00453AE6" w:rsidRDefault="00453AE6" w:rsidP="00453AE6">
      <w:pPr>
        <w:pStyle w:val="szoveg"/>
        <w:ind w:firstLine="284"/>
      </w:pPr>
      <w:r>
        <w:rPr>
          <w:b/>
          <w:u w:val="single"/>
        </w:rPr>
        <w:t>Autoscripts</w:t>
      </w:r>
      <w:r>
        <w:t xml:space="preserve"> Az autószkriptek minden olyan Output Navigator listaelemre aktivizálódnak, amire be vannak állítva. A beállítást az </w:t>
      </w:r>
      <w:r>
        <w:rPr>
          <w:i/>
        </w:rPr>
        <w:t>Edit/Options...</w:t>
      </w:r>
      <w:r>
        <w:t xml:space="preserve"> dialógusdobozban lehet eszközölni. Eredendőleg az SPSS az alábbi autószkript beállításokat engedélyezi:</w:t>
      </w:r>
    </w:p>
    <w:p w:rsidR="00453AE6" w:rsidRDefault="00453AE6" w:rsidP="00453AE6">
      <w:pPr>
        <w:pStyle w:val="szoveg"/>
        <w:ind w:firstLine="284"/>
      </w:pPr>
      <w:r>
        <w:rPr>
          <w:b/>
          <w:u w:val="single"/>
        </w:rPr>
        <w:t>Correlations_Table_Correlations_Create</w:t>
      </w:r>
      <w:r>
        <w:t xml:space="preserve"> A korrelációs mátrixban kiemeli a szignifikáns korrelációs együtthatókat, és eltünteti a diagonális feletti összes elemet.</w:t>
      </w:r>
    </w:p>
    <w:p w:rsidR="00453AE6" w:rsidRDefault="00453AE6" w:rsidP="00453AE6">
      <w:pPr>
        <w:pStyle w:val="szoveg"/>
        <w:ind w:firstLine="284"/>
      </w:pPr>
      <w:r>
        <w:rPr>
          <w:b/>
          <w:u w:val="single"/>
        </w:rPr>
        <w:t xml:space="preserve">Crosstabs Table Crosstabulation Create </w:t>
      </w:r>
      <w:r>
        <w:t>A kereszttáblázatokban a sor-, oszlop- és totál- címkéket megváltoztatja.</w:t>
      </w:r>
    </w:p>
    <w:p w:rsidR="00453AE6" w:rsidRDefault="00453AE6" w:rsidP="00453AE6">
      <w:pPr>
        <w:pStyle w:val="szoveg"/>
        <w:ind w:firstLine="284"/>
      </w:pPr>
      <w:r>
        <w:rPr>
          <w:b/>
          <w:u w:val="single"/>
        </w:rPr>
        <w:t>Descriptives Table DescriptivesStatistics Create</w:t>
      </w:r>
      <w:r>
        <w:t xml:space="preserve"> Transzponálja a leíró statisztika táblázatot, azaz megcseréli a sorokat az oszlopokkal.</w:t>
      </w:r>
    </w:p>
    <w:p w:rsidR="00453AE6" w:rsidRDefault="00453AE6" w:rsidP="00453AE6">
      <w:pPr>
        <w:pStyle w:val="szoveg"/>
        <w:ind w:firstLine="284"/>
      </w:pPr>
      <w:r>
        <w:rPr>
          <w:b/>
          <w:u w:val="single"/>
        </w:rPr>
        <w:t>Tables Create</w:t>
      </w:r>
      <w:r>
        <w:t xml:space="preserve"> A </w:t>
      </w:r>
      <w:r>
        <w:rPr>
          <w:i/>
        </w:rPr>
        <w:t>Tables</w:t>
      </w:r>
      <w:r>
        <w:t xml:space="preserve"> paranccsal kreált táblázatokat nyomtatáshoz középre igazít. (csak nyomtatáskor lehet észrevenni a hatást, a képernyőn nem mozdul el a tábla.)</w:t>
      </w:r>
    </w:p>
    <w:p w:rsidR="00453AE6" w:rsidRPr="007B2AE0" w:rsidRDefault="00453AE6" w:rsidP="00453AE6">
      <w:pPr>
        <w:pStyle w:val="szoveg"/>
        <w:ind w:firstLine="284"/>
        <w:rPr>
          <w:sz w:val="16"/>
          <w:szCs w:val="16"/>
        </w:rPr>
      </w:pPr>
    </w:p>
    <w:p w:rsidR="00453AE6" w:rsidRDefault="00453AE6" w:rsidP="00453AE6">
      <w:pPr>
        <w:pStyle w:val="szoveg"/>
        <w:ind w:firstLine="284"/>
      </w:pPr>
      <w:r>
        <w:t xml:space="preserve">Nem csak az alapértelmezett autoszkript fájl használható. A </w:t>
      </w:r>
      <w:r>
        <w:rPr>
          <w:b/>
        </w:rPr>
        <w:t>Utilities/Create/EditAutoscript...</w:t>
      </w:r>
      <w:r>
        <w:t xml:space="preserve"> paranccsal, vagy a kiválasztott táblázat fölött a jobb egérgombbal a </w:t>
      </w:r>
      <w:r>
        <w:rPr>
          <w:i/>
        </w:rPr>
        <w:t>Create/EditAutoscript...</w:t>
      </w:r>
      <w:r>
        <w:t xml:space="preserve"> funkcióval új autoszkript rutin írható. Ha az </w:t>
      </w:r>
      <w:r>
        <w:rPr>
          <w:i/>
        </w:rPr>
        <w:t>Edit/Options.../Scripts</w:t>
      </w:r>
      <w:r>
        <w:t xml:space="preserve"> dobozban az új autoszriptet állítjuk be, akkor minden további táblázatnál végrehajtódik ez az új autoszkript.</w:t>
      </w:r>
    </w:p>
    <w:p w:rsidR="00453AE6" w:rsidRDefault="00453AE6" w:rsidP="00453AE6">
      <w:pPr>
        <w:pStyle w:val="szoveg"/>
        <w:ind w:firstLine="284"/>
      </w:pPr>
    </w:p>
    <w:p w:rsidR="00453AE6" w:rsidRPr="007B2AE0" w:rsidRDefault="00453AE6" w:rsidP="00453AE6">
      <w:pPr>
        <w:pStyle w:val="spf3"/>
        <w:ind w:firstLine="284"/>
        <w:rPr>
          <w:sz w:val="24"/>
        </w:rPr>
      </w:pPr>
      <w:bookmarkStart w:id="93" w:name="_Toc115594418"/>
      <w:r w:rsidRPr="007B2AE0">
        <w:rPr>
          <w:sz w:val="24"/>
        </w:rPr>
        <w:t>Szkriptfájlok létrehozása és átszerkesztése</w:t>
      </w:r>
      <w:bookmarkEnd w:id="93"/>
    </w:p>
    <w:p w:rsidR="00453AE6" w:rsidRPr="007B2AE0" w:rsidRDefault="00453AE6" w:rsidP="00453AE6">
      <w:pPr>
        <w:spacing w:line="360" w:lineRule="auto"/>
        <w:ind w:firstLine="284"/>
        <w:rPr>
          <w:b/>
          <w:sz w:val="16"/>
          <w:szCs w:val="16"/>
        </w:rPr>
      </w:pPr>
    </w:p>
    <w:p w:rsidR="00453AE6" w:rsidRDefault="00453AE6" w:rsidP="00453AE6">
      <w:pPr>
        <w:pStyle w:val="szoveg"/>
        <w:ind w:firstLine="284"/>
      </w:pPr>
      <w:r>
        <w:t xml:space="preserve">Ha módosítani akarunk egy már meglévő szkriptfájlt, </w:t>
      </w:r>
      <w:r>
        <w:rPr>
          <w:i/>
        </w:rPr>
        <w:t>File/Open...</w:t>
      </w:r>
      <w:r>
        <w:t xml:space="preserve"> parancs után az </w:t>
      </w:r>
      <w:r>
        <w:rPr>
          <w:i/>
        </w:rPr>
        <w:t>.sbs</w:t>
      </w:r>
      <w:r>
        <w:t xml:space="preserve"> kiterjesztésű fájlok közül válasszuk ki azt, majd az </w:t>
      </w:r>
      <w:r>
        <w:rPr>
          <w:i/>
        </w:rPr>
        <w:t>Open</w:t>
      </w:r>
      <w:r>
        <w:t xml:space="preserve"> megnyomásával megnyílik az </w:t>
      </w:r>
      <w:r>
        <w:rPr>
          <w:i/>
        </w:rPr>
        <w:t>SPSS Script Editor</w:t>
      </w:r>
      <w:r>
        <w:t xml:space="preserve"> ablak. Itt látható a megnyitott szkriptprogram forráskódja, ami egy objektumorientált </w:t>
      </w:r>
      <w:r>
        <w:rPr>
          <w:i/>
        </w:rPr>
        <w:t>Sax Basic</w:t>
      </w:r>
      <w:r>
        <w:t xml:space="preserve"> forrásprogram. A programot a </w:t>
      </w:r>
      <w:r>
        <w:sym w:font="Wingdings" w:char="F0D8"/>
      </w:r>
      <w:r>
        <w:t xml:space="preserve"> gombbal indíthatjuk. Lehetőség </w:t>
      </w:r>
      <w:r>
        <w:lastRenderedPageBreak/>
        <w:t xml:space="preserve">van lépésenkénti végrehajtásra az F8 billentyű ismételt lenyomásával, illetve nyomkövetésre a </w:t>
      </w:r>
      <w:r>
        <w:rPr>
          <w:i/>
        </w:rPr>
        <w:t xml:space="preserve">Debug </w:t>
      </w:r>
      <w:r>
        <w:t>paranccsal.</w:t>
      </w:r>
    </w:p>
    <w:p w:rsidR="00453AE6" w:rsidRDefault="00453AE6" w:rsidP="00453AE6">
      <w:pPr>
        <w:pStyle w:val="szoveg"/>
        <w:ind w:firstLine="284"/>
      </w:pPr>
      <w:r>
        <w:t xml:space="preserve">Amennyiben a forrásprogramban bármi változtatást eszközlünk, először a </w:t>
      </w:r>
      <w:r>
        <w:rPr>
          <w:i/>
        </w:rPr>
        <w:t xml:space="preserve">File/Save As... </w:t>
      </w:r>
      <w:r>
        <w:t xml:space="preserve">paranccsal nevezzük át a programot, majd újabb változtatásoknál mindig adjuk ki a </w:t>
      </w:r>
      <w:r>
        <w:sym w:font="Wingdings" w:char="F03C"/>
      </w:r>
      <w:r>
        <w:t xml:space="preserve"> (Save) parancsot, különben az interpreter a módosításokat nem veszi figyelembe a futtatáskor.</w:t>
      </w:r>
    </w:p>
    <w:p w:rsidR="00453AE6" w:rsidRDefault="00453AE6" w:rsidP="00453AE6">
      <w:pPr>
        <w:pStyle w:val="szoveg"/>
        <w:ind w:firstLine="284"/>
      </w:pPr>
      <w:r>
        <w:t xml:space="preserve">Egy-egy parancsra történő rápozícionálás után F1-el információ kérhető a szintaxisról. A Sax Basic parancsszavak alapértelmezésben kék, a megjegyzések zöld, az SPSS objektumok lila, a hibás sorok piros, egyéb elemek fekete színnel jelennek meg. (A színeket a </w:t>
      </w:r>
      <w:r>
        <w:rPr>
          <w:i/>
        </w:rPr>
        <w:t>Script/Editor properties</w:t>
      </w:r>
      <w:r>
        <w:t xml:space="preserve"> paranccsal esetleg át lehet definiálni.) A </w:t>
      </w:r>
      <w:r>
        <w:rPr>
          <w:i/>
        </w:rPr>
        <w:t>proc</w:t>
      </w:r>
      <w:r>
        <w:t xml:space="preserve"> eszköz mezőben a szubrutinok nevei láthatók. Kiválasztva a kívánt szubrutint, klikkelés után közvetlenül a szubrutin első sorára ugrathatunk. F2 lenyomásával az SPSS objektumok listáját hívhatjuk elő.</w:t>
      </w:r>
    </w:p>
    <w:p w:rsidR="00453AE6" w:rsidRDefault="00453AE6" w:rsidP="00453AE6">
      <w:pPr>
        <w:pStyle w:val="szoveg"/>
        <w:ind w:firstLine="284"/>
      </w:pPr>
    </w:p>
    <w:p w:rsidR="00453AE6" w:rsidRDefault="00453AE6" w:rsidP="00453AE6">
      <w:pPr>
        <w:pStyle w:val="szoveg"/>
        <w:ind w:firstLine="284"/>
        <w:jc w:val="center"/>
        <w:rPr>
          <w:rFonts w:ascii="System" w:hAnsi="System"/>
          <w:b/>
          <w:lang w:val="en-US"/>
        </w:rPr>
      </w:pPr>
      <w:r w:rsidRPr="007B2AE0">
        <w:rPr>
          <w:rFonts w:ascii="System" w:hAnsi="System"/>
          <w:b/>
          <w:noProof/>
          <w:lang w:val="en-US"/>
        </w:rPr>
        <w:drawing>
          <wp:inline distT="0" distB="0" distL="0" distR="0">
            <wp:extent cx="2886075" cy="1571625"/>
            <wp:effectExtent l="0" t="0" r="9525"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9"/>
                    <pic:cNvPicPr>
                      <a:picLocks noChangeAspect="1" noChangeArrowheads="1"/>
                    </pic:cNvPicPr>
                  </pic:nvPicPr>
                  <pic:blipFill>
                    <a:blip r:embed="rId959" cstate="print">
                      <a:grayscl/>
                      <a:extLst>
                        <a:ext uri="{28A0092B-C50C-407E-A947-70E740481C1C}">
                          <a14:useLocalDpi xmlns:a14="http://schemas.microsoft.com/office/drawing/2010/main" val="0"/>
                        </a:ext>
                      </a:extLst>
                    </a:blip>
                    <a:srcRect/>
                    <a:stretch>
                      <a:fillRect/>
                    </a:stretch>
                  </pic:blipFill>
                  <pic:spPr bwMode="auto">
                    <a:xfrm>
                      <a:off x="0" y="0"/>
                      <a:ext cx="2886075" cy="1571625"/>
                    </a:xfrm>
                    <a:prstGeom prst="rect">
                      <a:avLst/>
                    </a:prstGeom>
                    <a:noFill/>
                    <a:ln>
                      <a:noFill/>
                    </a:ln>
                  </pic:spPr>
                </pic:pic>
              </a:graphicData>
            </a:graphic>
          </wp:inline>
        </w:drawing>
      </w:r>
    </w:p>
    <w:p w:rsidR="00453AE6" w:rsidRPr="007B2AE0" w:rsidRDefault="00453AE6" w:rsidP="00453AE6">
      <w:pPr>
        <w:pStyle w:val="szoveg"/>
        <w:ind w:firstLine="284"/>
        <w:rPr>
          <w:rFonts w:ascii="System" w:hAnsi="System"/>
          <w:b/>
          <w:sz w:val="16"/>
          <w:szCs w:val="16"/>
          <w:lang w:val="en-US"/>
        </w:rPr>
      </w:pPr>
    </w:p>
    <w:p w:rsidR="00453AE6" w:rsidRDefault="00453AE6" w:rsidP="00453AE6">
      <w:pPr>
        <w:pStyle w:val="szoveg"/>
        <w:ind w:firstLine="284"/>
        <w:jc w:val="center"/>
        <w:rPr>
          <w:rFonts w:ascii="System" w:hAnsi="System"/>
          <w:b/>
          <w:lang w:val="en-US"/>
        </w:rPr>
      </w:pPr>
      <w:r w:rsidRPr="007B2AE0">
        <w:rPr>
          <w:rFonts w:ascii="System" w:hAnsi="System"/>
          <w:b/>
          <w:noProof/>
          <w:lang w:val="en-US"/>
        </w:rPr>
        <w:drawing>
          <wp:inline distT="0" distB="0" distL="0" distR="0">
            <wp:extent cx="3057525" cy="147637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0"/>
                    <pic:cNvPicPr>
                      <a:picLocks noChangeAspect="1" noChangeArrowheads="1"/>
                    </pic:cNvPicPr>
                  </pic:nvPicPr>
                  <pic:blipFill>
                    <a:blip r:embed="rId960">
                      <a:grayscl/>
                      <a:extLst>
                        <a:ext uri="{28A0092B-C50C-407E-A947-70E740481C1C}">
                          <a14:useLocalDpi xmlns:a14="http://schemas.microsoft.com/office/drawing/2010/main" val="0"/>
                        </a:ext>
                      </a:extLst>
                    </a:blip>
                    <a:srcRect/>
                    <a:stretch>
                      <a:fillRect/>
                    </a:stretch>
                  </pic:blipFill>
                  <pic:spPr bwMode="auto">
                    <a:xfrm>
                      <a:off x="0" y="0"/>
                      <a:ext cx="3057525" cy="1476375"/>
                    </a:xfrm>
                    <a:prstGeom prst="rect">
                      <a:avLst/>
                    </a:prstGeom>
                    <a:noFill/>
                    <a:ln>
                      <a:noFill/>
                    </a:ln>
                  </pic:spPr>
                </pic:pic>
              </a:graphicData>
            </a:graphic>
          </wp:inline>
        </w:drawing>
      </w:r>
    </w:p>
    <w:p w:rsidR="00453AE6" w:rsidRPr="007B2AE0" w:rsidRDefault="00453AE6" w:rsidP="00453AE6">
      <w:pPr>
        <w:pStyle w:val="szoveg"/>
        <w:ind w:firstLine="284"/>
        <w:rPr>
          <w:rFonts w:ascii="System" w:hAnsi="System"/>
          <w:b/>
          <w:sz w:val="16"/>
          <w:szCs w:val="16"/>
          <w:lang w:val="en-US"/>
        </w:rPr>
      </w:pPr>
    </w:p>
    <w:p w:rsidR="00453AE6" w:rsidRDefault="00453AE6" w:rsidP="00453AE6">
      <w:pPr>
        <w:pStyle w:val="szoveg"/>
        <w:ind w:firstLine="284"/>
        <w:jc w:val="center"/>
        <w:rPr>
          <w:rFonts w:ascii="System" w:hAnsi="System"/>
          <w:b/>
          <w:lang w:val="en-US"/>
        </w:rPr>
      </w:pPr>
      <w:r w:rsidRPr="007B2AE0">
        <w:rPr>
          <w:rFonts w:ascii="System" w:hAnsi="System"/>
          <w:b/>
          <w:noProof/>
          <w:lang w:val="en-US"/>
        </w:rPr>
        <w:lastRenderedPageBreak/>
        <w:drawing>
          <wp:inline distT="0" distB="0" distL="0" distR="0">
            <wp:extent cx="3057525" cy="1666875"/>
            <wp:effectExtent l="0" t="0" r="952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1"/>
                    <pic:cNvPicPr>
                      <a:picLocks noChangeAspect="1" noChangeArrowheads="1"/>
                    </pic:cNvPicPr>
                  </pic:nvPicPr>
                  <pic:blipFill>
                    <a:blip r:embed="rId961" cstate="print">
                      <a:grayscl/>
                      <a:extLst>
                        <a:ext uri="{28A0092B-C50C-407E-A947-70E740481C1C}">
                          <a14:useLocalDpi xmlns:a14="http://schemas.microsoft.com/office/drawing/2010/main" val="0"/>
                        </a:ext>
                      </a:extLst>
                    </a:blip>
                    <a:srcRect/>
                    <a:stretch>
                      <a:fillRect/>
                    </a:stretch>
                  </pic:blipFill>
                  <pic:spPr bwMode="auto">
                    <a:xfrm>
                      <a:off x="0" y="0"/>
                      <a:ext cx="3057525" cy="1666875"/>
                    </a:xfrm>
                    <a:prstGeom prst="rect">
                      <a:avLst/>
                    </a:prstGeom>
                    <a:noFill/>
                    <a:ln>
                      <a:noFill/>
                    </a:ln>
                  </pic:spPr>
                </pic:pic>
              </a:graphicData>
            </a:graphic>
          </wp:inline>
        </w:drawing>
      </w:r>
    </w:p>
    <w:p w:rsidR="00453AE6" w:rsidRDefault="00453AE6" w:rsidP="00453AE6">
      <w:pPr>
        <w:pStyle w:val="szoveg"/>
        <w:ind w:firstLine="284"/>
        <w:jc w:val="center"/>
      </w:pPr>
    </w:p>
    <w:p w:rsidR="00453AE6" w:rsidRPr="008B3415" w:rsidRDefault="00453AE6" w:rsidP="00453AE6">
      <w:pPr>
        <w:pStyle w:val="szoveg"/>
        <w:spacing w:line="240" w:lineRule="auto"/>
        <w:ind w:firstLine="284"/>
        <w:jc w:val="center"/>
        <w:rPr>
          <w:sz w:val="20"/>
          <w:szCs w:val="20"/>
        </w:rPr>
      </w:pPr>
      <w:r w:rsidRPr="008B3415">
        <w:rPr>
          <w:b/>
          <w:sz w:val="20"/>
          <w:szCs w:val="20"/>
        </w:rPr>
        <w:t>3.3.6-4. ábra</w:t>
      </w:r>
      <w:r w:rsidRPr="008B3415">
        <w:rPr>
          <w:sz w:val="20"/>
          <w:szCs w:val="20"/>
        </w:rPr>
        <w:t xml:space="preserve"> </w:t>
      </w:r>
    </w:p>
    <w:p w:rsidR="00453AE6" w:rsidRPr="008B3415" w:rsidRDefault="00453AE6" w:rsidP="00453AE6">
      <w:pPr>
        <w:pStyle w:val="szoveg"/>
        <w:spacing w:line="240" w:lineRule="auto"/>
        <w:ind w:firstLine="284"/>
        <w:jc w:val="center"/>
        <w:rPr>
          <w:b/>
          <w:sz w:val="20"/>
          <w:szCs w:val="20"/>
        </w:rPr>
      </w:pPr>
      <w:r w:rsidRPr="008B3415">
        <w:rPr>
          <w:b/>
          <w:sz w:val="20"/>
          <w:szCs w:val="20"/>
        </w:rPr>
        <w:t xml:space="preserve">A </w:t>
      </w:r>
      <w:r w:rsidRPr="008B3415">
        <w:rPr>
          <w:b/>
          <w:i/>
          <w:sz w:val="20"/>
          <w:szCs w:val="20"/>
        </w:rPr>
        <w:t>Clean Wiever.sbs</w:t>
      </w:r>
      <w:r w:rsidRPr="008B3415">
        <w:rPr>
          <w:b/>
          <w:sz w:val="20"/>
          <w:szCs w:val="20"/>
        </w:rPr>
        <w:t xml:space="preserve"> hatása az, hogy az Output listából eltávolítja az összes </w:t>
      </w:r>
      <w:r w:rsidRPr="008B3415">
        <w:rPr>
          <w:b/>
          <w:i/>
          <w:sz w:val="20"/>
          <w:szCs w:val="20"/>
        </w:rPr>
        <w:t>Notes</w:t>
      </w:r>
      <w:r w:rsidRPr="008B3415">
        <w:rPr>
          <w:b/>
          <w:sz w:val="20"/>
          <w:szCs w:val="20"/>
        </w:rPr>
        <w:t xml:space="preserve"> táblát.</w:t>
      </w:r>
    </w:p>
    <w:p w:rsidR="00453AE6" w:rsidRDefault="00453AE6" w:rsidP="00453AE6">
      <w:pPr>
        <w:pStyle w:val="szoveg"/>
        <w:ind w:firstLine="284"/>
        <w:rPr>
          <w:rFonts w:ascii="System" w:hAnsi="System"/>
          <w:b/>
        </w:rPr>
      </w:pPr>
    </w:p>
    <w:p w:rsidR="00453AE6" w:rsidRDefault="00453AE6" w:rsidP="00453AE6">
      <w:pPr>
        <w:spacing w:line="360" w:lineRule="auto"/>
        <w:ind w:firstLine="284"/>
        <w:rPr>
          <w:b/>
        </w:rPr>
      </w:pPr>
    </w:p>
    <w:p w:rsidR="00453AE6" w:rsidRDefault="00453AE6" w:rsidP="00453AE6">
      <w:pPr>
        <w:spacing w:line="360" w:lineRule="auto"/>
        <w:ind w:firstLine="284"/>
        <w:outlineLvl w:val="2"/>
        <w:rPr>
          <w:b/>
          <w:sz w:val="32"/>
        </w:rPr>
      </w:pPr>
      <w:bookmarkStart w:id="94" w:name="_Toc57176468"/>
    </w:p>
    <w:p w:rsidR="00453AE6" w:rsidRDefault="00453AE6" w:rsidP="00453AE6">
      <w:pPr>
        <w:spacing w:line="360" w:lineRule="auto"/>
        <w:ind w:firstLine="284"/>
        <w:outlineLvl w:val="2"/>
        <w:rPr>
          <w:b/>
          <w:sz w:val="32"/>
        </w:rPr>
      </w:pPr>
    </w:p>
    <w:p w:rsidR="00453AE6" w:rsidRDefault="00453AE6" w:rsidP="00453AE6">
      <w:pPr>
        <w:spacing w:line="360" w:lineRule="auto"/>
        <w:ind w:firstLine="284"/>
        <w:outlineLvl w:val="2"/>
        <w:rPr>
          <w:b/>
          <w:sz w:val="32"/>
        </w:rPr>
      </w:pPr>
    </w:p>
    <w:p w:rsidR="00453AE6" w:rsidRDefault="00453AE6" w:rsidP="00453AE6">
      <w:pPr>
        <w:spacing w:line="360" w:lineRule="auto"/>
        <w:ind w:firstLine="284"/>
        <w:outlineLvl w:val="2"/>
        <w:rPr>
          <w:b/>
          <w:sz w:val="32"/>
        </w:rPr>
      </w:pPr>
    </w:p>
    <w:p w:rsidR="00453AE6" w:rsidRDefault="00453AE6" w:rsidP="00453AE6">
      <w:pPr>
        <w:spacing w:line="360" w:lineRule="auto"/>
        <w:ind w:firstLine="284"/>
        <w:outlineLvl w:val="2"/>
        <w:rPr>
          <w:b/>
          <w:sz w:val="32"/>
        </w:rPr>
      </w:pPr>
    </w:p>
    <w:p w:rsidR="00453AE6" w:rsidRDefault="00453AE6" w:rsidP="00453AE6">
      <w:pPr>
        <w:spacing w:line="360" w:lineRule="auto"/>
        <w:ind w:firstLine="284"/>
        <w:outlineLvl w:val="2"/>
        <w:rPr>
          <w:b/>
        </w:rPr>
      </w:pPr>
      <w:bookmarkStart w:id="95" w:name="_Toc115594419"/>
      <w:r>
        <w:rPr>
          <w:b/>
          <w:sz w:val="32"/>
        </w:rPr>
        <w:t>3.3.7.</w:t>
      </w:r>
      <w:r>
        <w:rPr>
          <w:b/>
        </w:rPr>
        <w:t xml:space="preserve"> </w:t>
      </w:r>
      <w:r>
        <w:rPr>
          <w:b/>
          <w:sz w:val="32"/>
        </w:rPr>
        <w:t>SPSS outputok közlekedtetése más alkalmazásokkal</w:t>
      </w:r>
      <w:bookmarkEnd w:id="94"/>
      <w:bookmarkEnd w:id="95"/>
    </w:p>
    <w:p w:rsidR="00453AE6" w:rsidRDefault="00453AE6" w:rsidP="00453AE6">
      <w:pPr>
        <w:spacing w:line="360" w:lineRule="auto"/>
        <w:ind w:firstLine="284"/>
        <w:rPr>
          <w:b/>
        </w:rPr>
      </w:pPr>
    </w:p>
    <w:p w:rsidR="00453AE6" w:rsidRDefault="00453AE6" w:rsidP="00453AE6">
      <w:pPr>
        <w:pStyle w:val="szoveg"/>
        <w:ind w:firstLine="284"/>
      </w:pPr>
      <w:r>
        <w:t>Ebben a pontban azt tárgyaljuk, hogyan lehet az Output Szerkesztő listaelemeit más alkalmazások számára átadni (export), illetve mi a módja annak, hogy más alkalmazások eredményeit beillesszük az SPSS output listába (import).</w:t>
      </w:r>
    </w:p>
    <w:p w:rsidR="00453AE6" w:rsidRDefault="00453AE6" w:rsidP="00453AE6">
      <w:pPr>
        <w:pStyle w:val="szoveg"/>
        <w:ind w:firstLine="284"/>
      </w:pPr>
    </w:p>
    <w:p w:rsidR="00453AE6" w:rsidRDefault="00453AE6" w:rsidP="00453AE6">
      <w:pPr>
        <w:pStyle w:val="szoveg"/>
        <w:ind w:firstLine="284"/>
        <w:rPr>
          <w:b/>
        </w:rPr>
      </w:pPr>
      <w:r>
        <w:rPr>
          <w:b/>
        </w:rPr>
        <w:t>Az SPSS output listaelemek exportálása</w:t>
      </w:r>
    </w:p>
    <w:p w:rsidR="00453AE6" w:rsidRPr="007B2AE0" w:rsidRDefault="00453AE6" w:rsidP="00453AE6">
      <w:pPr>
        <w:pStyle w:val="szoveg"/>
        <w:ind w:firstLine="284"/>
        <w:rPr>
          <w:b/>
          <w:sz w:val="16"/>
          <w:szCs w:val="16"/>
        </w:rPr>
      </w:pPr>
    </w:p>
    <w:p w:rsidR="00453AE6" w:rsidRDefault="00453AE6" w:rsidP="00453AE6">
      <w:pPr>
        <w:pStyle w:val="szoveg"/>
        <w:ind w:firstLine="284"/>
      </w:pPr>
      <w:r>
        <w:lastRenderedPageBreak/>
        <w:t>Az SPSS listaelemeket négyféle formátumban lehet más alkalmazásokba átvinni.</w:t>
      </w:r>
    </w:p>
    <w:p w:rsidR="00453AE6" w:rsidRPr="007B2AE0" w:rsidRDefault="00453AE6" w:rsidP="00453AE6">
      <w:pPr>
        <w:pStyle w:val="szoveg"/>
        <w:ind w:firstLine="284"/>
        <w:rPr>
          <w:sz w:val="16"/>
          <w:szCs w:val="16"/>
        </w:rPr>
      </w:pPr>
    </w:p>
    <w:p w:rsidR="00453AE6" w:rsidRDefault="00453AE6" w:rsidP="00453AE6">
      <w:pPr>
        <w:pStyle w:val="szoveg"/>
        <w:ind w:firstLine="284"/>
      </w:pPr>
      <w:r>
        <w:rPr>
          <w:b/>
        </w:rPr>
        <w:t>Beágyazott objektumként</w:t>
      </w:r>
      <w:r>
        <w:t xml:space="preserve"> Csak a pivot táblázatok esetén lehet ilyen konvertálást kérni. Ilyenkor úgy ragasztjuk át más alkalmazásokhoz a pivot táblát, hogy ott dupla klikkelés után az SPSS táblázat szerkesztője aktivizálódik esetleges átszerkesztésnél.</w:t>
      </w:r>
    </w:p>
    <w:p w:rsidR="00453AE6" w:rsidRDefault="00453AE6" w:rsidP="00453AE6">
      <w:pPr>
        <w:pStyle w:val="szoveg"/>
        <w:ind w:firstLine="284"/>
      </w:pPr>
      <w:r>
        <w:rPr>
          <w:b/>
        </w:rPr>
        <w:t>Képként</w:t>
      </w:r>
      <w:r>
        <w:t xml:space="preserve"> Ekkor a kép keretének méretei állíthatók, de a tartalom, betűtípus megmarad. Az alkalmazásokban mint </w:t>
      </w:r>
      <w:r>
        <w:rPr>
          <w:i/>
        </w:rPr>
        <w:t xml:space="preserve">bitmap </w:t>
      </w:r>
      <w:r>
        <w:t>fájlt lehet továbbszerkeszteni.</w:t>
      </w:r>
    </w:p>
    <w:p w:rsidR="00453AE6" w:rsidRDefault="00453AE6" w:rsidP="00453AE6">
      <w:pPr>
        <w:pStyle w:val="szoveg"/>
        <w:ind w:firstLine="284"/>
      </w:pPr>
      <w:r>
        <w:rPr>
          <w:b/>
        </w:rPr>
        <w:t>Táblázatosan (BIFF)</w:t>
      </w:r>
      <w:r>
        <w:t xml:space="preserve"> A táblázatok adatai táblázatkezelőkhöz táblázatos formában vihetők át, és ott tetszőlegesen folytatható az átszerkesztésük.</w:t>
      </w:r>
    </w:p>
    <w:p w:rsidR="00453AE6" w:rsidRDefault="00453AE6" w:rsidP="00453AE6">
      <w:pPr>
        <w:pStyle w:val="szoveg"/>
        <w:ind w:firstLine="284"/>
      </w:pPr>
      <w:r>
        <w:rPr>
          <w:b/>
        </w:rPr>
        <w:t>Szövegként</w:t>
      </w:r>
      <w:r>
        <w:t xml:space="preserve"> A táblázatok vagy szövegrészek nem szerkesztett szövegfájlként ragaszthatók át más alkalmazásokhoz.</w:t>
      </w:r>
    </w:p>
    <w:p w:rsidR="00453AE6" w:rsidRDefault="00453AE6" w:rsidP="00453AE6">
      <w:pPr>
        <w:pStyle w:val="szoveg"/>
        <w:ind w:firstLine="284"/>
      </w:pPr>
    </w:p>
    <w:p w:rsidR="00453AE6" w:rsidRDefault="00453AE6" w:rsidP="00453AE6">
      <w:pPr>
        <w:pStyle w:val="szoveg"/>
        <w:ind w:firstLine="284"/>
        <w:rPr>
          <w:b/>
        </w:rPr>
      </w:pPr>
      <w:r>
        <w:rPr>
          <w:b/>
        </w:rPr>
        <w:t>Exportálás a vágólapon keresztül</w:t>
      </w:r>
    </w:p>
    <w:p w:rsidR="00453AE6" w:rsidRPr="007B2AE0" w:rsidRDefault="00453AE6" w:rsidP="00453AE6">
      <w:pPr>
        <w:pStyle w:val="szoveg"/>
        <w:ind w:firstLine="284"/>
        <w:rPr>
          <w:b/>
          <w:sz w:val="16"/>
          <w:szCs w:val="16"/>
        </w:rPr>
      </w:pPr>
    </w:p>
    <w:p w:rsidR="00453AE6" w:rsidRDefault="00453AE6" w:rsidP="00453AE6">
      <w:pPr>
        <w:pStyle w:val="szoveg"/>
        <w:ind w:firstLine="284"/>
      </w:pPr>
      <w:r>
        <w:t>Ha az SPSS feldolgozással párhuzamosan dolgozunk a dokumentáció készítésével, a legegyszerűbb megoldás a közlekedtetésre a vágólap (</w:t>
      </w:r>
      <w:r>
        <w:rPr>
          <w:i/>
        </w:rPr>
        <w:t>clippboard</w:t>
      </w:r>
      <w:r>
        <w:t xml:space="preserve">) használata. Ehhez először válasszuk ki azt a táblázatot, vagy grafikont, amit át akarunk ragasztani, majd az </w:t>
      </w:r>
      <w:r>
        <w:rPr>
          <w:i/>
        </w:rPr>
        <w:t>Edit/Copy...</w:t>
      </w:r>
      <w:r>
        <w:t xml:space="preserve"> parancs kiadásával a vágólapra küldhetjük a kiválasztott listaelemet.</w:t>
      </w:r>
    </w:p>
    <w:p w:rsidR="00453AE6" w:rsidRDefault="00453AE6" w:rsidP="00453AE6">
      <w:pPr>
        <w:pStyle w:val="szoveg"/>
        <w:ind w:firstLine="284"/>
        <w:rPr>
          <w:u w:val="single"/>
        </w:rPr>
      </w:pPr>
    </w:p>
    <w:p w:rsidR="00453AE6" w:rsidRDefault="00453AE6" w:rsidP="00453AE6">
      <w:pPr>
        <w:pStyle w:val="szoveg"/>
        <w:ind w:firstLine="284"/>
      </w:pPr>
      <w:r>
        <w:rPr>
          <w:u w:val="single"/>
        </w:rPr>
        <w:t>Pivot tábla adatainak vágólapra helyezése</w:t>
      </w:r>
      <w:r>
        <w:t xml:space="preserve"> Válasszunk ki egy pivot táblát szerkesztésre, majd jelöljük ki azokat a címkéket, amiket másolni akarunk. Ezután </w:t>
      </w:r>
      <w:r>
        <w:rPr>
          <w:i/>
        </w:rPr>
        <w:t>Edit/Select...</w:t>
      </w:r>
      <w:r>
        <w:t xml:space="preserve"> parancs kiadásával jelölhetjük ki a kívánt táblázat részletet. Ha az egész táblázat kell, a </w:t>
      </w:r>
      <w:r>
        <w:rPr>
          <w:i/>
        </w:rPr>
        <w:t>Table</w:t>
      </w:r>
      <w:r>
        <w:t xml:space="preserve">, ha a cím és megjegyzések nem kellenek a </w:t>
      </w:r>
      <w:r>
        <w:rPr>
          <w:i/>
        </w:rPr>
        <w:t>Table body</w:t>
      </w:r>
      <w:r>
        <w:t>, ha csak egy táblázat részlet kell a</w:t>
      </w:r>
      <w:r>
        <w:rPr>
          <w:i/>
        </w:rPr>
        <w:t xml:space="preserve"> Data Cells </w:t>
      </w:r>
      <w:r>
        <w:t xml:space="preserve">vagy </w:t>
      </w:r>
      <w:r>
        <w:rPr>
          <w:i/>
        </w:rPr>
        <w:t xml:space="preserve">Data Cells and Label Cells </w:t>
      </w:r>
      <w:r>
        <w:t xml:space="preserve">lehetőségeket válasszuk. Ezután </w:t>
      </w:r>
      <w:r>
        <w:rPr>
          <w:i/>
        </w:rPr>
        <w:t>Edit/Copy...</w:t>
      </w:r>
      <w:r>
        <w:t xml:space="preserve">, aminek hatására felkerül az adat a vágólapra. Ha a teljes táblázat kell, az </w:t>
      </w:r>
      <w:r>
        <w:rPr>
          <w:i/>
        </w:rPr>
        <w:t>Edit/Copy</w:t>
      </w:r>
      <w:r>
        <w:t xml:space="preserve"> parancs közvetlenül is alkalmazható.</w:t>
      </w:r>
    </w:p>
    <w:p w:rsidR="00453AE6" w:rsidRDefault="00453AE6" w:rsidP="00453AE6">
      <w:pPr>
        <w:pStyle w:val="szoveg"/>
        <w:ind w:firstLine="284"/>
      </w:pPr>
    </w:p>
    <w:p w:rsidR="00453AE6" w:rsidRDefault="00453AE6" w:rsidP="00453AE6">
      <w:pPr>
        <w:pStyle w:val="szoveg"/>
        <w:ind w:firstLine="284"/>
      </w:pPr>
      <w:r>
        <w:rPr>
          <w:u w:val="single"/>
        </w:rPr>
        <w:t>Grafikon vágólapra helyezése</w:t>
      </w:r>
      <w:r>
        <w:t xml:space="preserve">  Grafikonok másolásánál nincs lehetőség részletek kijelölésére. Ilyenkor a </w:t>
      </w:r>
      <w:r>
        <w:rPr>
          <w:i/>
        </w:rPr>
        <w:t>Edit/Copy</w:t>
      </w:r>
      <w:r>
        <w:t xml:space="preserve"> paranccsal a teljes grafikon a vágólapra kerül.</w:t>
      </w:r>
    </w:p>
    <w:p w:rsidR="00453AE6" w:rsidRDefault="00453AE6" w:rsidP="00453AE6">
      <w:pPr>
        <w:pStyle w:val="szoveg"/>
        <w:ind w:firstLine="284"/>
        <w:rPr>
          <w:i/>
        </w:rPr>
      </w:pPr>
    </w:p>
    <w:p w:rsidR="00453AE6" w:rsidRDefault="00453AE6" w:rsidP="00453AE6">
      <w:pPr>
        <w:pStyle w:val="szoveg"/>
        <w:ind w:firstLine="284"/>
      </w:pPr>
      <w:r>
        <w:rPr>
          <w:u w:val="single"/>
        </w:rPr>
        <w:lastRenderedPageBreak/>
        <w:t>SPSS objektum beillesztése más alkalmazásokba a vágólapról</w:t>
      </w:r>
      <w:r>
        <w:t xml:space="preserve"> Az </w:t>
      </w:r>
      <w:r>
        <w:rPr>
          <w:i/>
        </w:rPr>
        <w:t>Edit/Paste</w:t>
      </w:r>
      <w:r>
        <w:t xml:space="preserve"> vagy az </w:t>
      </w:r>
      <w:r>
        <w:rPr>
          <w:i/>
        </w:rPr>
        <w:t>Edit/Paste special...</w:t>
      </w:r>
      <w:r>
        <w:t xml:space="preserve"> parancsok segítségével lehet a beragasztást aktivizálni. Ha a második lehetőséget választjuk, akkor változtathatjuk a beillesztett objektum típusát. Excel esetén szöveges (text), képi (image) vagy táblázatos beillesztések (BIFF) között választhatunk. Az MSWord-ben formázott, formázatlan, vagy képi beillesztés lehetséges.</w:t>
      </w:r>
    </w:p>
    <w:p w:rsidR="00453AE6" w:rsidRDefault="00453AE6" w:rsidP="00453AE6">
      <w:pPr>
        <w:pStyle w:val="szoveg"/>
        <w:ind w:firstLine="284"/>
      </w:pPr>
    </w:p>
    <w:p w:rsidR="00453AE6" w:rsidRDefault="00453AE6" w:rsidP="00453AE6">
      <w:pPr>
        <w:pStyle w:val="szoveg"/>
        <w:ind w:firstLine="284"/>
        <w:rPr>
          <w:b/>
        </w:rPr>
      </w:pPr>
      <w:r>
        <w:rPr>
          <w:b/>
        </w:rPr>
        <w:t>Az SPSS output fájlként elmentése más alkalmazások számára</w:t>
      </w:r>
    </w:p>
    <w:p w:rsidR="00453AE6" w:rsidRPr="007B2AE0" w:rsidRDefault="00453AE6" w:rsidP="00453AE6">
      <w:pPr>
        <w:pStyle w:val="szoveg"/>
        <w:ind w:firstLine="284"/>
        <w:rPr>
          <w:sz w:val="16"/>
          <w:szCs w:val="16"/>
        </w:rPr>
      </w:pPr>
    </w:p>
    <w:p w:rsidR="00453AE6" w:rsidRDefault="00453AE6" w:rsidP="00453AE6">
      <w:pPr>
        <w:pStyle w:val="szoveg"/>
        <w:ind w:firstLine="284"/>
      </w:pPr>
      <w:r>
        <w:t xml:space="preserve">Ezt a lehetőséget akkor használjuk, ha a dokumentálást, és más alkalmazásokkal a továbbfeldolgozást nem párhuzamosan, hanem időben máskor és térben máshol szeretnénk elvégezni. Ilyenkor az outputot részleteiben vagy egészében különböző formátumokban lehet fájlként elmenteni. Ehhez a </w:t>
      </w:r>
      <w:r>
        <w:rPr>
          <w:i/>
        </w:rPr>
        <w:t>File/Export...</w:t>
      </w:r>
      <w:r>
        <w:t xml:space="preserve"> vagy </w:t>
      </w:r>
      <w:r>
        <w:rPr>
          <w:i/>
        </w:rPr>
        <w:t>File/Save As...</w:t>
      </w:r>
      <w:r>
        <w:t xml:space="preserve"> parancsot kell elindítani.</w:t>
      </w:r>
    </w:p>
    <w:p w:rsidR="00453AE6" w:rsidRDefault="00453AE6" w:rsidP="00453AE6">
      <w:pPr>
        <w:pStyle w:val="szoveg"/>
        <w:ind w:firstLine="284"/>
      </w:pPr>
      <w:r>
        <w:t xml:space="preserve">A </w:t>
      </w:r>
      <w:r>
        <w:rPr>
          <w:i/>
        </w:rPr>
        <w:t>File/Export</w:t>
      </w:r>
      <w:r>
        <w:t xml:space="preserve"> parancs hatására megnyílik a </w:t>
      </w:r>
      <w:r>
        <w:rPr>
          <w:i/>
        </w:rPr>
        <w:t>Export Output</w:t>
      </w:r>
      <w:r>
        <w:t xml:space="preserve"> dialógusdoboz, amelyben az alábbi beállítások lehetségesek:</w:t>
      </w:r>
    </w:p>
    <w:p w:rsidR="00453AE6" w:rsidRDefault="00453AE6" w:rsidP="00453AE6">
      <w:pPr>
        <w:pStyle w:val="szoveg"/>
        <w:ind w:firstLine="284"/>
      </w:pPr>
    </w:p>
    <w:p w:rsidR="00453AE6" w:rsidRDefault="00453AE6" w:rsidP="00453AE6">
      <w:pPr>
        <w:pStyle w:val="szoveg"/>
        <w:ind w:firstLine="284"/>
      </w:pPr>
      <w:r>
        <w:rPr>
          <w:b/>
          <w:u w:val="single"/>
        </w:rPr>
        <w:t>Export/Output Document (No Charts</w:t>
      </w:r>
      <w:r>
        <w:rPr>
          <w:i/>
          <w:u w:val="single"/>
        </w:rPr>
        <w:t>)</w:t>
      </w:r>
      <w:r>
        <w:t xml:space="preserve"> Csak a táblázatokat, szöveges betéteket, címeket mentjük el a fájlba.</w:t>
      </w:r>
    </w:p>
    <w:p w:rsidR="00453AE6" w:rsidRDefault="00453AE6" w:rsidP="00453AE6">
      <w:pPr>
        <w:pStyle w:val="szoveg"/>
        <w:ind w:firstLine="284"/>
      </w:pPr>
      <w:r>
        <w:rPr>
          <w:b/>
          <w:u w:val="single"/>
        </w:rPr>
        <w:t>Export/Output Document</w:t>
      </w:r>
      <w:r>
        <w:t xml:space="preserve"> A teljes outputot elmentjük.</w:t>
      </w:r>
    </w:p>
    <w:p w:rsidR="00453AE6" w:rsidRDefault="00453AE6" w:rsidP="00453AE6">
      <w:pPr>
        <w:pStyle w:val="szoveg"/>
        <w:ind w:firstLine="284"/>
      </w:pPr>
      <w:r>
        <w:rPr>
          <w:b/>
          <w:u w:val="single"/>
        </w:rPr>
        <w:t>Export/Charts Only</w:t>
      </w:r>
      <w:r>
        <w:t xml:space="preserve"> Csak a nagyfelbontású grafikonokat mentjük el.</w:t>
      </w:r>
    </w:p>
    <w:p w:rsidR="00453AE6" w:rsidRDefault="00453AE6" w:rsidP="00453AE6">
      <w:pPr>
        <w:pStyle w:val="szoveg"/>
        <w:ind w:firstLine="284"/>
      </w:pPr>
      <w:r>
        <w:rPr>
          <w:b/>
          <w:u w:val="single"/>
        </w:rPr>
        <w:t>File Type</w:t>
      </w:r>
      <w:r>
        <w:t xml:space="preserve"> Szöveges mentéseknél HTML (*.htm) vagy text (*.txt) formátumok között választhatunk. A grafikus fájlok számára hétféle alakban lehet menteni. Az MSWord vagy Paint számára alkalmas változat a bitmap (*.bmp) formátum.</w:t>
      </w:r>
    </w:p>
    <w:p w:rsidR="00453AE6" w:rsidRDefault="00453AE6" w:rsidP="00453AE6">
      <w:pPr>
        <w:pStyle w:val="szoveg"/>
        <w:ind w:firstLine="284"/>
      </w:pPr>
      <w:r>
        <w:rPr>
          <w:b/>
          <w:u w:val="single"/>
        </w:rPr>
        <w:t>Export File</w:t>
      </w:r>
      <w:r>
        <w:t xml:space="preserve"> A keletkezett (elmentendő) fájl neve.</w:t>
      </w:r>
    </w:p>
    <w:p w:rsidR="00453AE6" w:rsidRDefault="00453AE6" w:rsidP="00453AE6">
      <w:pPr>
        <w:pStyle w:val="szoveg"/>
        <w:ind w:firstLine="284"/>
      </w:pPr>
      <w:r>
        <w:rPr>
          <w:b/>
          <w:u w:val="single"/>
        </w:rPr>
        <w:t>Export What</w:t>
      </w:r>
      <w:r>
        <w:t xml:space="preserve"> </w:t>
      </w:r>
      <w:r>
        <w:tab/>
      </w:r>
      <w:r>
        <w:sym w:font="Wingdings" w:char="F0A1"/>
      </w:r>
      <w:r>
        <w:rPr>
          <w:i/>
        </w:rPr>
        <w:t>All objects</w:t>
      </w:r>
      <w:r>
        <w:t xml:space="preserve"> - Mindegyik lehetséges listaelem legyen benne az outputfájlban</w:t>
      </w:r>
    </w:p>
    <w:p w:rsidR="00453AE6" w:rsidRDefault="00453AE6" w:rsidP="00453AE6">
      <w:pPr>
        <w:pStyle w:val="szoveg"/>
        <w:ind w:firstLine="284"/>
      </w:pPr>
      <w:r>
        <w:tab/>
      </w:r>
      <w:r>
        <w:tab/>
      </w:r>
      <w:r>
        <w:sym w:font="Wingdings" w:char="F0A1"/>
      </w:r>
      <w:r>
        <w:rPr>
          <w:i/>
        </w:rPr>
        <w:t>All Visible objects</w:t>
      </w:r>
      <w:r>
        <w:t xml:space="preserve"> - Csak a megnyitott állapotban lévő listaelemek arhíválódnak.</w:t>
      </w:r>
    </w:p>
    <w:p w:rsidR="00453AE6" w:rsidRDefault="00453AE6" w:rsidP="00453AE6">
      <w:pPr>
        <w:pStyle w:val="szoveg"/>
        <w:ind w:left="1416" w:firstLine="284"/>
      </w:pPr>
      <w:r>
        <w:lastRenderedPageBreak/>
        <w:sym w:font="Wingdings" w:char="F0A1"/>
      </w:r>
      <w:r>
        <w:rPr>
          <w:i/>
        </w:rPr>
        <w:t xml:space="preserve"> Selected Objects</w:t>
      </w:r>
      <w:r>
        <w:t xml:space="preserve"> - Csak az inverzmódban szereplő listaelemek kerülnek bele az output fájlba. Ezt       a shift vagy Ctrl billentyű és az egérgomb egyidejű lenyomásával érhetjük el</w:t>
      </w:r>
    </w:p>
    <w:p w:rsidR="00453AE6" w:rsidRDefault="00453AE6" w:rsidP="00453AE6">
      <w:pPr>
        <w:pStyle w:val="szoveg"/>
        <w:ind w:firstLine="284"/>
      </w:pPr>
      <w:r>
        <w:rPr>
          <w:b/>
          <w:caps/>
          <w:u w:val="single"/>
        </w:rPr>
        <w:t>o</w:t>
      </w:r>
      <w:r>
        <w:rPr>
          <w:b/>
          <w:u w:val="single"/>
        </w:rPr>
        <w:t>ptions</w:t>
      </w:r>
      <w:r>
        <w:t xml:space="preserve"> Szöveges fájloknál többek között beállíthatjuk, hogy a tabulátor vagy a helyköz karakter (space) legyen a szeparáló jel. Beállíthatjuk azt is, hogy a táblázatok sor- és oszlopszeparáló vonalak milyen karakterekből álljanak össze. Grafikonos elmentéseknél a felbontást, képméretet, színtáblát, kompresszálási módot stb. lehet beállítani. Lehetőség van az elmentési beállításoknak valamely "pro"-fájlba történő elmentésére is.</w:t>
      </w:r>
    </w:p>
    <w:p w:rsidR="00453AE6" w:rsidRDefault="00453AE6" w:rsidP="00453AE6">
      <w:pPr>
        <w:pStyle w:val="szoveg"/>
        <w:ind w:firstLine="284"/>
      </w:pPr>
    </w:p>
    <w:p w:rsidR="00453AE6" w:rsidRDefault="00453AE6" w:rsidP="00453AE6">
      <w:pPr>
        <w:pStyle w:val="szoveg"/>
        <w:ind w:firstLine="284"/>
        <w:rPr>
          <w:b/>
        </w:rPr>
      </w:pPr>
      <w:r>
        <w:rPr>
          <w:b/>
        </w:rPr>
        <w:t>Listaelemek importálása az SPSS output listába</w:t>
      </w:r>
    </w:p>
    <w:p w:rsidR="00453AE6" w:rsidRPr="007B2AE0" w:rsidRDefault="00453AE6" w:rsidP="00453AE6">
      <w:pPr>
        <w:pStyle w:val="szoveg"/>
        <w:ind w:firstLine="284"/>
        <w:rPr>
          <w:sz w:val="16"/>
          <w:szCs w:val="16"/>
        </w:rPr>
      </w:pPr>
    </w:p>
    <w:p w:rsidR="00453AE6" w:rsidRDefault="00453AE6" w:rsidP="00453AE6">
      <w:pPr>
        <w:pStyle w:val="szoveg"/>
        <w:ind w:firstLine="284"/>
      </w:pPr>
      <w:r>
        <w:t xml:space="preserve">Ha más alkalmazásokban elkészített szöveges vagy grafikus listaelemeket akarunk az SPSS output listába illeszteni, az előzőekhez hasonlóan több lehetőségünk is kínálkozik. Vagy a vágólapon keresztül, vagy az </w:t>
      </w:r>
      <w:r>
        <w:rPr>
          <w:i/>
        </w:rPr>
        <w:t>Insert</w:t>
      </w:r>
      <w:r>
        <w:t xml:space="preserve"> menüpont révén végezhető az importálás.</w:t>
      </w:r>
    </w:p>
    <w:p w:rsidR="00453AE6" w:rsidRDefault="00453AE6" w:rsidP="00453AE6">
      <w:pPr>
        <w:pStyle w:val="szoveg"/>
        <w:ind w:firstLine="284"/>
      </w:pPr>
    </w:p>
    <w:p w:rsidR="00453AE6" w:rsidRDefault="00453AE6" w:rsidP="00453AE6">
      <w:pPr>
        <w:pStyle w:val="szoveg"/>
        <w:ind w:firstLine="284"/>
        <w:rPr>
          <w:b/>
        </w:rPr>
      </w:pPr>
      <w:r>
        <w:rPr>
          <w:b/>
        </w:rPr>
        <w:t>Importálás a vágólapon keresztül</w:t>
      </w:r>
    </w:p>
    <w:p w:rsidR="00453AE6" w:rsidRPr="007B2AE0" w:rsidRDefault="00453AE6" w:rsidP="00453AE6">
      <w:pPr>
        <w:pStyle w:val="szoveg"/>
        <w:ind w:firstLine="284"/>
        <w:rPr>
          <w:sz w:val="16"/>
          <w:szCs w:val="16"/>
        </w:rPr>
      </w:pPr>
    </w:p>
    <w:p w:rsidR="00453AE6" w:rsidRDefault="00453AE6" w:rsidP="00453AE6">
      <w:pPr>
        <w:pStyle w:val="szoveg"/>
        <w:ind w:firstLine="284"/>
      </w:pPr>
      <w:r>
        <w:t xml:space="preserve">Ha más alkalmazásokban szerkesztett listaelemeket akarunk az SPSS outputján elhelyezni, először a keresőfán jelöljük ki azt a helyet, ami mögé be akarjuk illeszteni az új listaelemet, majd az </w:t>
      </w:r>
      <w:r>
        <w:rPr>
          <w:i/>
        </w:rPr>
        <w:t>Edit/Paste After</w:t>
      </w:r>
      <w:r>
        <w:t xml:space="preserve"> vagy </w:t>
      </w:r>
      <w:r>
        <w:rPr>
          <w:i/>
        </w:rPr>
        <w:t>Edit/Paste Special</w:t>
      </w:r>
      <w:r>
        <w:t xml:space="preserve"> parancsok valamelyikével beragasztjuk az SPSS listánkba.</w:t>
      </w:r>
    </w:p>
    <w:p w:rsidR="00453AE6" w:rsidRDefault="00453AE6" w:rsidP="00453AE6">
      <w:pPr>
        <w:pStyle w:val="szoveg"/>
        <w:ind w:firstLine="284"/>
      </w:pPr>
    </w:p>
    <w:p w:rsidR="00453AE6" w:rsidRDefault="00453AE6" w:rsidP="00453AE6">
      <w:pPr>
        <w:pStyle w:val="szoveg"/>
        <w:ind w:firstLine="284"/>
        <w:rPr>
          <w:b/>
        </w:rPr>
      </w:pPr>
      <w:r>
        <w:rPr>
          <w:b/>
        </w:rPr>
        <w:t>Objektumok beszúrása (Insert)</w:t>
      </w:r>
    </w:p>
    <w:p w:rsidR="00453AE6" w:rsidRPr="007B2AE0" w:rsidRDefault="00453AE6" w:rsidP="00453AE6">
      <w:pPr>
        <w:pStyle w:val="szoveg"/>
        <w:ind w:firstLine="284"/>
        <w:rPr>
          <w:b/>
          <w:sz w:val="16"/>
          <w:szCs w:val="16"/>
        </w:rPr>
      </w:pPr>
    </w:p>
    <w:p w:rsidR="00453AE6" w:rsidRDefault="00453AE6" w:rsidP="00453AE6">
      <w:pPr>
        <w:pStyle w:val="szoveg"/>
        <w:ind w:firstLine="284"/>
      </w:pPr>
      <w:r>
        <w:t xml:space="preserve">Rápozícionálva a kereső fán arra a helyre, ami mögé a beszúrást kívánjuk tenni, majd nyissuk meg az </w:t>
      </w:r>
      <w:r>
        <w:rPr>
          <w:i/>
        </w:rPr>
        <w:t>Insert</w:t>
      </w:r>
      <w:r>
        <w:t xml:space="preserve"> menüt.</w:t>
      </w:r>
    </w:p>
    <w:p w:rsidR="00453AE6" w:rsidRDefault="00453AE6" w:rsidP="00453AE6">
      <w:pPr>
        <w:pStyle w:val="szoveg"/>
        <w:ind w:firstLine="284"/>
      </w:pPr>
    </w:p>
    <w:p w:rsidR="00453AE6" w:rsidRDefault="00453AE6" w:rsidP="00453AE6">
      <w:pPr>
        <w:pStyle w:val="szoveg"/>
        <w:ind w:firstLine="284"/>
      </w:pPr>
      <w:r>
        <w:rPr>
          <w:b/>
          <w:u w:val="single"/>
        </w:rPr>
        <w:t>Insert/Chart</w:t>
      </w:r>
      <w:r>
        <w:t xml:space="preserve"> Válasszuk ki a megfelelő </w:t>
      </w:r>
      <w:r>
        <w:rPr>
          <w:i/>
        </w:rPr>
        <w:t>*.cht</w:t>
      </w:r>
      <w:r>
        <w:t xml:space="preserve"> kiterjesztésű arhívált SPSS grafikont, majd az </w:t>
      </w:r>
      <w:r>
        <w:rPr>
          <w:i/>
        </w:rPr>
        <w:t xml:space="preserve">Open </w:t>
      </w:r>
      <w:r>
        <w:t>hatására a kép a beállított pozícióba ragasztódik.</w:t>
      </w:r>
    </w:p>
    <w:p w:rsidR="00453AE6" w:rsidRDefault="00453AE6" w:rsidP="00453AE6">
      <w:pPr>
        <w:pStyle w:val="szoveg"/>
        <w:ind w:firstLine="284"/>
      </w:pPr>
      <w:r>
        <w:rPr>
          <w:b/>
          <w:u w:val="single"/>
        </w:rPr>
        <w:lastRenderedPageBreak/>
        <w:t>Insert/Text</w:t>
      </w:r>
      <w:r>
        <w:t xml:space="preserve"> A keresőfában, miután beállítottuk az alkalmas pozíciót, beolvashatunk előző futásokkal előállított és arhívált </w:t>
      </w:r>
      <w:r>
        <w:rPr>
          <w:i/>
        </w:rPr>
        <w:t>*.lst</w:t>
      </w:r>
      <w:r>
        <w:t xml:space="preserve"> kiterjesztésű listafájlt. A fájlkiválasztás után újra </w:t>
      </w:r>
      <w:r>
        <w:rPr>
          <w:i/>
        </w:rPr>
        <w:t>Open</w:t>
      </w:r>
      <w:r>
        <w:t xml:space="preserve"> el aktivizálható a beragasztás.</w:t>
      </w:r>
    </w:p>
    <w:p w:rsidR="00453AE6" w:rsidRDefault="00453AE6" w:rsidP="00453AE6">
      <w:pPr>
        <w:pStyle w:val="szoveg"/>
        <w:ind w:firstLine="284"/>
      </w:pPr>
      <w:r>
        <w:rPr>
          <w:b/>
          <w:u w:val="single"/>
        </w:rPr>
        <w:t>Insert/Objektum</w:t>
      </w:r>
      <w:r>
        <w:t xml:space="preserve"> Itt is a megfelelő beszúrási pozíció megválasztása az első lépés. Ezután a beszúrandó MS Windows objektumot kell megválasztani. Vagy új, most szerkesztendő objektumot, vagy előzetesen már arhívált fájlt, mint objektumot választhatunk. Ha egy beragasztott objektumot az SPSS Output Szerkesztőban akarjuk továbbszerkeszteni, dupla kattintás után az a szerkesztőprogram fog aktivizálódni, ahonnan az objektum ered. Néhány fontosabb objektum típus a lehetőségek közül:</w:t>
      </w:r>
    </w:p>
    <w:p w:rsidR="00453AE6" w:rsidRDefault="00453AE6" w:rsidP="00453AE6">
      <w:pPr>
        <w:pStyle w:val="szoveg"/>
        <w:ind w:firstLine="284"/>
      </w:pPr>
      <w:r>
        <w:tab/>
        <w:t>Bitkép alakzat (Paint)</w:t>
      </w:r>
    </w:p>
    <w:p w:rsidR="00453AE6" w:rsidRDefault="00453AE6" w:rsidP="00453AE6">
      <w:pPr>
        <w:pStyle w:val="szoveg"/>
        <w:ind w:firstLine="284"/>
      </w:pPr>
      <w:r>
        <w:tab/>
        <w:t>Microsoft Egyenlet 2.0 (Word egyenletszerkesztő, a matematikai képletekhez)</w:t>
      </w:r>
    </w:p>
    <w:p w:rsidR="00453AE6" w:rsidRDefault="00453AE6" w:rsidP="00453AE6">
      <w:pPr>
        <w:pStyle w:val="szoveg"/>
        <w:ind w:firstLine="284"/>
      </w:pPr>
      <w:r>
        <w:tab/>
        <w:t>MSExcel diagram</w:t>
      </w:r>
    </w:p>
    <w:p w:rsidR="00453AE6" w:rsidRDefault="00453AE6" w:rsidP="00453AE6">
      <w:pPr>
        <w:pStyle w:val="szoveg"/>
        <w:ind w:firstLine="284"/>
      </w:pPr>
      <w:r>
        <w:tab/>
        <w:t>MSExcel munkalap</w:t>
      </w:r>
    </w:p>
    <w:p w:rsidR="00453AE6" w:rsidRDefault="00453AE6" w:rsidP="00453AE6">
      <w:pPr>
        <w:pStyle w:val="szoveg"/>
        <w:ind w:firstLine="284"/>
      </w:pPr>
      <w:r>
        <w:tab/>
        <w:t>MSPowerpoint dokument és dia</w:t>
      </w:r>
    </w:p>
    <w:p w:rsidR="00453AE6" w:rsidRDefault="00453AE6" w:rsidP="00453AE6">
      <w:pPr>
        <w:pStyle w:val="szoveg"/>
        <w:ind w:firstLine="284"/>
      </w:pPr>
      <w:r>
        <w:tab/>
        <w:t>MSWord dokumentum stb.</w:t>
      </w:r>
    </w:p>
    <w:p w:rsidR="00453AE6" w:rsidRDefault="00453AE6" w:rsidP="00453AE6">
      <w:pPr>
        <w:pStyle w:val="szoveg"/>
        <w:ind w:firstLine="284"/>
      </w:pPr>
    </w:p>
    <w:p w:rsidR="00453AE6" w:rsidRDefault="00453AE6" w:rsidP="00453AE6">
      <w:pPr>
        <w:pStyle w:val="szoveg"/>
        <w:ind w:firstLine="284"/>
      </w:pPr>
    </w:p>
    <w:p w:rsidR="00453AE6" w:rsidRDefault="00453AE6" w:rsidP="00453AE6">
      <w:pPr>
        <w:spacing w:line="360" w:lineRule="auto"/>
        <w:ind w:firstLine="284"/>
        <w:outlineLvl w:val="2"/>
        <w:rPr>
          <w:b/>
        </w:rPr>
      </w:pPr>
      <w:bookmarkStart w:id="96" w:name="_Toc57176469"/>
      <w:bookmarkStart w:id="97" w:name="_Toc115594420"/>
      <w:r>
        <w:rPr>
          <w:b/>
          <w:sz w:val="32"/>
        </w:rPr>
        <w:t>3.3.8.</w:t>
      </w:r>
      <w:r>
        <w:rPr>
          <w:b/>
          <w:sz w:val="40"/>
        </w:rPr>
        <w:t xml:space="preserve"> </w:t>
      </w:r>
      <w:r>
        <w:rPr>
          <w:b/>
          <w:sz w:val="32"/>
        </w:rPr>
        <w:t>A pivot táblázatok kezelése</w:t>
      </w:r>
      <w:bookmarkEnd w:id="96"/>
      <w:bookmarkEnd w:id="97"/>
      <w:r>
        <w:rPr>
          <w:b/>
        </w:rPr>
        <w:t xml:space="preserve"> </w:t>
      </w:r>
    </w:p>
    <w:p w:rsidR="00453AE6" w:rsidRDefault="00453AE6" w:rsidP="00453AE6">
      <w:pPr>
        <w:pStyle w:val="szoveg"/>
        <w:ind w:firstLine="284"/>
      </w:pPr>
      <w:r>
        <w:cr/>
        <w:t xml:space="preserve">Sok feldolgozás eredményeként keletkezik az SPSS-ben outputként háromdimenziós táblázat, amelynek dimenzióit </w:t>
      </w:r>
      <w:r>
        <w:rPr>
          <w:i/>
        </w:rPr>
        <w:t>soroknak</w:t>
      </w:r>
      <w:r>
        <w:t xml:space="preserve">, </w:t>
      </w:r>
      <w:r>
        <w:rPr>
          <w:i/>
        </w:rPr>
        <w:t>oszlopoknak</w:t>
      </w:r>
      <w:r>
        <w:t xml:space="preserve"> és </w:t>
      </w:r>
      <w:r>
        <w:rPr>
          <w:i/>
        </w:rPr>
        <w:t>rétegeknek</w:t>
      </w:r>
      <w:r>
        <w:t xml:space="preserve"> nevezzük. Ezen ún. </w:t>
      </w:r>
      <w:r>
        <w:rPr>
          <w:i/>
        </w:rPr>
        <w:t>pivot táblák</w:t>
      </w:r>
      <w:r>
        <w:t xml:space="preserve"> az SPSS for Windows 11.0-ás és régebbi verzióival nagyon kényelmesen lehet átstrukturálni. Az alábbi műveletek végezhetők a pivot táblákon:</w:t>
      </w:r>
    </w:p>
    <w:p w:rsidR="00453AE6" w:rsidRDefault="00453AE6" w:rsidP="00453AE6">
      <w:pPr>
        <w:pStyle w:val="szoveg"/>
        <w:numPr>
          <w:ilvl w:val="0"/>
          <w:numId w:val="24"/>
        </w:numPr>
        <w:ind w:firstLine="284"/>
      </w:pPr>
      <w:r>
        <w:t>A sorok, oszlopok, rétegek szerepe tetszőlegesen felcserélhető, vagyis tetszőleges tengely körül tükrözhető és forgatható a táblázat.</w:t>
      </w:r>
    </w:p>
    <w:p w:rsidR="00453AE6" w:rsidRDefault="00453AE6" w:rsidP="00453AE6">
      <w:pPr>
        <w:pStyle w:val="szoveg"/>
        <w:numPr>
          <w:ilvl w:val="0"/>
          <w:numId w:val="24"/>
        </w:numPr>
        <w:ind w:firstLine="284"/>
      </w:pPr>
      <w:r>
        <w:t xml:space="preserve"> A sorokon, oszlopokon és rétegeken belül fel lehet cserélni az egyes kategóriák sorrendjét.</w:t>
      </w:r>
    </w:p>
    <w:p w:rsidR="00453AE6" w:rsidRDefault="00453AE6" w:rsidP="00453AE6">
      <w:pPr>
        <w:pStyle w:val="szoveg"/>
        <w:numPr>
          <w:ilvl w:val="0"/>
          <w:numId w:val="24"/>
        </w:numPr>
        <w:ind w:firstLine="284"/>
      </w:pPr>
      <w:r>
        <w:t>Bármely cellát a táblázatban el lehet tüntetni, vagy újra elő lehet hívni.</w:t>
      </w:r>
    </w:p>
    <w:p w:rsidR="00453AE6" w:rsidRDefault="00453AE6" w:rsidP="00453AE6">
      <w:pPr>
        <w:pStyle w:val="szoveg"/>
        <w:numPr>
          <w:ilvl w:val="0"/>
          <w:numId w:val="24"/>
        </w:numPr>
        <w:ind w:firstLine="284"/>
      </w:pPr>
      <w:r>
        <w:lastRenderedPageBreak/>
        <w:t>A táblázatok elemeinek (celláknak) a definícióját lebegő listán lehet megjeleníteni.</w:t>
      </w:r>
    </w:p>
    <w:p w:rsidR="00453AE6" w:rsidRDefault="00453AE6" w:rsidP="00453AE6">
      <w:pPr>
        <w:pStyle w:val="szoveg"/>
        <w:ind w:firstLine="284"/>
      </w:pPr>
      <w:r>
        <w:cr/>
        <w:t>A pivot táblák kezelését egy egyszerű példán keresztül szemléltetjük.</w:t>
      </w:r>
      <w:r>
        <w:cr/>
        <w:t xml:space="preserve">Ahhoz, hogy a szerkesztést egy pivot táblán elkezdhessük, ráklikkelünk magára a táblázatra az output mezőben, és megnyílik a </w:t>
      </w:r>
      <w:r>
        <w:rPr>
          <w:b/>
        </w:rPr>
        <w:t>Pivot</w:t>
      </w:r>
      <w:r>
        <w:t xml:space="preserve"> menü. </w:t>
      </w:r>
    </w:p>
    <w:p w:rsidR="00453AE6" w:rsidRDefault="00453AE6" w:rsidP="00453AE6">
      <w:pPr>
        <w:pStyle w:val="szoveg"/>
        <w:ind w:firstLine="284"/>
      </w:pPr>
    </w:p>
    <w:p w:rsidR="00453AE6" w:rsidRDefault="00453AE6" w:rsidP="00453AE6">
      <w:pPr>
        <w:pStyle w:val="szoveg"/>
        <w:ind w:firstLine="284"/>
        <w:jc w:val="center"/>
      </w:pPr>
      <w:r>
        <w:rPr>
          <w:noProof/>
        </w:rPr>
        <w:drawing>
          <wp:inline distT="0" distB="0" distL="0" distR="0">
            <wp:extent cx="3943350" cy="231457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2"/>
                    <pic:cNvPicPr>
                      <a:picLocks noChangeAspect="1" noChangeArrowheads="1"/>
                    </pic:cNvPicPr>
                  </pic:nvPicPr>
                  <pic:blipFill>
                    <a:blip r:embed="rId962">
                      <a:grayscl/>
                      <a:extLst>
                        <a:ext uri="{28A0092B-C50C-407E-A947-70E740481C1C}">
                          <a14:useLocalDpi xmlns:a14="http://schemas.microsoft.com/office/drawing/2010/main" val="0"/>
                        </a:ext>
                      </a:extLst>
                    </a:blip>
                    <a:srcRect/>
                    <a:stretch>
                      <a:fillRect/>
                    </a:stretch>
                  </pic:blipFill>
                  <pic:spPr bwMode="auto">
                    <a:xfrm>
                      <a:off x="0" y="0"/>
                      <a:ext cx="3943350" cy="2314575"/>
                    </a:xfrm>
                    <a:prstGeom prst="rect">
                      <a:avLst/>
                    </a:prstGeom>
                    <a:noFill/>
                    <a:ln>
                      <a:noFill/>
                    </a:ln>
                  </pic:spPr>
                </pic:pic>
              </a:graphicData>
            </a:graphic>
          </wp:inline>
        </w:drawing>
      </w:r>
    </w:p>
    <w:p w:rsidR="00453AE6" w:rsidRDefault="00453AE6" w:rsidP="00453AE6">
      <w:pPr>
        <w:pStyle w:val="szoveg"/>
        <w:spacing w:line="240" w:lineRule="auto"/>
        <w:ind w:firstLine="284"/>
        <w:jc w:val="center"/>
        <w:rPr>
          <w:b/>
        </w:rPr>
      </w:pPr>
    </w:p>
    <w:p w:rsidR="00453AE6" w:rsidRPr="00035798" w:rsidRDefault="00453AE6" w:rsidP="00453AE6">
      <w:pPr>
        <w:pStyle w:val="szoveg"/>
        <w:spacing w:line="240" w:lineRule="auto"/>
        <w:ind w:firstLine="284"/>
        <w:jc w:val="center"/>
        <w:rPr>
          <w:b/>
          <w:sz w:val="20"/>
          <w:szCs w:val="20"/>
        </w:rPr>
      </w:pPr>
      <w:r w:rsidRPr="00035798">
        <w:rPr>
          <w:b/>
          <w:sz w:val="20"/>
          <w:szCs w:val="20"/>
        </w:rPr>
        <w:t xml:space="preserve">3.3.8.-1. ábra </w:t>
      </w:r>
    </w:p>
    <w:p w:rsidR="00453AE6" w:rsidRPr="00035798" w:rsidRDefault="00453AE6" w:rsidP="00453AE6">
      <w:pPr>
        <w:pStyle w:val="szoveg"/>
        <w:spacing w:line="240" w:lineRule="auto"/>
        <w:ind w:firstLine="284"/>
        <w:jc w:val="center"/>
        <w:rPr>
          <w:b/>
          <w:sz w:val="20"/>
          <w:szCs w:val="20"/>
        </w:rPr>
      </w:pPr>
      <w:r w:rsidRPr="00035798">
        <w:rPr>
          <w:b/>
          <w:sz w:val="20"/>
          <w:szCs w:val="20"/>
        </w:rPr>
        <w:t>A pivot editor megnyitása</w:t>
      </w:r>
    </w:p>
    <w:p w:rsidR="00453AE6" w:rsidRPr="00035798" w:rsidRDefault="00453AE6" w:rsidP="00453AE6">
      <w:pPr>
        <w:pStyle w:val="szoveg"/>
        <w:spacing w:line="240" w:lineRule="auto"/>
        <w:ind w:firstLine="284"/>
        <w:jc w:val="center"/>
        <w:rPr>
          <w:b/>
          <w:sz w:val="20"/>
          <w:szCs w:val="20"/>
        </w:rPr>
      </w:pPr>
      <w:r w:rsidRPr="00035798">
        <w:rPr>
          <w:b/>
          <w:sz w:val="20"/>
          <w:szCs w:val="20"/>
        </w:rPr>
        <w:t>Ennek hatására a táblázat körül megjelennek a sor-, oszlop- és réteg dimenzióhoz tartozó sávok (</w:t>
      </w:r>
      <w:r w:rsidRPr="00035798">
        <w:rPr>
          <w:b/>
          <w:i/>
          <w:sz w:val="20"/>
          <w:szCs w:val="20"/>
        </w:rPr>
        <w:t>row dimension tray, coloumn dimension tray, layer dimension tray</w:t>
      </w:r>
      <w:r w:rsidRPr="00035798">
        <w:rPr>
          <w:b/>
          <w:sz w:val="20"/>
          <w:szCs w:val="20"/>
        </w:rPr>
        <w:t>).</w:t>
      </w:r>
    </w:p>
    <w:p w:rsidR="00453AE6" w:rsidRDefault="00453AE6" w:rsidP="00453AE6">
      <w:pPr>
        <w:pStyle w:val="szoveg"/>
        <w:ind w:firstLine="284"/>
      </w:pPr>
    </w:p>
    <w:p w:rsidR="00453AE6" w:rsidRDefault="00453AE6" w:rsidP="00453AE6">
      <w:pPr>
        <w:pStyle w:val="szoveg"/>
        <w:ind w:firstLine="284"/>
        <w:jc w:val="center"/>
      </w:pPr>
      <w:r>
        <w:rPr>
          <w:noProof/>
        </w:rPr>
        <w:drawing>
          <wp:inline distT="0" distB="0" distL="0" distR="0">
            <wp:extent cx="3733800" cy="14382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3"/>
                    <pic:cNvPicPr>
                      <a:picLocks noChangeAspect="1" noChangeArrowheads="1"/>
                    </pic:cNvPicPr>
                  </pic:nvPicPr>
                  <pic:blipFill>
                    <a:blip r:embed="rId963">
                      <a:grayscl/>
                      <a:extLst>
                        <a:ext uri="{28A0092B-C50C-407E-A947-70E740481C1C}">
                          <a14:useLocalDpi xmlns:a14="http://schemas.microsoft.com/office/drawing/2010/main" val="0"/>
                        </a:ext>
                      </a:extLst>
                    </a:blip>
                    <a:srcRect/>
                    <a:stretch>
                      <a:fillRect/>
                    </a:stretch>
                  </pic:blipFill>
                  <pic:spPr bwMode="auto">
                    <a:xfrm>
                      <a:off x="0" y="0"/>
                      <a:ext cx="3733800" cy="1438275"/>
                    </a:xfrm>
                    <a:prstGeom prst="rect">
                      <a:avLst/>
                    </a:prstGeom>
                    <a:noFill/>
                    <a:ln>
                      <a:noFill/>
                    </a:ln>
                  </pic:spPr>
                </pic:pic>
              </a:graphicData>
            </a:graphic>
          </wp:inline>
        </w:drawing>
      </w:r>
    </w:p>
    <w:p w:rsidR="00453AE6" w:rsidRDefault="00453AE6" w:rsidP="00453AE6">
      <w:pPr>
        <w:pStyle w:val="szoveg"/>
        <w:ind w:firstLine="284"/>
      </w:pPr>
    </w:p>
    <w:p w:rsidR="00453AE6" w:rsidRPr="00035798" w:rsidRDefault="00453AE6" w:rsidP="00453AE6">
      <w:pPr>
        <w:pStyle w:val="szoveg"/>
        <w:spacing w:line="240" w:lineRule="auto"/>
        <w:ind w:firstLine="284"/>
        <w:jc w:val="center"/>
        <w:rPr>
          <w:b/>
          <w:sz w:val="20"/>
          <w:szCs w:val="20"/>
        </w:rPr>
      </w:pPr>
      <w:r w:rsidRPr="00035798">
        <w:rPr>
          <w:b/>
          <w:sz w:val="20"/>
          <w:szCs w:val="20"/>
        </w:rPr>
        <w:t>3.3.8.-2. ábra</w:t>
      </w:r>
    </w:p>
    <w:p w:rsidR="00453AE6" w:rsidRPr="00035798" w:rsidRDefault="00453AE6" w:rsidP="00453AE6">
      <w:pPr>
        <w:pStyle w:val="szoveg"/>
        <w:spacing w:line="240" w:lineRule="auto"/>
        <w:ind w:firstLine="284"/>
        <w:jc w:val="center"/>
        <w:rPr>
          <w:b/>
          <w:sz w:val="20"/>
          <w:szCs w:val="20"/>
        </w:rPr>
      </w:pPr>
      <w:r w:rsidRPr="00035798">
        <w:rPr>
          <w:b/>
          <w:sz w:val="20"/>
          <w:szCs w:val="20"/>
        </w:rPr>
        <w:t>A sor-, oszlop- és réteg dimenzió sávok</w:t>
      </w:r>
    </w:p>
    <w:p w:rsidR="00453AE6" w:rsidRDefault="00453AE6" w:rsidP="00453AE6">
      <w:pPr>
        <w:pStyle w:val="szoveg"/>
        <w:ind w:firstLine="284"/>
      </w:pPr>
      <w:r>
        <w:lastRenderedPageBreak/>
        <w:cr/>
        <w:t xml:space="preserve">Az ábrán bekarikázott dimenzió pointerek egyikének ikonjára kattintva megtudhatjuk, hogy melyik változóhoz tartozik az a vizsgált három közül. </w:t>
      </w:r>
    </w:p>
    <w:p w:rsidR="00453AE6" w:rsidRDefault="00453AE6" w:rsidP="00453AE6">
      <w:pPr>
        <w:pStyle w:val="szoveg"/>
        <w:ind w:firstLine="284"/>
      </w:pPr>
    </w:p>
    <w:p w:rsidR="00453AE6" w:rsidRDefault="00453AE6" w:rsidP="00453AE6">
      <w:pPr>
        <w:pStyle w:val="szoveg"/>
        <w:ind w:firstLine="284"/>
        <w:jc w:val="center"/>
      </w:pPr>
      <w:r>
        <w:rPr>
          <w:noProof/>
        </w:rPr>
        <w:drawing>
          <wp:inline distT="0" distB="0" distL="0" distR="0">
            <wp:extent cx="3733800" cy="143827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4"/>
                    <pic:cNvPicPr>
                      <a:picLocks noChangeAspect="1" noChangeArrowheads="1"/>
                    </pic:cNvPicPr>
                  </pic:nvPicPr>
                  <pic:blipFill>
                    <a:blip r:embed="rId964">
                      <a:grayscl/>
                      <a:extLst>
                        <a:ext uri="{28A0092B-C50C-407E-A947-70E740481C1C}">
                          <a14:useLocalDpi xmlns:a14="http://schemas.microsoft.com/office/drawing/2010/main" val="0"/>
                        </a:ext>
                      </a:extLst>
                    </a:blip>
                    <a:srcRect/>
                    <a:stretch>
                      <a:fillRect/>
                    </a:stretch>
                  </pic:blipFill>
                  <pic:spPr bwMode="auto">
                    <a:xfrm>
                      <a:off x="0" y="0"/>
                      <a:ext cx="3733800" cy="1438275"/>
                    </a:xfrm>
                    <a:prstGeom prst="rect">
                      <a:avLst/>
                    </a:prstGeom>
                    <a:noFill/>
                    <a:ln>
                      <a:noFill/>
                    </a:ln>
                  </pic:spPr>
                </pic:pic>
              </a:graphicData>
            </a:graphic>
          </wp:inline>
        </w:drawing>
      </w:r>
    </w:p>
    <w:p w:rsidR="00453AE6" w:rsidRDefault="00453AE6" w:rsidP="00453AE6">
      <w:pPr>
        <w:pStyle w:val="szoveg"/>
        <w:ind w:firstLine="284"/>
      </w:pPr>
    </w:p>
    <w:p w:rsidR="00453AE6" w:rsidRPr="00035798" w:rsidRDefault="00453AE6" w:rsidP="00453AE6">
      <w:pPr>
        <w:pStyle w:val="szoveg"/>
        <w:spacing w:line="240" w:lineRule="auto"/>
        <w:ind w:firstLine="284"/>
        <w:jc w:val="center"/>
        <w:rPr>
          <w:b/>
          <w:sz w:val="20"/>
          <w:szCs w:val="20"/>
        </w:rPr>
      </w:pPr>
      <w:r w:rsidRPr="00035798">
        <w:rPr>
          <w:b/>
          <w:sz w:val="20"/>
          <w:szCs w:val="20"/>
        </w:rPr>
        <w:t xml:space="preserve">3.3.8.-3. ábra </w:t>
      </w:r>
    </w:p>
    <w:p w:rsidR="00453AE6" w:rsidRPr="00035798" w:rsidRDefault="00453AE6" w:rsidP="00453AE6">
      <w:pPr>
        <w:pStyle w:val="szoveg"/>
        <w:spacing w:line="240" w:lineRule="auto"/>
        <w:ind w:firstLine="284"/>
        <w:jc w:val="center"/>
        <w:rPr>
          <w:b/>
          <w:sz w:val="20"/>
          <w:szCs w:val="20"/>
        </w:rPr>
      </w:pPr>
      <w:r w:rsidRPr="00035798">
        <w:rPr>
          <w:b/>
          <w:sz w:val="20"/>
          <w:szCs w:val="20"/>
        </w:rPr>
        <w:t>A dimenzió pointer jelentésének lekérdezése rákattintással</w:t>
      </w:r>
    </w:p>
    <w:p w:rsidR="00453AE6" w:rsidRDefault="00453AE6" w:rsidP="00453AE6">
      <w:pPr>
        <w:pStyle w:val="szoveg"/>
        <w:ind w:firstLine="284"/>
      </w:pPr>
    </w:p>
    <w:p w:rsidR="00453AE6" w:rsidRDefault="00453AE6" w:rsidP="00453AE6">
      <w:pPr>
        <w:pStyle w:val="szoveg"/>
        <w:ind w:firstLine="284"/>
      </w:pPr>
      <w:r>
        <w:t xml:space="preserve">Esetünkben a nyíllal jelölt dimenzió pointer az </w:t>
      </w:r>
      <w:r>
        <w:rPr>
          <w:i/>
        </w:rPr>
        <w:t>employment category</w:t>
      </w:r>
      <w:r>
        <w:t xml:space="preserve"> változóhoz tartozik. Ha az oszlop dimenzió sávban található változó </w:t>
      </w:r>
      <w:r>
        <w:rPr>
          <w:i/>
        </w:rPr>
        <w:t>dimenzió pointer ikonját</w:t>
      </w:r>
      <w:r>
        <w:t xml:space="preserve"> egérrel megfogva átmozgatjuk a sor dimenzió mezőre, és fordítva, a sor dimenzió mezőn található ikont átvisszük az oszlop dimenzió mezőbe, máris végrehajtottuk a táblázat transzponálását (sor-oszlop cseréjét).</w:t>
      </w:r>
    </w:p>
    <w:p w:rsidR="00453AE6" w:rsidRDefault="00453AE6" w:rsidP="00453AE6">
      <w:pPr>
        <w:pStyle w:val="szoveg"/>
        <w:ind w:firstLine="284"/>
      </w:pPr>
    </w:p>
    <w:p w:rsidR="00453AE6" w:rsidRDefault="00453AE6" w:rsidP="00453AE6">
      <w:pPr>
        <w:pStyle w:val="szoveg"/>
        <w:ind w:firstLine="284"/>
        <w:jc w:val="center"/>
      </w:pPr>
      <w:r>
        <w:rPr>
          <w:noProof/>
        </w:rPr>
        <w:drawing>
          <wp:inline distT="0" distB="0" distL="0" distR="0">
            <wp:extent cx="3743325" cy="197167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5"/>
                    <pic:cNvPicPr>
                      <a:picLocks noChangeAspect="1" noChangeArrowheads="1"/>
                    </pic:cNvPicPr>
                  </pic:nvPicPr>
                  <pic:blipFill>
                    <a:blip r:embed="rId965">
                      <a:grayscl/>
                      <a:extLst>
                        <a:ext uri="{28A0092B-C50C-407E-A947-70E740481C1C}">
                          <a14:useLocalDpi xmlns:a14="http://schemas.microsoft.com/office/drawing/2010/main" val="0"/>
                        </a:ext>
                      </a:extLst>
                    </a:blip>
                    <a:srcRect/>
                    <a:stretch>
                      <a:fillRect/>
                    </a:stretch>
                  </pic:blipFill>
                  <pic:spPr bwMode="auto">
                    <a:xfrm>
                      <a:off x="0" y="0"/>
                      <a:ext cx="3743325" cy="1971675"/>
                    </a:xfrm>
                    <a:prstGeom prst="rect">
                      <a:avLst/>
                    </a:prstGeom>
                    <a:noFill/>
                    <a:ln>
                      <a:noFill/>
                    </a:ln>
                  </pic:spPr>
                </pic:pic>
              </a:graphicData>
            </a:graphic>
          </wp:inline>
        </w:drawing>
      </w:r>
    </w:p>
    <w:p w:rsidR="00453AE6" w:rsidRDefault="00453AE6" w:rsidP="00453AE6">
      <w:pPr>
        <w:spacing w:line="360" w:lineRule="auto"/>
        <w:ind w:firstLine="284"/>
        <w:jc w:val="center"/>
        <w:rPr>
          <w:sz w:val="20"/>
        </w:rPr>
      </w:pPr>
    </w:p>
    <w:p w:rsidR="00453AE6" w:rsidRPr="00035798" w:rsidRDefault="00453AE6" w:rsidP="00453AE6">
      <w:pPr>
        <w:ind w:firstLine="284"/>
        <w:jc w:val="center"/>
        <w:rPr>
          <w:b/>
          <w:sz w:val="20"/>
        </w:rPr>
      </w:pPr>
      <w:r w:rsidRPr="00035798">
        <w:rPr>
          <w:b/>
          <w:sz w:val="20"/>
        </w:rPr>
        <w:t>3.3.8.-4. ábra</w:t>
      </w:r>
    </w:p>
    <w:p w:rsidR="00453AE6" w:rsidRPr="00035798" w:rsidRDefault="00453AE6" w:rsidP="00453AE6">
      <w:pPr>
        <w:ind w:firstLine="284"/>
        <w:jc w:val="center"/>
        <w:rPr>
          <w:b/>
          <w:sz w:val="20"/>
        </w:rPr>
      </w:pPr>
      <w:r w:rsidRPr="00035798">
        <w:rPr>
          <w:b/>
          <w:sz w:val="20"/>
        </w:rPr>
        <w:lastRenderedPageBreak/>
        <w:t>Sor -oszlop csere az ikonok átmozgatásával</w:t>
      </w:r>
    </w:p>
    <w:p w:rsidR="00453AE6" w:rsidRPr="00256191" w:rsidRDefault="00453AE6" w:rsidP="00453AE6">
      <w:pPr>
        <w:spacing w:line="360" w:lineRule="auto"/>
        <w:ind w:right="-431" w:firstLine="284"/>
        <w:rPr>
          <w:color w:val="000000"/>
        </w:rPr>
      </w:pPr>
    </w:p>
    <w:p w:rsidR="00453AE6" w:rsidRDefault="00453AE6" w:rsidP="00453AE6">
      <w:pPr>
        <w:pStyle w:val="Cmsor1"/>
      </w:pPr>
      <w:r>
        <w:rPr>
          <w:color w:val="000000"/>
        </w:rPr>
        <w:br w:type="page"/>
      </w:r>
      <w:bookmarkStart w:id="98" w:name="_Toc113081036"/>
      <w:bookmarkStart w:id="99" w:name="_Toc115594421"/>
      <w:r>
        <w:lastRenderedPageBreak/>
        <w:t>Irodalom</w:t>
      </w:r>
      <w:bookmarkEnd w:id="98"/>
      <w:bookmarkEnd w:id="99"/>
    </w:p>
    <w:p w:rsidR="00453AE6" w:rsidRDefault="00453AE6" w:rsidP="00453AE6">
      <w:pPr>
        <w:autoSpaceDE w:val="0"/>
        <w:autoSpaceDN w:val="0"/>
        <w:adjustRightInd w:val="0"/>
        <w:spacing w:line="360" w:lineRule="auto"/>
      </w:pPr>
    </w:p>
    <w:p w:rsidR="00453AE6" w:rsidRPr="004C12EA" w:rsidRDefault="00453AE6" w:rsidP="00453AE6">
      <w:pPr>
        <w:numPr>
          <w:ilvl w:val="0"/>
          <w:numId w:val="72"/>
        </w:numPr>
        <w:autoSpaceDE w:val="0"/>
        <w:autoSpaceDN w:val="0"/>
        <w:adjustRightInd w:val="0"/>
        <w:spacing w:after="0" w:line="360" w:lineRule="auto"/>
        <w:rPr>
          <w:sz w:val="20"/>
          <w:szCs w:val="20"/>
        </w:rPr>
      </w:pPr>
      <w:r w:rsidRPr="004C12EA">
        <w:rPr>
          <w:b/>
          <w:sz w:val="20"/>
          <w:szCs w:val="20"/>
        </w:rPr>
        <w:t>Babbie, E.</w:t>
      </w:r>
      <w:r w:rsidRPr="004C12EA">
        <w:rPr>
          <w:sz w:val="20"/>
          <w:szCs w:val="20"/>
        </w:rPr>
        <w:t xml:space="preserve"> (2004). </w:t>
      </w:r>
      <w:r w:rsidRPr="004C12EA">
        <w:rPr>
          <w:i/>
          <w:sz w:val="20"/>
          <w:szCs w:val="20"/>
        </w:rPr>
        <w:t>A társadalomtudományi kutatás gyakorlata</w:t>
      </w:r>
      <w:r w:rsidRPr="004C12EA">
        <w:rPr>
          <w:sz w:val="20"/>
          <w:szCs w:val="20"/>
        </w:rPr>
        <w:t>, Balassi Kiadó.</w:t>
      </w:r>
    </w:p>
    <w:p w:rsidR="00453AE6" w:rsidRPr="00701A3D" w:rsidRDefault="00453AE6" w:rsidP="00453AE6">
      <w:pPr>
        <w:numPr>
          <w:ilvl w:val="0"/>
          <w:numId w:val="72"/>
        </w:numPr>
        <w:spacing w:after="0" w:line="360" w:lineRule="auto"/>
        <w:jc w:val="both"/>
        <w:rPr>
          <w:sz w:val="20"/>
          <w:szCs w:val="20"/>
        </w:rPr>
      </w:pPr>
      <w:r>
        <w:rPr>
          <w:b/>
          <w:sz w:val="20"/>
          <w:szCs w:val="20"/>
        </w:rPr>
        <w:t xml:space="preserve">Bolla Marianna, Krámli András </w:t>
      </w:r>
      <w:r w:rsidRPr="00701A3D">
        <w:rPr>
          <w:sz w:val="20"/>
          <w:szCs w:val="20"/>
        </w:rPr>
        <w:t xml:space="preserve">(2005). </w:t>
      </w:r>
      <w:r w:rsidRPr="00802C64">
        <w:rPr>
          <w:i/>
          <w:sz w:val="20"/>
          <w:szCs w:val="20"/>
        </w:rPr>
        <w:t>Statisztikai következtetések elmélete</w:t>
      </w:r>
      <w:r>
        <w:rPr>
          <w:sz w:val="20"/>
          <w:szCs w:val="20"/>
        </w:rPr>
        <w:t xml:space="preserve">. Typotex Kiadó. </w:t>
      </w:r>
      <w:r w:rsidRPr="00701A3D">
        <w:rPr>
          <w:sz w:val="20"/>
          <w:szCs w:val="20"/>
        </w:rPr>
        <w:t xml:space="preserve">ISBN </w:t>
      </w:r>
      <w:r>
        <w:rPr>
          <w:sz w:val="20"/>
          <w:szCs w:val="20"/>
        </w:rPr>
        <w:t>9</w:t>
      </w:r>
      <w:r w:rsidRPr="00701A3D">
        <w:rPr>
          <w:sz w:val="20"/>
          <w:szCs w:val="20"/>
        </w:rPr>
        <w:t>6</w:t>
      </w:r>
      <w:r>
        <w:rPr>
          <w:sz w:val="20"/>
          <w:szCs w:val="20"/>
        </w:rPr>
        <w:t>3</w:t>
      </w:r>
      <w:r w:rsidRPr="00701A3D">
        <w:rPr>
          <w:sz w:val="20"/>
          <w:szCs w:val="20"/>
        </w:rPr>
        <w:t>-</w:t>
      </w:r>
      <w:r>
        <w:rPr>
          <w:sz w:val="20"/>
          <w:szCs w:val="20"/>
        </w:rPr>
        <w:t>9548-</w:t>
      </w:r>
      <w:r w:rsidRPr="00701A3D">
        <w:rPr>
          <w:sz w:val="20"/>
          <w:szCs w:val="20"/>
        </w:rPr>
        <w:t>41</w:t>
      </w:r>
      <w:r>
        <w:rPr>
          <w:sz w:val="20"/>
          <w:szCs w:val="20"/>
        </w:rPr>
        <w:t>-3</w:t>
      </w:r>
    </w:p>
    <w:p w:rsidR="00453AE6" w:rsidRPr="00701A3D" w:rsidRDefault="00453AE6" w:rsidP="00453AE6">
      <w:pPr>
        <w:numPr>
          <w:ilvl w:val="0"/>
          <w:numId w:val="72"/>
        </w:numPr>
        <w:spacing w:after="0" w:line="360" w:lineRule="auto"/>
        <w:jc w:val="both"/>
        <w:rPr>
          <w:sz w:val="20"/>
          <w:szCs w:val="20"/>
        </w:rPr>
      </w:pPr>
      <w:r w:rsidRPr="00701A3D">
        <w:rPr>
          <w:b/>
          <w:sz w:val="20"/>
          <w:szCs w:val="20"/>
        </w:rPr>
        <w:t>Borg, I. &amp; Groenen, P.</w:t>
      </w:r>
      <w:r w:rsidRPr="00701A3D">
        <w:rPr>
          <w:sz w:val="20"/>
          <w:szCs w:val="20"/>
        </w:rPr>
        <w:t xml:space="preserve"> (1997), </w:t>
      </w:r>
      <w:r w:rsidRPr="00701A3D">
        <w:rPr>
          <w:i/>
          <w:sz w:val="20"/>
          <w:szCs w:val="20"/>
        </w:rPr>
        <w:t>Modern Multidimensional Scaling: Theory and Applications</w:t>
      </w:r>
      <w:r w:rsidRPr="00701A3D">
        <w:rPr>
          <w:sz w:val="20"/>
          <w:szCs w:val="20"/>
        </w:rPr>
        <w:t>, Springer.</w:t>
      </w:r>
    </w:p>
    <w:p w:rsidR="00453AE6" w:rsidRPr="00701A3D" w:rsidRDefault="00453AE6" w:rsidP="00453AE6">
      <w:pPr>
        <w:numPr>
          <w:ilvl w:val="0"/>
          <w:numId w:val="72"/>
        </w:numPr>
        <w:spacing w:after="0" w:line="360" w:lineRule="auto"/>
        <w:jc w:val="both"/>
        <w:rPr>
          <w:sz w:val="20"/>
          <w:szCs w:val="20"/>
        </w:rPr>
      </w:pPr>
      <w:r w:rsidRPr="00701A3D">
        <w:rPr>
          <w:b/>
          <w:sz w:val="20"/>
          <w:szCs w:val="20"/>
        </w:rPr>
        <w:t>Briggs, K. C., Myers, I. B.</w:t>
      </w:r>
      <w:r w:rsidRPr="00701A3D">
        <w:rPr>
          <w:sz w:val="20"/>
          <w:szCs w:val="20"/>
        </w:rPr>
        <w:t xml:space="preserve"> (1990). Myers-Briggs Type Indicator. Form G Booklet. Consulting Psychologists Press, Palo Alto, USA.</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t>Bryman, A., Cramer, D.</w:t>
      </w:r>
      <w:r w:rsidRPr="00701A3D">
        <w:rPr>
          <w:sz w:val="20"/>
          <w:szCs w:val="20"/>
        </w:rPr>
        <w:t xml:space="preserve"> (2001). </w:t>
      </w:r>
      <w:r w:rsidRPr="00701A3D">
        <w:rPr>
          <w:i/>
          <w:sz w:val="20"/>
          <w:szCs w:val="20"/>
        </w:rPr>
        <w:t>Quantitative Data Analysis with SPSS Release 10 for Windows.</w:t>
      </w:r>
      <w:r w:rsidRPr="00701A3D">
        <w:rPr>
          <w:sz w:val="20"/>
          <w:szCs w:val="20"/>
        </w:rPr>
        <w:t xml:space="preserve"> Psychology Press, Taylor &amp; Francis Group. ISBN 0-415-24399-8 (hbk), ISBN 0-415-24400-5 (pbk).</w:t>
      </w:r>
    </w:p>
    <w:p w:rsidR="00453AE6" w:rsidRPr="00701A3D" w:rsidRDefault="00453AE6" w:rsidP="00453AE6">
      <w:pPr>
        <w:numPr>
          <w:ilvl w:val="0"/>
          <w:numId w:val="72"/>
        </w:numPr>
        <w:spacing w:after="0" w:line="360" w:lineRule="auto"/>
        <w:jc w:val="both"/>
        <w:rPr>
          <w:sz w:val="20"/>
          <w:szCs w:val="20"/>
        </w:rPr>
      </w:pPr>
      <w:r w:rsidRPr="00701A3D">
        <w:rPr>
          <w:b/>
          <w:sz w:val="20"/>
          <w:szCs w:val="20"/>
        </w:rPr>
        <w:t xml:space="preserve">Carroll, J. D., Chang, J. J. </w:t>
      </w:r>
      <w:r w:rsidRPr="00701A3D">
        <w:rPr>
          <w:sz w:val="20"/>
          <w:szCs w:val="20"/>
        </w:rPr>
        <w:t>(1970). Analysis of Individual Differences in Multidimensional Scaling</w:t>
      </w:r>
      <w:r w:rsidRPr="00701A3D">
        <w:rPr>
          <w:i/>
          <w:sz w:val="20"/>
          <w:szCs w:val="20"/>
        </w:rPr>
        <w:t>, Psychometrika, 35,</w:t>
      </w:r>
      <w:r w:rsidRPr="00701A3D">
        <w:rPr>
          <w:sz w:val="20"/>
          <w:szCs w:val="20"/>
        </w:rPr>
        <w:t xml:space="preserve"> 283-319.</w:t>
      </w:r>
    </w:p>
    <w:p w:rsidR="00453AE6" w:rsidRPr="00701A3D" w:rsidRDefault="00453AE6" w:rsidP="00453AE6">
      <w:pPr>
        <w:numPr>
          <w:ilvl w:val="0"/>
          <w:numId w:val="72"/>
        </w:numPr>
        <w:spacing w:after="0" w:line="360" w:lineRule="auto"/>
        <w:jc w:val="both"/>
        <w:rPr>
          <w:sz w:val="20"/>
          <w:szCs w:val="20"/>
        </w:rPr>
      </w:pPr>
      <w:r w:rsidRPr="00701A3D">
        <w:rPr>
          <w:b/>
          <w:sz w:val="20"/>
          <w:szCs w:val="20"/>
        </w:rPr>
        <w:t>Cronbach, L. J.</w:t>
      </w:r>
      <w:r>
        <w:rPr>
          <w:b/>
          <w:sz w:val="20"/>
          <w:szCs w:val="20"/>
        </w:rPr>
        <w:t>,</w:t>
      </w:r>
      <w:r w:rsidRPr="00701A3D">
        <w:rPr>
          <w:b/>
          <w:sz w:val="20"/>
          <w:szCs w:val="20"/>
        </w:rPr>
        <w:t xml:space="preserve"> Meehl, P. E.</w:t>
      </w:r>
      <w:r w:rsidRPr="00701A3D">
        <w:rPr>
          <w:sz w:val="20"/>
          <w:szCs w:val="20"/>
        </w:rPr>
        <w:t xml:space="preserve"> (1955). Construct validity in psychological tests, </w:t>
      </w:r>
      <w:r w:rsidRPr="00701A3D">
        <w:rPr>
          <w:i/>
          <w:sz w:val="20"/>
          <w:szCs w:val="20"/>
        </w:rPr>
        <w:t xml:space="preserve">Psychological Bulletin, </w:t>
      </w:r>
      <w:r w:rsidRPr="00701A3D">
        <w:rPr>
          <w:sz w:val="20"/>
          <w:szCs w:val="20"/>
        </w:rPr>
        <w:t>52, 281-302.</w:t>
      </w:r>
    </w:p>
    <w:p w:rsidR="00453AE6" w:rsidRPr="00701A3D" w:rsidRDefault="00453AE6" w:rsidP="00453AE6">
      <w:pPr>
        <w:numPr>
          <w:ilvl w:val="0"/>
          <w:numId w:val="72"/>
        </w:numPr>
        <w:spacing w:after="0" w:line="360" w:lineRule="auto"/>
        <w:jc w:val="both"/>
        <w:rPr>
          <w:i/>
          <w:sz w:val="20"/>
          <w:szCs w:val="20"/>
        </w:rPr>
      </w:pPr>
      <w:r w:rsidRPr="00701A3D">
        <w:rPr>
          <w:b/>
          <w:sz w:val="20"/>
          <w:szCs w:val="20"/>
        </w:rPr>
        <w:t>Cronbach, L. J.</w:t>
      </w:r>
      <w:r w:rsidRPr="00701A3D">
        <w:rPr>
          <w:sz w:val="20"/>
          <w:szCs w:val="20"/>
        </w:rPr>
        <w:t xml:space="preserve"> (1951). Coefficient alpha and the internal structure of of tests. </w:t>
      </w:r>
      <w:r w:rsidRPr="00701A3D">
        <w:rPr>
          <w:i/>
          <w:sz w:val="20"/>
          <w:szCs w:val="20"/>
        </w:rPr>
        <w:t>Psychometrika, 16, 297-334.</w:t>
      </w:r>
    </w:p>
    <w:p w:rsidR="00453AE6" w:rsidRPr="00701A3D" w:rsidRDefault="00453AE6" w:rsidP="00453AE6">
      <w:pPr>
        <w:numPr>
          <w:ilvl w:val="0"/>
          <w:numId w:val="72"/>
        </w:numPr>
        <w:spacing w:after="0" w:line="360" w:lineRule="auto"/>
        <w:jc w:val="both"/>
        <w:rPr>
          <w:sz w:val="20"/>
          <w:szCs w:val="20"/>
        </w:rPr>
      </w:pPr>
      <w:r w:rsidRPr="00701A3D">
        <w:rPr>
          <w:b/>
          <w:sz w:val="20"/>
          <w:szCs w:val="20"/>
        </w:rPr>
        <w:t>Cronbach, L. J.</w:t>
      </w:r>
      <w:r w:rsidRPr="00701A3D">
        <w:rPr>
          <w:sz w:val="20"/>
          <w:szCs w:val="20"/>
        </w:rPr>
        <w:t xml:space="preserve"> (1990). </w:t>
      </w:r>
      <w:r w:rsidRPr="00701A3D">
        <w:rPr>
          <w:i/>
          <w:sz w:val="20"/>
          <w:szCs w:val="20"/>
        </w:rPr>
        <w:t>Essentials of Psychological Testing</w:t>
      </w:r>
      <w:r w:rsidRPr="00701A3D">
        <w:rPr>
          <w:sz w:val="20"/>
          <w:szCs w:val="20"/>
        </w:rPr>
        <w:t xml:space="preserve">, Harper Collins </w:t>
      </w:r>
      <w:r w:rsidRPr="00701A3D">
        <w:rPr>
          <w:i/>
          <w:sz w:val="20"/>
          <w:szCs w:val="20"/>
        </w:rPr>
        <w:t xml:space="preserve">Publishers, </w:t>
      </w:r>
      <w:r w:rsidRPr="00701A3D">
        <w:rPr>
          <w:sz w:val="20"/>
          <w:szCs w:val="20"/>
        </w:rPr>
        <w:t>Inc. ISBN 0-06-041418-9</w:t>
      </w:r>
    </w:p>
    <w:p w:rsidR="00453AE6" w:rsidRPr="00701A3D" w:rsidRDefault="00453AE6" w:rsidP="00453AE6">
      <w:pPr>
        <w:numPr>
          <w:ilvl w:val="0"/>
          <w:numId w:val="72"/>
        </w:numPr>
        <w:spacing w:after="0" w:line="360" w:lineRule="auto"/>
        <w:jc w:val="both"/>
        <w:rPr>
          <w:sz w:val="20"/>
          <w:szCs w:val="20"/>
        </w:rPr>
      </w:pPr>
      <w:r w:rsidRPr="00701A3D">
        <w:rPr>
          <w:b/>
          <w:sz w:val="20"/>
          <w:szCs w:val="20"/>
        </w:rPr>
        <w:t>Falus Iván, Ollé János</w:t>
      </w:r>
      <w:r w:rsidRPr="00701A3D">
        <w:rPr>
          <w:sz w:val="20"/>
          <w:szCs w:val="20"/>
        </w:rPr>
        <w:t xml:space="preserve"> (2000). </w:t>
      </w:r>
      <w:r w:rsidRPr="00701A3D">
        <w:rPr>
          <w:i/>
          <w:sz w:val="20"/>
          <w:szCs w:val="20"/>
        </w:rPr>
        <w:t>Statisztikai módszerek pedagógusok számára.</w:t>
      </w:r>
      <w:r w:rsidRPr="00701A3D">
        <w:rPr>
          <w:sz w:val="20"/>
          <w:szCs w:val="20"/>
        </w:rPr>
        <w:t xml:space="preserve"> (Nógrádi Zoltán SPSS alkalmazásaival). Okker Kiadó.</w:t>
      </w:r>
    </w:p>
    <w:p w:rsidR="00453AE6" w:rsidRPr="00701A3D" w:rsidRDefault="00453AE6" w:rsidP="00453AE6">
      <w:pPr>
        <w:pStyle w:val="Szvegtrzs"/>
        <w:numPr>
          <w:ilvl w:val="0"/>
          <w:numId w:val="72"/>
        </w:numPr>
        <w:spacing w:after="0" w:line="360" w:lineRule="auto"/>
      </w:pPr>
      <w:r w:rsidRPr="00701A3D">
        <w:rPr>
          <w:b/>
        </w:rPr>
        <w:t>Games, P., Lucas, P.</w:t>
      </w:r>
      <w:r w:rsidRPr="00701A3D">
        <w:t xml:space="preserve"> (1966). Power of the analysis of variance of independent groups on non-normal and normally transformed data. </w:t>
      </w:r>
      <w:r w:rsidRPr="00701A3D">
        <w:rPr>
          <w:i/>
        </w:rPr>
        <w:t>Educational and Psychological Measurement</w:t>
      </w:r>
      <w:r w:rsidRPr="00701A3D">
        <w:t>. 26: 311-327:</w:t>
      </w:r>
    </w:p>
    <w:p w:rsidR="00453AE6" w:rsidRPr="00701A3D" w:rsidRDefault="00453AE6" w:rsidP="00453AE6">
      <w:pPr>
        <w:numPr>
          <w:ilvl w:val="0"/>
          <w:numId w:val="72"/>
        </w:numPr>
        <w:spacing w:after="0" w:line="360" w:lineRule="auto"/>
        <w:jc w:val="both"/>
        <w:rPr>
          <w:sz w:val="20"/>
          <w:szCs w:val="20"/>
        </w:rPr>
      </w:pPr>
      <w:r w:rsidRPr="00701A3D">
        <w:rPr>
          <w:b/>
          <w:sz w:val="20"/>
          <w:szCs w:val="20"/>
        </w:rPr>
        <w:t>Goldstein, G., Hersen, M.</w:t>
      </w:r>
      <w:r w:rsidRPr="00701A3D">
        <w:rPr>
          <w:sz w:val="20"/>
          <w:szCs w:val="20"/>
        </w:rPr>
        <w:t xml:space="preserve"> (eds) (1984). </w:t>
      </w:r>
      <w:r w:rsidRPr="00701A3D">
        <w:rPr>
          <w:i/>
          <w:sz w:val="20"/>
          <w:szCs w:val="20"/>
        </w:rPr>
        <w:t>Handbook of Psychological Assessment</w:t>
      </w:r>
      <w:r w:rsidRPr="00701A3D">
        <w:rPr>
          <w:sz w:val="20"/>
          <w:szCs w:val="20"/>
        </w:rPr>
        <w:t>, Pergamon General Psychology Series, Pergamon Press, New York, Oxford, Toronto, Sydney, Paris, Frankfurt.</w:t>
      </w:r>
    </w:p>
    <w:p w:rsidR="00453AE6" w:rsidRPr="00701A3D" w:rsidRDefault="00453AE6" w:rsidP="00453AE6">
      <w:pPr>
        <w:numPr>
          <w:ilvl w:val="0"/>
          <w:numId w:val="72"/>
        </w:numPr>
        <w:spacing w:after="0" w:line="360" w:lineRule="auto"/>
        <w:jc w:val="both"/>
        <w:rPr>
          <w:sz w:val="20"/>
          <w:szCs w:val="20"/>
        </w:rPr>
      </w:pPr>
      <w:r w:rsidRPr="00701A3D">
        <w:rPr>
          <w:b/>
          <w:sz w:val="20"/>
          <w:szCs w:val="20"/>
        </w:rPr>
        <w:t>Hajdu Ottó</w:t>
      </w:r>
      <w:r w:rsidRPr="00701A3D">
        <w:rPr>
          <w:sz w:val="20"/>
          <w:szCs w:val="20"/>
        </w:rPr>
        <w:t xml:space="preserve"> (2003). </w:t>
      </w:r>
      <w:r w:rsidRPr="00701A3D">
        <w:rPr>
          <w:i/>
          <w:sz w:val="20"/>
          <w:szCs w:val="20"/>
        </w:rPr>
        <w:t>Többváltozós statisztikai számítások.</w:t>
      </w:r>
      <w:r w:rsidRPr="00701A3D">
        <w:rPr>
          <w:sz w:val="20"/>
          <w:szCs w:val="20"/>
        </w:rPr>
        <w:t xml:space="preserve"> KSH,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Hajtman Béla</w:t>
      </w:r>
      <w:r w:rsidRPr="00701A3D">
        <w:rPr>
          <w:sz w:val="20"/>
          <w:szCs w:val="20"/>
        </w:rPr>
        <w:t xml:space="preserve"> (1968). </w:t>
      </w:r>
      <w:r w:rsidRPr="00701A3D">
        <w:rPr>
          <w:i/>
          <w:sz w:val="20"/>
          <w:szCs w:val="20"/>
        </w:rPr>
        <w:t>Bevezetés a matematikai statisztikába pszichológusok számára</w:t>
      </w:r>
      <w:r w:rsidRPr="00701A3D">
        <w:rPr>
          <w:sz w:val="20"/>
          <w:szCs w:val="20"/>
        </w:rPr>
        <w:t>. Akadémiai Kiadó,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Hajtman Béla</w:t>
      </w:r>
      <w:r w:rsidRPr="00701A3D">
        <w:rPr>
          <w:sz w:val="20"/>
          <w:szCs w:val="20"/>
        </w:rPr>
        <w:t xml:space="preserve"> (megjelenés előtt). </w:t>
      </w:r>
      <w:r w:rsidRPr="00701A3D">
        <w:rPr>
          <w:i/>
          <w:sz w:val="20"/>
          <w:szCs w:val="20"/>
        </w:rPr>
        <w:t xml:space="preserve">Statisztika módszerek. </w:t>
      </w:r>
      <w:r w:rsidRPr="00701A3D">
        <w:rPr>
          <w:bCs/>
          <w:sz w:val="20"/>
          <w:szCs w:val="20"/>
        </w:rPr>
        <w:t xml:space="preserve">Egyetemi jegyzet kézirata. </w:t>
      </w:r>
      <w:r w:rsidRPr="00701A3D">
        <w:rPr>
          <w:sz w:val="20"/>
          <w:szCs w:val="20"/>
        </w:rPr>
        <w:t>Pázmány Péter Katolikus Egyetem, Bölcsészettudományi Kar. Piliscsaba, 2005.</w:t>
      </w:r>
    </w:p>
    <w:p w:rsidR="00453AE6" w:rsidRPr="00701A3D" w:rsidRDefault="00453AE6" w:rsidP="00453AE6">
      <w:pPr>
        <w:numPr>
          <w:ilvl w:val="0"/>
          <w:numId w:val="72"/>
        </w:numPr>
        <w:spacing w:after="0" w:line="360" w:lineRule="auto"/>
        <w:jc w:val="both"/>
        <w:rPr>
          <w:sz w:val="20"/>
          <w:szCs w:val="20"/>
        </w:rPr>
      </w:pPr>
      <w:r w:rsidRPr="00701A3D">
        <w:rPr>
          <w:b/>
          <w:sz w:val="20"/>
          <w:szCs w:val="20"/>
        </w:rPr>
        <w:t>Hollander, M., Wolfe, D. A.</w:t>
      </w:r>
      <w:r w:rsidRPr="00701A3D">
        <w:rPr>
          <w:sz w:val="20"/>
          <w:szCs w:val="20"/>
        </w:rPr>
        <w:t xml:space="preserve"> (1999). </w:t>
      </w:r>
      <w:r w:rsidRPr="00701A3D">
        <w:rPr>
          <w:i/>
          <w:sz w:val="20"/>
          <w:szCs w:val="20"/>
        </w:rPr>
        <w:t>Nonparametric statistical methods.</w:t>
      </w:r>
      <w:r w:rsidRPr="00701A3D">
        <w:rPr>
          <w:sz w:val="20"/>
          <w:szCs w:val="20"/>
        </w:rPr>
        <w:t xml:space="preserve"> Wiley and Sons, New York.</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lastRenderedPageBreak/>
        <w:t>Howitt, D., Cramer, D.</w:t>
      </w:r>
      <w:r w:rsidRPr="00701A3D">
        <w:rPr>
          <w:sz w:val="20"/>
          <w:szCs w:val="20"/>
        </w:rPr>
        <w:t xml:space="preserve"> (2000). </w:t>
      </w:r>
      <w:r w:rsidRPr="00701A3D">
        <w:rPr>
          <w:i/>
          <w:sz w:val="20"/>
          <w:szCs w:val="20"/>
        </w:rPr>
        <w:t xml:space="preserve">First Steps in Research and Statistics. A Practical Workbook for Psychology Students, </w:t>
      </w:r>
      <w:r w:rsidRPr="00701A3D">
        <w:rPr>
          <w:sz w:val="20"/>
          <w:szCs w:val="20"/>
        </w:rPr>
        <w:t xml:space="preserve">Taylor &amp; Francis Group. ISBN 0-415-20101-2, </w:t>
      </w:r>
      <w:r w:rsidRPr="00701A3D">
        <w:rPr>
          <w:i/>
          <w:sz w:val="20"/>
          <w:szCs w:val="20"/>
        </w:rPr>
        <w:t xml:space="preserve">. </w:t>
      </w:r>
      <w:r w:rsidRPr="00701A3D">
        <w:rPr>
          <w:sz w:val="20"/>
          <w:szCs w:val="20"/>
        </w:rPr>
        <w:t>Routledge,</w:t>
      </w:r>
    </w:p>
    <w:p w:rsidR="00453AE6" w:rsidRPr="00701A3D" w:rsidRDefault="00453AE6" w:rsidP="00453AE6">
      <w:pPr>
        <w:numPr>
          <w:ilvl w:val="0"/>
          <w:numId w:val="72"/>
        </w:numPr>
        <w:spacing w:after="0" w:line="360" w:lineRule="auto"/>
        <w:jc w:val="both"/>
        <w:rPr>
          <w:sz w:val="20"/>
          <w:szCs w:val="20"/>
        </w:rPr>
      </w:pPr>
      <w:r w:rsidRPr="00701A3D">
        <w:rPr>
          <w:b/>
          <w:sz w:val="20"/>
          <w:szCs w:val="20"/>
        </w:rPr>
        <w:t>Hunyadi László</w:t>
      </w:r>
      <w:r w:rsidRPr="00701A3D">
        <w:rPr>
          <w:sz w:val="20"/>
          <w:szCs w:val="20"/>
        </w:rPr>
        <w:t xml:space="preserve"> (2001). </w:t>
      </w:r>
      <w:r w:rsidRPr="00701A3D">
        <w:rPr>
          <w:i/>
          <w:sz w:val="20"/>
          <w:szCs w:val="20"/>
        </w:rPr>
        <w:t>Statisztikai következtetéselmélet közgazdászoknak.</w:t>
      </w:r>
      <w:r w:rsidRPr="00701A3D">
        <w:rPr>
          <w:sz w:val="20"/>
          <w:szCs w:val="20"/>
        </w:rPr>
        <w:t xml:space="preserve"> KSH, Budapest.</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t>Hunyadi László, Mundruczó György, Vita László</w:t>
      </w:r>
      <w:r w:rsidRPr="00701A3D">
        <w:rPr>
          <w:sz w:val="20"/>
          <w:szCs w:val="20"/>
        </w:rPr>
        <w:t xml:space="preserve"> (2001). </w:t>
      </w:r>
      <w:r w:rsidRPr="00701A3D">
        <w:rPr>
          <w:i/>
          <w:sz w:val="20"/>
          <w:szCs w:val="20"/>
        </w:rPr>
        <w:t>Statisztika.</w:t>
      </w:r>
      <w:r w:rsidRPr="00701A3D">
        <w:rPr>
          <w:sz w:val="20"/>
          <w:szCs w:val="20"/>
        </w:rPr>
        <w:t xml:space="preserve"> Aula Kiadó, Budapest.</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t>Jahn, W., Vahle, H.</w:t>
      </w:r>
      <w:r w:rsidRPr="00701A3D">
        <w:rPr>
          <w:sz w:val="20"/>
          <w:szCs w:val="20"/>
        </w:rPr>
        <w:t xml:space="preserve"> (1974). </w:t>
      </w:r>
      <w:r w:rsidRPr="00701A3D">
        <w:rPr>
          <w:i/>
          <w:sz w:val="20"/>
          <w:szCs w:val="20"/>
        </w:rPr>
        <w:t>A faktoranalízis és alkalmazása</w:t>
      </w:r>
      <w:r w:rsidRPr="00701A3D">
        <w:rPr>
          <w:sz w:val="20"/>
          <w:szCs w:val="20"/>
        </w:rPr>
        <w:t>. Közgazdasági és Jogi Könyvkiadó, ISBN 963 220 056 X,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Johnson, N. J.</w:t>
      </w:r>
      <w:r w:rsidRPr="00701A3D">
        <w:rPr>
          <w:sz w:val="20"/>
          <w:szCs w:val="20"/>
        </w:rPr>
        <w:t xml:space="preserve"> (1978). Modified </w:t>
      </w:r>
      <w:r w:rsidRPr="00701A3D">
        <w:rPr>
          <w:i/>
          <w:sz w:val="20"/>
          <w:szCs w:val="20"/>
        </w:rPr>
        <w:t>t</w:t>
      </w:r>
      <w:r w:rsidRPr="00701A3D">
        <w:rPr>
          <w:sz w:val="20"/>
          <w:szCs w:val="20"/>
        </w:rPr>
        <w:t xml:space="preserve"> tests and confidence intervals for asymmetrical distributions. </w:t>
      </w:r>
      <w:r w:rsidRPr="00701A3D">
        <w:rPr>
          <w:i/>
          <w:sz w:val="20"/>
          <w:szCs w:val="20"/>
        </w:rPr>
        <w:t>Journal of the American Statistical Association, 73</w:t>
      </w:r>
      <w:r w:rsidRPr="00701A3D">
        <w:rPr>
          <w:sz w:val="20"/>
          <w:szCs w:val="20"/>
        </w:rPr>
        <w:t>, 536-544.</w:t>
      </w:r>
    </w:p>
    <w:p w:rsidR="00453AE6" w:rsidRPr="00701A3D" w:rsidRDefault="00453AE6" w:rsidP="00453AE6">
      <w:pPr>
        <w:numPr>
          <w:ilvl w:val="0"/>
          <w:numId w:val="72"/>
        </w:numPr>
        <w:spacing w:after="0" w:line="360" w:lineRule="auto"/>
        <w:jc w:val="both"/>
        <w:rPr>
          <w:sz w:val="20"/>
          <w:szCs w:val="20"/>
        </w:rPr>
      </w:pPr>
      <w:r w:rsidRPr="00701A3D">
        <w:rPr>
          <w:b/>
          <w:sz w:val="20"/>
          <w:szCs w:val="20"/>
        </w:rPr>
        <w:t>Kemény Sándor, Deák András</w:t>
      </w:r>
      <w:r w:rsidRPr="00701A3D">
        <w:rPr>
          <w:sz w:val="20"/>
          <w:szCs w:val="20"/>
        </w:rPr>
        <w:t xml:space="preserve"> (1990, 1993). </w:t>
      </w:r>
      <w:r w:rsidRPr="00701A3D">
        <w:rPr>
          <w:i/>
          <w:sz w:val="20"/>
          <w:szCs w:val="20"/>
        </w:rPr>
        <w:t>Mérések tervezése és eredmények értékelése</w:t>
      </w:r>
      <w:r w:rsidRPr="00701A3D">
        <w:rPr>
          <w:sz w:val="20"/>
          <w:szCs w:val="20"/>
        </w:rPr>
        <w:t>. Műszaki Könyvkiadó. ISBN 963 10 8554 6, 963 10 9787 0,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Kemény Sándor, Papp László, Deák András</w:t>
      </w:r>
      <w:r w:rsidRPr="00701A3D">
        <w:rPr>
          <w:sz w:val="20"/>
          <w:szCs w:val="20"/>
        </w:rPr>
        <w:t xml:space="preserve"> (1998). </w:t>
      </w:r>
      <w:r w:rsidRPr="00701A3D">
        <w:rPr>
          <w:i/>
          <w:sz w:val="20"/>
          <w:szCs w:val="20"/>
        </w:rPr>
        <w:t>Statisztikai minőség- (megfelelőség-) szabályozás</w:t>
      </w:r>
      <w:r w:rsidRPr="00701A3D">
        <w:rPr>
          <w:sz w:val="20"/>
          <w:szCs w:val="20"/>
        </w:rPr>
        <w:t>. Műszaki Könyvkiadó – Magyar Minőség Társaság. ISBN 963 16 30064</w:t>
      </w:r>
    </w:p>
    <w:p w:rsidR="00453AE6" w:rsidRPr="00701A3D" w:rsidRDefault="00453AE6" w:rsidP="00453AE6">
      <w:pPr>
        <w:numPr>
          <w:ilvl w:val="0"/>
          <w:numId w:val="72"/>
        </w:numPr>
        <w:tabs>
          <w:tab w:val="left" w:pos="426"/>
          <w:tab w:val="left" w:pos="567"/>
        </w:tabs>
        <w:spacing w:after="0" w:line="360" w:lineRule="auto"/>
        <w:ind w:right="-2"/>
        <w:jc w:val="both"/>
        <w:rPr>
          <w:sz w:val="20"/>
          <w:szCs w:val="20"/>
        </w:rPr>
      </w:pPr>
      <w:r w:rsidRPr="00701A3D">
        <w:rPr>
          <w:b/>
          <w:sz w:val="20"/>
          <w:szCs w:val="20"/>
        </w:rPr>
        <w:t>Ketskeméty László, Izsó Lajos</w:t>
      </w:r>
      <w:r w:rsidRPr="00701A3D">
        <w:rPr>
          <w:sz w:val="20"/>
          <w:szCs w:val="20"/>
        </w:rPr>
        <w:t xml:space="preserve"> (1996). </w:t>
      </w:r>
      <w:r w:rsidRPr="00701A3D">
        <w:rPr>
          <w:i/>
          <w:sz w:val="20"/>
          <w:szCs w:val="20"/>
        </w:rPr>
        <w:t>Az SPSS for Windows programrendszer alapjai</w:t>
      </w:r>
      <w:r w:rsidRPr="00701A3D">
        <w:rPr>
          <w:sz w:val="20"/>
          <w:szCs w:val="20"/>
        </w:rPr>
        <w:t>. Felhasználói útmutató és oktatási segédlet, 118 oldal. 1. kiadás. SPSS Partner Bt.</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t>Kinnear, P. R., Gray, C. D.</w:t>
      </w:r>
      <w:r w:rsidRPr="00701A3D">
        <w:rPr>
          <w:sz w:val="20"/>
          <w:szCs w:val="20"/>
        </w:rPr>
        <w:t xml:space="preserve"> (2001). </w:t>
      </w:r>
      <w:r w:rsidRPr="00701A3D">
        <w:rPr>
          <w:i/>
          <w:sz w:val="20"/>
          <w:szCs w:val="20"/>
        </w:rPr>
        <w:t>SPSS for Windows Made Simple. Release 10</w:t>
      </w:r>
      <w:r w:rsidRPr="00701A3D">
        <w:rPr>
          <w:sz w:val="20"/>
          <w:szCs w:val="20"/>
        </w:rPr>
        <w:t>. Psychology Press, Taylor &amp; Francis Group. ISBN 1-84169-118-6</w:t>
      </w:r>
    </w:p>
    <w:p w:rsidR="00453AE6" w:rsidRPr="00701A3D" w:rsidRDefault="00453AE6" w:rsidP="00453AE6">
      <w:pPr>
        <w:numPr>
          <w:ilvl w:val="0"/>
          <w:numId w:val="72"/>
        </w:numPr>
        <w:spacing w:after="0" w:line="360" w:lineRule="auto"/>
        <w:jc w:val="both"/>
        <w:rPr>
          <w:i/>
          <w:sz w:val="20"/>
          <w:szCs w:val="20"/>
        </w:rPr>
      </w:pPr>
      <w:r w:rsidRPr="00701A3D">
        <w:rPr>
          <w:b/>
          <w:sz w:val="20"/>
          <w:szCs w:val="20"/>
        </w:rPr>
        <w:t>Kruskal, J. B.</w:t>
      </w:r>
      <w:r w:rsidRPr="00701A3D">
        <w:rPr>
          <w:sz w:val="20"/>
          <w:szCs w:val="20"/>
        </w:rPr>
        <w:t xml:space="preserve"> (1964). Nonmetric multidimensional scaling. </w:t>
      </w:r>
      <w:r w:rsidRPr="00701A3D">
        <w:rPr>
          <w:i/>
          <w:sz w:val="20"/>
          <w:szCs w:val="20"/>
        </w:rPr>
        <w:t>Psychometrika, 29, 115-129.</w:t>
      </w:r>
    </w:p>
    <w:p w:rsidR="00453AE6" w:rsidRPr="00701A3D" w:rsidRDefault="00453AE6" w:rsidP="00453AE6">
      <w:pPr>
        <w:numPr>
          <w:ilvl w:val="0"/>
          <w:numId w:val="72"/>
        </w:numPr>
        <w:spacing w:after="0" w:line="360" w:lineRule="auto"/>
        <w:jc w:val="both"/>
        <w:rPr>
          <w:sz w:val="20"/>
          <w:szCs w:val="20"/>
        </w:rPr>
      </w:pPr>
      <w:r w:rsidRPr="00701A3D">
        <w:rPr>
          <w:b/>
          <w:sz w:val="20"/>
          <w:szCs w:val="20"/>
        </w:rPr>
        <w:t>Kruskal, J. B.</w:t>
      </w:r>
      <w:r w:rsidRPr="00701A3D">
        <w:rPr>
          <w:sz w:val="20"/>
          <w:szCs w:val="20"/>
        </w:rPr>
        <w:t xml:space="preserve"> (1964). </w:t>
      </w:r>
      <w:r w:rsidRPr="00701A3D">
        <w:rPr>
          <w:i/>
          <w:sz w:val="20"/>
          <w:szCs w:val="20"/>
        </w:rPr>
        <w:t>Multidimensional Scaling by Optimizing Goodness of Fit to Nonparametric Hypotheses, Psychometrika, 29,</w:t>
      </w:r>
      <w:r w:rsidRPr="00701A3D">
        <w:rPr>
          <w:sz w:val="20"/>
          <w:szCs w:val="20"/>
        </w:rPr>
        <w:t xml:space="preserve"> 1-27.</w:t>
      </w:r>
    </w:p>
    <w:p w:rsidR="00453AE6" w:rsidRPr="00701A3D" w:rsidRDefault="00453AE6" w:rsidP="00453AE6">
      <w:pPr>
        <w:numPr>
          <w:ilvl w:val="0"/>
          <w:numId w:val="72"/>
        </w:numPr>
        <w:spacing w:after="0" w:line="360" w:lineRule="auto"/>
        <w:jc w:val="both"/>
        <w:rPr>
          <w:sz w:val="20"/>
          <w:szCs w:val="20"/>
        </w:rPr>
      </w:pPr>
      <w:r w:rsidRPr="00701A3D">
        <w:rPr>
          <w:b/>
          <w:sz w:val="20"/>
          <w:szCs w:val="20"/>
        </w:rPr>
        <w:t>Kruskal, J. B., Wish, M.</w:t>
      </w:r>
      <w:r w:rsidRPr="00701A3D">
        <w:rPr>
          <w:sz w:val="20"/>
          <w:szCs w:val="20"/>
        </w:rPr>
        <w:t xml:space="preserve"> (1978). </w:t>
      </w:r>
      <w:r w:rsidRPr="00701A3D">
        <w:rPr>
          <w:i/>
          <w:sz w:val="20"/>
          <w:szCs w:val="20"/>
        </w:rPr>
        <w:t>Multidimensional Scaling</w:t>
      </w:r>
      <w:r w:rsidRPr="00701A3D">
        <w:rPr>
          <w:sz w:val="20"/>
          <w:szCs w:val="20"/>
        </w:rPr>
        <w:t>, Sage, Beverly Hilly.</w:t>
      </w:r>
    </w:p>
    <w:p w:rsidR="00453AE6" w:rsidRPr="00701A3D" w:rsidRDefault="00453AE6" w:rsidP="00453AE6">
      <w:pPr>
        <w:numPr>
          <w:ilvl w:val="0"/>
          <w:numId w:val="72"/>
        </w:numPr>
        <w:spacing w:after="0" w:line="360" w:lineRule="auto"/>
        <w:jc w:val="both"/>
        <w:rPr>
          <w:sz w:val="20"/>
          <w:szCs w:val="20"/>
        </w:rPr>
      </w:pPr>
      <w:r w:rsidRPr="00701A3D">
        <w:rPr>
          <w:b/>
          <w:sz w:val="20"/>
          <w:szCs w:val="20"/>
        </w:rPr>
        <w:t xml:space="preserve">Lyman, H. B. </w:t>
      </w:r>
      <w:r w:rsidRPr="00701A3D">
        <w:rPr>
          <w:sz w:val="20"/>
          <w:szCs w:val="20"/>
        </w:rPr>
        <w:t xml:space="preserve">(1963). </w:t>
      </w:r>
      <w:r w:rsidRPr="00701A3D">
        <w:rPr>
          <w:i/>
          <w:sz w:val="20"/>
          <w:szCs w:val="20"/>
        </w:rPr>
        <w:t>Test Scores and What They Mean</w:t>
      </w:r>
      <w:r w:rsidRPr="00701A3D">
        <w:rPr>
          <w:sz w:val="20"/>
          <w:szCs w:val="20"/>
        </w:rPr>
        <w:t>. Prentice-Hall, Inc., Englewood Cliffs.</w:t>
      </w:r>
    </w:p>
    <w:p w:rsidR="00453AE6" w:rsidRPr="00701A3D" w:rsidRDefault="00453AE6" w:rsidP="00453AE6">
      <w:pPr>
        <w:numPr>
          <w:ilvl w:val="0"/>
          <w:numId w:val="72"/>
        </w:numPr>
        <w:spacing w:after="0" w:line="360" w:lineRule="auto"/>
        <w:jc w:val="both"/>
        <w:rPr>
          <w:sz w:val="20"/>
          <w:szCs w:val="20"/>
        </w:rPr>
      </w:pPr>
      <w:r w:rsidRPr="00701A3D">
        <w:rPr>
          <w:b/>
          <w:sz w:val="20"/>
          <w:szCs w:val="20"/>
        </w:rPr>
        <w:t>Malhotra, N. K.</w:t>
      </w:r>
      <w:r w:rsidRPr="00701A3D">
        <w:rPr>
          <w:sz w:val="20"/>
          <w:szCs w:val="20"/>
        </w:rPr>
        <w:t xml:space="preserve"> (2001). </w:t>
      </w:r>
      <w:r w:rsidRPr="00701A3D">
        <w:rPr>
          <w:i/>
          <w:sz w:val="20"/>
          <w:szCs w:val="20"/>
        </w:rPr>
        <w:t>Marketingkutatás</w:t>
      </w:r>
      <w:r w:rsidRPr="00701A3D">
        <w:rPr>
          <w:sz w:val="20"/>
          <w:szCs w:val="20"/>
        </w:rPr>
        <w:t>. Műszaki Könyvkiadó,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Mérő László</w:t>
      </w:r>
      <w:r w:rsidRPr="00701A3D">
        <w:rPr>
          <w:sz w:val="20"/>
          <w:szCs w:val="20"/>
        </w:rPr>
        <w:t xml:space="preserve"> (1986). A többdimenziós skálázás alapelvei. </w:t>
      </w:r>
      <w:r w:rsidRPr="00701A3D">
        <w:rPr>
          <w:i/>
          <w:sz w:val="20"/>
          <w:szCs w:val="20"/>
        </w:rPr>
        <w:t>Pszichológia, (6), 3, 399-433</w:t>
      </w:r>
      <w:r w:rsidRPr="00701A3D">
        <w:rPr>
          <w:sz w:val="20"/>
          <w:szCs w:val="20"/>
        </w:rPr>
        <w:t>.</w:t>
      </w:r>
    </w:p>
    <w:p w:rsidR="00453AE6" w:rsidRPr="00701A3D" w:rsidRDefault="00453AE6" w:rsidP="00453AE6">
      <w:pPr>
        <w:numPr>
          <w:ilvl w:val="0"/>
          <w:numId w:val="72"/>
        </w:numPr>
        <w:tabs>
          <w:tab w:val="left" w:pos="1134"/>
        </w:tabs>
        <w:spacing w:after="0" w:line="360" w:lineRule="auto"/>
        <w:ind w:right="-1"/>
        <w:jc w:val="both"/>
        <w:rPr>
          <w:sz w:val="20"/>
          <w:szCs w:val="20"/>
        </w:rPr>
      </w:pPr>
      <w:r w:rsidRPr="00701A3D">
        <w:rPr>
          <w:b/>
          <w:sz w:val="20"/>
          <w:szCs w:val="20"/>
        </w:rPr>
        <w:t>Mérő László</w:t>
      </w:r>
      <w:r w:rsidRPr="00701A3D">
        <w:rPr>
          <w:sz w:val="20"/>
          <w:szCs w:val="20"/>
        </w:rPr>
        <w:t xml:space="preserve"> (1987). </w:t>
      </w:r>
      <w:r w:rsidRPr="00701A3D">
        <w:rPr>
          <w:i/>
          <w:sz w:val="20"/>
          <w:szCs w:val="20"/>
        </w:rPr>
        <w:t>A pszichológiai skálázás matematikai alapjai.</w:t>
      </w:r>
      <w:r w:rsidRPr="00701A3D">
        <w:rPr>
          <w:sz w:val="20"/>
          <w:szCs w:val="20"/>
        </w:rPr>
        <w:t xml:space="preserve"> (Bölcsészettudományi Karok jegyzete). Tankönyvkiadó,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Micceri, T.</w:t>
      </w:r>
      <w:r w:rsidRPr="00701A3D">
        <w:rPr>
          <w:sz w:val="20"/>
          <w:szCs w:val="20"/>
        </w:rPr>
        <w:t xml:space="preserve"> (1989). The unicorn, the normal curve, and other improbable creatures. </w:t>
      </w:r>
      <w:r w:rsidRPr="00701A3D">
        <w:rPr>
          <w:i/>
          <w:sz w:val="20"/>
          <w:szCs w:val="20"/>
        </w:rPr>
        <w:t>Psychological Bulletin, 105,</w:t>
      </w:r>
      <w:r w:rsidRPr="00701A3D">
        <w:rPr>
          <w:sz w:val="20"/>
          <w:szCs w:val="20"/>
        </w:rPr>
        <w:t xml:space="preserve"> 156-166.</w:t>
      </w:r>
    </w:p>
    <w:p w:rsidR="00453AE6" w:rsidRPr="00701A3D" w:rsidRDefault="00453AE6" w:rsidP="00453AE6">
      <w:pPr>
        <w:numPr>
          <w:ilvl w:val="0"/>
          <w:numId w:val="72"/>
        </w:numPr>
        <w:spacing w:after="0" w:line="360" w:lineRule="auto"/>
        <w:jc w:val="both"/>
        <w:rPr>
          <w:sz w:val="20"/>
          <w:szCs w:val="20"/>
        </w:rPr>
      </w:pPr>
      <w:r w:rsidRPr="00701A3D">
        <w:rPr>
          <w:b/>
          <w:sz w:val="20"/>
          <w:szCs w:val="20"/>
        </w:rPr>
        <w:t>Milton, J.S., Arnold, J.C.</w:t>
      </w:r>
      <w:r w:rsidRPr="00701A3D">
        <w:rPr>
          <w:sz w:val="20"/>
          <w:szCs w:val="20"/>
        </w:rPr>
        <w:t xml:space="preserve"> (1986). </w:t>
      </w:r>
      <w:r w:rsidRPr="00701A3D">
        <w:rPr>
          <w:i/>
          <w:sz w:val="20"/>
          <w:szCs w:val="20"/>
        </w:rPr>
        <w:t>Probability and Statistics in the Engineering and Computing Sciences.</w:t>
      </w:r>
      <w:r w:rsidRPr="00701A3D">
        <w:rPr>
          <w:sz w:val="20"/>
          <w:szCs w:val="20"/>
        </w:rPr>
        <w:t xml:space="preserve"> McGraw-Hill International Editions.</w:t>
      </w:r>
    </w:p>
    <w:p w:rsidR="00453AE6" w:rsidRPr="00701A3D" w:rsidRDefault="00453AE6" w:rsidP="00453AE6">
      <w:pPr>
        <w:numPr>
          <w:ilvl w:val="0"/>
          <w:numId w:val="72"/>
        </w:numPr>
        <w:spacing w:after="0" w:line="360" w:lineRule="auto"/>
        <w:jc w:val="both"/>
        <w:rPr>
          <w:sz w:val="20"/>
          <w:szCs w:val="20"/>
        </w:rPr>
      </w:pPr>
      <w:r w:rsidRPr="00701A3D">
        <w:rPr>
          <w:b/>
          <w:sz w:val="20"/>
          <w:szCs w:val="20"/>
        </w:rPr>
        <w:t>Móri Tamás, Székely Gábor</w:t>
      </w:r>
      <w:r w:rsidRPr="00701A3D">
        <w:rPr>
          <w:sz w:val="20"/>
          <w:szCs w:val="20"/>
        </w:rPr>
        <w:t xml:space="preserve"> (Szerk.) (1986). </w:t>
      </w:r>
      <w:r w:rsidRPr="00701A3D">
        <w:rPr>
          <w:i/>
          <w:sz w:val="20"/>
          <w:szCs w:val="20"/>
        </w:rPr>
        <w:t>Többváltozós statisztikai módszerek.</w:t>
      </w:r>
      <w:r w:rsidRPr="00701A3D">
        <w:rPr>
          <w:sz w:val="20"/>
          <w:szCs w:val="20"/>
        </w:rPr>
        <w:t xml:space="preserve"> Műszaki Könyvkiadó, Budapest</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t>Mosteller, F., Tukey, J. W.</w:t>
      </w:r>
      <w:r w:rsidRPr="00701A3D">
        <w:rPr>
          <w:sz w:val="20"/>
          <w:szCs w:val="20"/>
        </w:rPr>
        <w:t xml:space="preserve"> (1977). </w:t>
      </w:r>
      <w:r w:rsidRPr="00701A3D">
        <w:rPr>
          <w:i/>
          <w:sz w:val="20"/>
          <w:szCs w:val="20"/>
        </w:rPr>
        <w:t>Data Analysis and Regression</w:t>
      </w:r>
      <w:r w:rsidRPr="00701A3D">
        <w:rPr>
          <w:sz w:val="20"/>
          <w:szCs w:val="20"/>
        </w:rPr>
        <w:t>, Addison-Wesley, Reading.</w:t>
      </w:r>
    </w:p>
    <w:p w:rsidR="00453AE6" w:rsidRPr="00701A3D" w:rsidRDefault="00453AE6" w:rsidP="00453AE6">
      <w:pPr>
        <w:pStyle w:val="Cmsor6"/>
        <w:numPr>
          <w:ilvl w:val="0"/>
          <w:numId w:val="72"/>
        </w:numPr>
        <w:spacing w:before="0" w:after="0" w:line="360" w:lineRule="auto"/>
        <w:jc w:val="both"/>
        <w:rPr>
          <w:b w:val="0"/>
          <w:sz w:val="20"/>
          <w:szCs w:val="20"/>
        </w:rPr>
      </w:pPr>
      <w:r w:rsidRPr="00701A3D">
        <w:rPr>
          <w:sz w:val="20"/>
          <w:szCs w:val="20"/>
        </w:rPr>
        <w:lastRenderedPageBreak/>
        <w:t xml:space="preserve">Münnich Ákos, Balázs Katalin, Fedor György, Hidegkuti István </w:t>
      </w:r>
      <w:r w:rsidRPr="00701A3D">
        <w:rPr>
          <w:b w:val="0"/>
          <w:sz w:val="20"/>
          <w:szCs w:val="20"/>
        </w:rPr>
        <w:t xml:space="preserve">(2001). Egyszerű (teszt-) skálaszerkesztési módszerek. </w:t>
      </w:r>
      <w:r w:rsidRPr="00701A3D">
        <w:rPr>
          <w:b w:val="0"/>
          <w:i/>
          <w:sz w:val="20"/>
          <w:szCs w:val="20"/>
        </w:rPr>
        <w:t>Alkalmazott Pszichológia</w:t>
      </w:r>
      <w:r w:rsidRPr="00701A3D">
        <w:rPr>
          <w:b w:val="0"/>
          <w:sz w:val="20"/>
          <w:szCs w:val="20"/>
        </w:rPr>
        <w:t xml:space="preserve"> III. évf. 2. szám 65-87.</w:t>
      </w:r>
    </w:p>
    <w:p w:rsidR="00453AE6" w:rsidRPr="00701A3D" w:rsidRDefault="00453AE6" w:rsidP="00453AE6">
      <w:pPr>
        <w:numPr>
          <w:ilvl w:val="0"/>
          <w:numId w:val="72"/>
        </w:numPr>
        <w:spacing w:after="0" w:line="360" w:lineRule="auto"/>
        <w:jc w:val="both"/>
        <w:rPr>
          <w:sz w:val="20"/>
          <w:szCs w:val="20"/>
        </w:rPr>
      </w:pPr>
      <w:r w:rsidRPr="00701A3D">
        <w:rPr>
          <w:b/>
          <w:sz w:val="20"/>
          <w:szCs w:val="20"/>
        </w:rPr>
        <w:t>Page, E.S.</w:t>
      </w:r>
      <w:r w:rsidRPr="00701A3D">
        <w:rPr>
          <w:sz w:val="20"/>
          <w:szCs w:val="20"/>
        </w:rPr>
        <w:t xml:space="preserve"> (1954). Continuous inspection schemes. </w:t>
      </w:r>
      <w:r w:rsidRPr="00701A3D">
        <w:rPr>
          <w:i/>
          <w:sz w:val="20"/>
          <w:szCs w:val="20"/>
        </w:rPr>
        <w:t>Biometrika</w:t>
      </w:r>
      <w:r w:rsidRPr="00701A3D">
        <w:rPr>
          <w:sz w:val="20"/>
          <w:szCs w:val="20"/>
        </w:rPr>
        <w:t xml:space="preserve">, </w:t>
      </w:r>
      <w:r w:rsidRPr="00701A3D">
        <w:rPr>
          <w:b/>
          <w:sz w:val="20"/>
          <w:szCs w:val="20"/>
        </w:rPr>
        <w:t>41</w:t>
      </w:r>
      <w:r w:rsidRPr="00701A3D">
        <w:rPr>
          <w:sz w:val="20"/>
          <w:szCs w:val="20"/>
        </w:rPr>
        <w:t>, 100.</w:t>
      </w:r>
    </w:p>
    <w:p w:rsidR="00453AE6" w:rsidRPr="00701A3D" w:rsidRDefault="00453AE6" w:rsidP="00453AE6">
      <w:pPr>
        <w:numPr>
          <w:ilvl w:val="0"/>
          <w:numId w:val="72"/>
        </w:numPr>
        <w:spacing w:after="0" w:line="360" w:lineRule="auto"/>
        <w:jc w:val="both"/>
        <w:rPr>
          <w:sz w:val="20"/>
          <w:szCs w:val="20"/>
        </w:rPr>
      </w:pPr>
      <w:r w:rsidRPr="00701A3D">
        <w:rPr>
          <w:b/>
          <w:sz w:val="20"/>
          <w:szCs w:val="20"/>
        </w:rPr>
        <w:t>Perczel Tamás</w:t>
      </w:r>
      <w:r w:rsidRPr="00701A3D">
        <w:rPr>
          <w:sz w:val="20"/>
          <w:szCs w:val="20"/>
        </w:rPr>
        <w:t xml:space="preserve"> (szerk) (1974). </w:t>
      </w:r>
      <w:r w:rsidRPr="00701A3D">
        <w:rPr>
          <w:i/>
          <w:sz w:val="20"/>
          <w:szCs w:val="20"/>
        </w:rPr>
        <w:t>Tesztszerkesztés és tesztanalízis</w:t>
      </w:r>
      <w:r w:rsidRPr="00701A3D">
        <w:rPr>
          <w:sz w:val="20"/>
          <w:szCs w:val="20"/>
        </w:rPr>
        <w:t>. Felsőoktatási Pedagógiai Kutatóközpont.</w:t>
      </w:r>
    </w:p>
    <w:p w:rsidR="00453AE6" w:rsidRPr="00701A3D" w:rsidRDefault="00453AE6" w:rsidP="00453AE6">
      <w:pPr>
        <w:numPr>
          <w:ilvl w:val="0"/>
          <w:numId w:val="72"/>
        </w:numPr>
        <w:spacing w:after="0" w:line="360" w:lineRule="auto"/>
        <w:jc w:val="both"/>
        <w:rPr>
          <w:sz w:val="20"/>
          <w:szCs w:val="20"/>
        </w:rPr>
      </w:pPr>
      <w:r w:rsidRPr="00701A3D">
        <w:rPr>
          <w:sz w:val="20"/>
          <w:szCs w:val="20"/>
        </w:rPr>
        <w:t xml:space="preserve">PMSI (2003). Neural Networks. </w:t>
      </w:r>
      <w:r w:rsidRPr="00FA3DB0">
        <w:rPr>
          <w:i/>
          <w:sz w:val="20"/>
          <w:szCs w:val="20"/>
        </w:rPr>
        <w:t>http://www.pmsi.fr/neurinia.htm</w:t>
      </w:r>
      <w:r w:rsidRPr="00701A3D">
        <w:rPr>
          <w:sz w:val="20"/>
          <w:szCs w:val="20"/>
        </w:rPr>
        <w:t xml:space="preserve"> (2003-03-01).</w:t>
      </w:r>
    </w:p>
    <w:p w:rsidR="00453AE6" w:rsidRPr="00701A3D" w:rsidRDefault="00453AE6" w:rsidP="00453AE6">
      <w:pPr>
        <w:numPr>
          <w:ilvl w:val="0"/>
          <w:numId w:val="72"/>
        </w:numPr>
        <w:spacing w:after="0" w:line="360" w:lineRule="auto"/>
        <w:jc w:val="both"/>
        <w:rPr>
          <w:sz w:val="20"/>
          <w:szCs w:val="20"/>
        </w:rPr>
      </w:pPr>
      <w:r w:rsidRPr="00701A3D">
        <w:rPr>
          <w:b/>
          <w:sz w:val="20"/>
          <w:szCs w:val="20"/>
        </w:rPr>
        <w:t>Randles, R. H., Wolfe, D. A.</w:t>
      </w:r>
      <w:r w:rsidRPr="00701A3D">
        <w:rPr>
          <w:sz w:val="20"/>
          <w:szCs w:val="20"/>
        </w:rPr>
        <w:t xml:space="preserve"> (1979). </w:t>
      </w:r>
      <w:r w:rsidRPr="00701A3D">
        <w:rPr>
          <w:i/>
          <w:sz w:val="20"/>
          <w:szCs w:val="20"/>
        </w:rPr>
        <w:t xml:space="preserve">Introduction to the Theory of Nonparametric Statistics. </w:t>
      </w:r>
      <w:r w:rsidRPr="00701A3D">
        <w:rPr>
          <w:sz w:val="20"/>
          <w:szCs w:val="20"/>
        </w:rPr>
        <w:t>Wiley and Sons, New York.</w:t>
      </w:r>
    </w:p>
    <w:p w:rsidR="00453AE6" w:rsidRPr="00701A3D" w:rsidRDefault="00453AE6" w:rsidP="00453AE6">
      <w:pPr>
        <w:numPr>
          <w:ilvl w:val="0"/>
          <w:numId w:val="72"/>
        </w:numPr>
        <w:spacing w:after="0" w:line="360" w:lineRule="auto"/>
        <w:jc w:val="both"/>
        <w:rPr>
          <w:sz w:val="20"/>
          <w:szCs w:val="20"/>
        </w:rPr>
      </w:pPr>
      <w:r w:rsidRPr="00701A3D">
        <w:rPr>
          <w:b/>
          <w:sz w:val="20"/>
          <w:szCs w:val="20"/>
        </w:rPr>
        <w:t>Schiffman,S., Reynolds, M., Young, F.</w:t>
      </w:r>
      <w:r w:rsidRPr="00701A3D">
        <w:rPr>
          <w:sz w:val="20"/>
          <w:szCs w:val="20"/>
        </w:rPr>
        <w:t xml:space="preserve"> (1981). Introduction to Multidimensional Scaling: Theory, Methods and Applications, Academic Press, Mew York</w:t>
      </w:r>
    </w:p>
    <w:p w:rsidR="00453AE6" w:rsidRPr="00701A3D" w:rsidRDefault="00453AE6" w:rsidP="00453AE6">
      <w:pPr>
        <w:numPr>
          <w:ilvl w:val="0"/>
          <w:numId w:val="72"/>
        </w:numPr>
        <w:spacing w:after="0" w:line="360" w:lineRule="auto"/>
        <w:jc w:val="both"/>
        <w:rPr>
          <w:i/>
          <w:sz w:val="20"/>
          <w:szCs w:val="20"/>
        </w:rPr>
      </w:pPr>
      <w:r w:rsidRPr="00701A3D">
        <w:rPr>
          <w:b/>
          <w:sz w:val="20"/>
          <w:szCs w:val="20"/>
        </w:rPr>
        <w:t>Shepard, R. N.</w:t>
      </w:r>
      <w:r w:rsidRPr="00701A3D">
        <w:rPr>
          <w:sz w:val="20"/>
          <w:szCs w:val="20"/>
        </w:rPr>
        <w:t xml:space="preserve"> (1962). Analysis of Proximities: Multidimensional Scaling with an Unknown Distance Function, I and II, </w:t>
      </w:r>
      <w:r w:rsidRPr="00701A3D">
        <w:rPr>
          <w:i/>
          <w:sz w:val="20"/>
          <w:szCs w:val="20"/>
        </w:rPr>
        <w:t xml:space="preserve"> Psychometrika, 27, 125-140, 219-246.</w:t>
      </w:r>
    </w:p>
    <w:p w:rsidR="00453AE6" w:rsidRPr="00701A3D" w:rsidRDefault="00453AE6" w:rsidP="00453AE6">
      <w:pPr>
        <w:numPr>
          <w:ilvl w:val="0"/>
          <w:numId w:val="72"/>
        </w:numPr>
        <w:spacing w:after="0" w:line="360" w:lineRule="auto"/>
        <w:jc w:val="both"/>
        <w:rPr>
          <w:sz w:val="20"/>
          <w:szCs w:val="20"/>
        </w:rPr>
      </w:pPr>
      <w:r w:rsidRPr="00701A3D">
        <w:rPr>
          <w:b/>
          <w:sz w:val="20"/>
          <w:szCs w:val="20"/>
        </w:rPr>
        <w:t>Siegel, S.</w:t>
      </w:r>
      <w:r w:rsidRPr="00701A3D">
        <w:rPr>
          <w:sz w:val="20"/>
          <w:szCs w:val="20"/>
        </w:rPr>
        <w:t xml:space="preserve"> (1956). </w:t>
      </w:r>
      <w:r w:rsidRPr="00701A3D">
        <w:rPr>
          <w:i/>
          <w:sz w:val="20"/>
          <w:szCs w:val="20"/>
        </w:rPr>
        <w:t>Nonparametric statistics for the behavioral sciences</w:t>
      </w:r>
      <w:r w:rsidRPr="00701A3D">
        <w:rPr>
          <w:sz w:val="20"/>
          <w:szCs w:val="20"/>
        </w:rPr>
        <w:t>. McGraw-Hill, New York.</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t>Siegel, S., Castellan, N. J. Jr.</w:t>
      </w:r>
      <w:r w:rsidRPr="00701A3D">
        <w:rPr>
          <w:sz w:val="20"/>
          <w:szCs w:val="20"/>
        </w:rPr>
        <w:t xml:space="preserve"> (1988).</w:t>
      </w:r>
      <w:r w:rsidRPr="00701A3D">
        <w:rPr>
          <w:i/>
          <w:sz w:val="20"/>
          <w:szCs w:val="20"/>
        </w:rPr>
        <w:t xml:space="preserve"> Nonparametric Statistics for the Behavioral Sciences, </w:t>
      </w:r>
      <w:r w:rsidRPr="00701A3D">
        <w:rPr>
          <w:sz w:val="20"/>
          <w:szCs w:val="20"/>
        </w:rPr>
        <w:t>2</w:t>
      </w:r>
      <w:r w:rsidRPr="00701A3D">
        <w:rPr>
          <w:sz w:val="20"/>
          <w:szCs w:val="20"/>
          <w:vertAlign w:val="superscript"/>
        </w:rPr>
        <w:t>nd</w:t>
      </w:r>
      <w:r w:rsidRPr="00701A3D">
        <w:rPr>
          <w:sz w:val="20"/>
          <w:szCs w:val="20"/>
        </w:rPr>
        <w:t xml:space="preserve"> edn, McGraw-Hill, New York.</w:t>
      </w:r>
    </w:p>
    <w:p w:rsidR="00453AE6" w:rsidRPr="00701A3D" w:rsidRDefault="00453AE6" w:rsidP="00453AE6">
      <w:pPr>
        <w:numPr>
          <w:ilvl w:val="0"/>
          <w:numId w:val="72"/>
        </w:numPr>
        <w:spacing w:after="0" w:line="360" w:lineRule="auto"/>
        <w:ind w:right="425"/>
        <w:jc w:val="both"/>
        <w:rPr>
          <w:sz w:val="20"/>
          <w:szCs w:val="20"/>
        </w:rPr>
      </w:pPr>
      <w:r w:rsidRPr="00701A3D">
        <w:rPr>
          <w:b/>
          <w:sz w:val="20"/>
          <w:szCs w:val="20"/>
        </w:rPr>
        <w:t>SPSS Inc.</w:t>
      </w:r>
      <w:r w:rsidRPr="00701A3D">
        <w:rPr>
          <w:sz w:val="20"/>
          <w:szCs w:val="20"/>
        </w:rPr>
        <w:t xml:space="preserve"> (1996). SPSS for Windows User's Guide series. Release 7.0. SPSS Inc. 444 N. Michigan Avenue, Chicago, Illinois 60611, USA.</w:t>
      </w:r>
    </w:p>
    <w:p w:rsidR="00453AE6" w:rsidRPr="00701A3D" w:rsidRDefault="00453AE6" w:rsidP="00453AE6">
      <w:pPr>
        <w:numPr>
          <w:ilvl w:val="0"/>
          <w:numId w:val="72"/>
        </w:numPr>
        <w:spacing w:after="0" w:line="360" w:lineRule="auto"/>
        <w:ind w:right="-18"/>
        <w:jc w:val="both"/>
        <w:rPr>
          <w:sz w:val="20"/>
          <w:szCs w:val="20"/>
        </w:rPr>
      </w:pPr>
      <w:r w:rsidRPr="00701A3D">
        <w:rPr>
          <w:b/>
          <w:sz w:val="20"/>
          <w:szCs w:val="20"/>
        </w:rPr>
        <w:t>SPSS Inc.</w:t>
      </w:r>
      <w:r w:rsidRPr="00701A3D">
        <w:rPr>
          <w:sz w:val="20"/>
          <w:szCs w:val="20"/>
        </w:rPr>
        <w:t xml:space="preserve"> (1993). </w:t>
      </w:r>
      <w:r w:rsidRPr="00701A3D">
        <w:rPr>
          <w:i/>
          <w:sz w:val="20"/>
          <w:szCs w:val="20"/>
        </w:rPr>
        <w:t>QI Analyst</w:t>
      </w:r>
      <w:r w:rsidRPr="00701A3D">
        <w:rPr>
          <w:sz w:val="20"/>
          <w:szCs w:val="20"/>
        </w:rPr>
        <w:t>. Release 1.0. SPSS Inc. 444 N. Michigan Avenue, Chicago, Illinois 60611, USA.</w:t>
      </w:r>
    </w:p>
    <w:p w:rsidR="00453AE6" w:rsidRPr="00701A3D" w:rsidRDefault="00453AE6" w:rsidP="00453AE6">
      <w:pPr>
        <w:widowControl w:val="0"/>
        <w:numPr>
          <w:ilvl w:val="0"/>
          <w:numId w:val="72"/>
        </w:numPr>
        <w:autoSpaceDE w:val="0"/>
        <w:autoSpaceDN w:val="0"/>
        <w:adjustRightInd w:val="0"/>
        <w:spacing w:after="0" w:line="360" w:lineRule="auto"/>
        <w:ind w:right="334"/>
        <w:jc w:val="both"/>
        <w:rPr>
          <w:i/>
          <w:sz w:val="20"/>
          <w:szCs w:val="20"/>
        </w:rPr>
      </w:pPr>
      <w:r w:rsidRPr="00701A3D">
        <w:rPr>
          <w:b/>
          <w:sz w:val="20"/>
          <w:szCs w:val="20"/>
        </w:rPr>
        <w:t>SPSS Inc./ Recognition Systems Inc.</w:t>
      </w:r>
      <w:r w:rsidRPr="00701A3D">
        <w:rPr>
          <w:sz w:val="20"/>
          <w:szCs w:val="20"/>
        </w:rPr>
        <w:t xml:space="preserve"> (1997).</w:t>
      </w:r>
      <w:r w:rsidRPr="00701A3D">
        <w:rPr>
          <w:i/>
          <w:sz w:val="20"/>
          <w:szCs w:val="20"/>
        </w:rPr>
        <w:t xml:space="preserve"> Neural Connection 2.0 User’s Guide. ISBN 1-56827-150-6.</w:t>
      </w:r>
    </w:p>
    <w:p w:rsidR="00453AE6" w:rsidRPr="00701A3D" w:rsidRDefault="00453AE6" w:rsidP="00453AE6">
      <w:pPr>
        <w:widowControl w:val="0"/>
        <w:numPr>
          <w:ilvl w:val="0"/>
          <w:numId w:val="72"/>
        </w:numPr>
        <w:autoSpaceDE w:val="0"/>
        <w:autoSpaceDN w:val="0"/>
        <w:adjustRightInd w:val="0"/>
        <w:spacing w:after="0" w:line="360" w:lineRule="auto"/>
        <w:ind w:right="334"/>
        <w:jc w:val="both"/>
        <w:rPr>
          <w:i/>
          <w:sz w:val="20"/>
          <w:szCs w:val="20"/>
        </w:rPr>
      </w:pPr>
      <w:r w:rsidRPr="00701A3D">
        <w:rPr>
          <w:b/>
          <w:sz w:val="20"/>
          <w:szCs w:val="20"/>
        </w:rPr>
        <w:t>SPSS Inc./ Recognition Systems Inc.</w:t>
      </w:r>
      <w:r w:rsidRPr="00701A3D">
        <w:rPr>
          <w:sz w:val="20"/>
          <w:szCs w:val="20"/>
        </w:rPr>
        <w:t xml:space="preserve"> (1999).</w:t>
      </w:r>
      <w:r w:rsidRPr="00701A3D">
        <w:rPr>
          <w:i/>
          <w:sz w:val="20"/>
          <w:szCs w:val="20"/>
        </w:rPr>
        <w:t xml:space="preserve"> Neural Connection 2.1 Update. ISBN 1-56827-256-1.</w:t>
      </w:r>
    </w:p>
    <w:p w:rsidR="00453AE6" w:rsidRPr="00701A3D" w:rsidRDefault="00453AE6" w:rsidP="00453AE6">
      <w:pPr>
        <w:numPr>
          <w:ilvl w:val="0"/>
          <w:numId w:val="72"/>
        </w:numPr>
        <w:spacing w:after="0" w:line="360" w:lineRule="auto"/>
        <w:ind w:right="425"/>
        <w:jc w:val="both"/>
        <w:rPr>
          <w:sz w:val="20"/>
          <w:szCs w:val="20"/>
        </w:rPr>
      </w:pPr>
      <w:r w:rsidRPr="00701A3D">
        <w:rPr>
          <w:b/>
          <w:sz w:val="20"/>
          <w:szCs w:val="20"/>
        </w:rPr>
        <w:t>SPSS Inc./Marija J. Norusis</w:t>
      </w:r>
      <w:r w:rsidRPr="00701A3D">
        <w:rPr>
          <w:sz w:val="20"/>
          <w:szCs w:val="20"/>
        </w:rPr>
        <w:t xml:space="preserve"> (1993). SPSS for Windows User's Guide series. Release 6.0. SPSS Inc. 444 N. Michigan Avenue, Chicago, Illinois 60611, USA.</w:t>
      </w:r>
    </w:p>
    <w:p w:rsidR="00453AE6" w:rsidRPr="00701A3D" w:rsidRDefault="00453AE6" w:rsidP="00453AE6">
      <w:pPr>
        <w:widowControl w:val="0"/>
        <w:numPr>
          <w:ilvl w:val="0"/>
          <w:numId w:val="72"/>
        </w:numPr>
        <w:autoSpaceDE w:val="0"/>
        <w:autoSpaceDN w:val="0"/>
        <w:adjustRightInd w:val="0"/>
        <w:spacing w:after="0" w:line="360" w:lineRule="auto"/>
        <w:ind w:right="334"/>
        <w:jc w:val="both"/>
        <w:rPr>
          <w:i/>
          <w:sz w:val="20"/>
          <w:szCs w:val="20"/>
        </w:rPr>
      </w:pPr>
      <w:r w:rsidRPr="00701A3D">
        <w:rPr>
          <w:b/>
          <w:sz w:val="20"/>
          <w:szCs w:val="20"/>
        </w:rPr>
        <w:t xml:space="preserve">SPSS Inc./Recognition Systems Inc. </w:t>
      </w:r>
      <w:r w:rsidRPr="00701A3D">
        <w:rPr>
          <w:sz w:val="20"/>
          <w:szCs w:val="20"/>
        </w:rPr>
        <w:t xml:space="preserve">(1997). </w:t>
      </w:r>
      <w:r w:rsidRPr="00701A3D">
        <w:rPr>
          <w:i/>
          <w:sz w:val="20"/>
          <w:szCs w:val="20"/>
        </w:rPr>
        <w:t>Neural Connection 2.0 Applications Guide</w:t>
      </w:r>
      <w:r w:rsidRPr="00701A3D">
        <w:rPr>
          <w:sz w:val="20"/>
          <w:szCs w:val="20"/>
        </w:rPr>
        <w:t xml:space="preserve">. </w:t>
      </w:r>
      <w:r w:rsidRPr="00701A3D">
        <w:rPr>
          <w:i/>
          <w:sz w:val="20"/>
          <w:szCs w:val="20"/>
        </w:rPr>
        <w:t>ISBN 1-56827-151-4.</w:t>
      </w:r>
    </w:p>
    <w:p w:rsidR="00453AE6" w:rsidRPr="00701A3D" w:rsidRDefault="00453AE6" w:rsidP="00453AE6">
      <w:pPr>
        <w:numPr>
          <w:ilvl w:val="0"/>
          <w:numId w:val="72"/>
        </w:numPr>
        <w:spacing w:after="0" w:line="360" w:lineRule="auto"/>
        <w:jc w:val="both"/>
        <w:rPr>
          <w:sz w:val="20"/>
          <w:szCs w:val="20"/>
        </w:rPr>
      </w:pPr>
      <w:r w:rsidRPr="00701A3D">
        <w:rPr>
          <w:b/>
          <w:sz w:val="20"/>
          <w:szCs w:val="20"/>
        </w:rPr>
        <w:t>Székelyi Mária, Barna Ildikó.</w:t>
      </w:r>
      <w:r w:rsidRPr="00701A3D">
        <w:rPr>
          <w:sz w:val="20"/>
          <w:szCs w:val="20"/>
        </w:rPr>
        <w:t xml:space="preserve"> (2002). </w:t>
      </w:r>
      <w:r w:rsidRPr="00701A3D">
        <w:rPr>
          <w:i/>
          <w:sz w:val="20"/>
          <w:szCs w:val="20"/>
        </w:rPr>
        <w:t>Túlélőkészlet az SPSS-hez.</w:t>
      </w:r>
      <w:r w:rsidRPr="00701A3D">
        <w:rPr>
          <w:sz w:val="20"/>
          <w:szCs w:val="20"/>
        </w:rPr>
        <w:t xml:space="preserve"> Typotex Kiadó,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Torgerson, W. S.</w:t>
      </w:r>
      <w:r w:rsidRPr="00701A3D">
        <w:rPr>
          <w:sz w:val="20"/>
          <w:szCs w:val="20"/>
        </w:rPr>
        <w:t xml:space="preserve"> (1958).Theory and Methods of Scaling, John Wiley and Sons, New York</w:t>
      </w:r>
    </w:p>
    <w:p w:rsidR="00453AE6" w:rsidRPr="00701A3D" w:rsidRDefault="00453AE6" w:rsidP="00453AE6">
      <w:pPr>
        <w:numPr>
          <w:ilvl w:val="0"/>
          <w:numId w:val="72"/>
        </w:numPr>
        <w:spacing w:after="0" w:line="360" w:lineRule="auto"/>
        <w:jc w:val="both"/>
        <w:rPr>
          <w:sz w:val="20"/>
          <w:szCs w:val="20"/>
        </w:rPr>
      </w:pPr>
      <w:r w:rsidRPr="00701A3D">
        <w:rPr>
          <w:b/>
          <w:sz w:val="20"/>
          <w:szCs w:val="20"/>
        </w:rPr>
        <w:t>Vargha András</w:t>
      </w:r>
      <w:r w:rsidRPr="00701A3D">
        <w:rPr>
          <w:sz w:val="20"/>
          <w:szCs w:val="20"/>
        </w:rPr>
        <w:t xml:space="preserve"> (1996). Az egymintás </w:t>
      </w:r>
      <w:r w:rsidRPr="00701A3D">
        <w:rPr>
          <w:i/>
          <w:sz w:val="20"/>
          <w:szCs w:val="20"/>
        </w:rPr>
        <w:t>t</w:t>
      </w:r>
      <w:r w:rsidRPr="00701A3D">
        <w:rPr>
          <w:sz w:val="20"/>
          <w:szCs w:val="20"/>
        </w:rPr>
        <w:t>-próba érvényessége és javíthatósága.</w:t>
      </w:r>
      <w:r w:rsidRPr="00701A3D">
        <w:rPr>
          <w:i/>
          <w:sz w:val="20"/>
          <w:szCs w:val="20"/>
        </w:rPr>
        <w:t xml:space="preserve"> Magyar Pszichológiai Szemle, 52,</w:t>
      </w:r>
      <w:r w:rsidRPr="00701A3D">
        <w:rPr>
          <w:sz w:val="20"/>
          <w:szCs w:val="20"/>
        </w:rPr>
        <w:t xml:space="preserve"> 317-345.</w:t>
      </w:r>
    </w:p>
    <w:p w:rsidR="00453AE6" w:rsidRPr="00701A3D" w:rsidRDefault="00453AE6" w:rsidP="00453AE6">
      <w:pPr>
        <w:numPr>
          <w:ilvl w:val="0"/>
          <w:numId w:val="72"/>
        </w:numPr>
        <w:spacing w:after="0" w:line="360" w:lineRule="auto"/>
        <w:jc w:val="both"/>
        <w:rPr>
          <w:sz w:val="20"/>
          <w:szCs w:val="20"/>
        </w:rPr>
      </w:pPr>
      <w:r w:rsidRPr="00701A3D">
        <w:rPr>
          <w:b/>
          <w:sz w:val="20"/>
          <w:szCs w:val="20"/>
        </w:rPr>
        <w:t>Vargha András</w:t>
      </w:r>
      <w:r w:rsidRPr="00701A3D">
        <w:rPr>
          <w:sz w:val="20"/>
          <w:szCs w:val="20"/>
        </w:rPr>
        <w:t xml:space="preserve"> (2000). </w:t>
      </w:r>
      <w:r w:rsidRPr="00701A3D">
        <w:rPr>
          <w:i/>
          <w:sz w:val="20"/>
          <w:szCs w:val="20"/>
        </w:rPr>
        <w:t>Matematikai statisztika pszichológiai, nyelvészeti és biológiai alkalmazásokkal.</w:t>
      </w:r>
      <w:r w:rsidRPr="00701A3D">
        <w:rPr>
          <w:sz w:val="20"/>
          <w:szCs w:val="20"/>
        </w:rPr>
        <w:t xml:space="preserve"> Pólya Kiadó,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Vargha András</w:t>
      </w:r>
      <w:r w:rsidRPr="00701A3D">
        <w:rPr>
          <w:sz w:val="20"/>
          <w:szCs w:val="20"/>
        </w:rPr>
        <w:t xml:space="preserve"> (2001). Érvényes-e a kétmintás </w:t>
      </w:r>
      <w:r w:rsidRPr="00701A3D">
        <w:rPr>
          <w:i/>
          <w:sz w:val="20"/>
          <w:szCs w:val="20"/>
        </w:rPr>
        <w:t>t</w:t>
      </w:r>
      <w:r w:rsidRPr="00701A3D">
        <w:rPr>
          <w:sz w:val="20"/>
          <w:szCs w:val="20"/>
        </w:rPr>
        <w:t xml:space="preserve">-próba nem normális eloszlások esetén? </w:t>
      </w:r>
      <w:r w:rsidRPr="00701A3D">
        <w:rPr>
          <w:i/>
          <w:sz w:val="20"/>
          <w:szCs w:val="20"/>
        </w:rPr>
        <w:t xml:space="preserve">Pszichológia, 21, </w:t>
      </w:r>
      <w:r w:rsidRPr="00701A3D">
        <w:rPr>
          <w:sz w:val="20"/>
          <w:szCs w:val="20"/>
        </w:rPr>
        <w:t>83-105.</w:t>
      </w:r>
    </w:p>
    <w:p w:rsidR="00453AE6" w:rsidRPr="00701A3D" w:rsidRDefault="00453AE6" w:rsidP="00453AE6">
      <w:pPr>
        <w:numPr>
          <w:ilvl w:val="0"/>
          <w:numId w:val="72"/>
        </w:numPr>
        <w:spacing w:after="0" w:line="360" w:lineRule="auto"/>
        <w:jc w:val="both"/>
        <w:rPr>
          <w:sz w:val="20"/>
          <w:szCs w:val="20"/>
        </w:rPr>
      </w:pPr>
      <w:r w:rsidRPr="00701A3D">
        <w:rPr>
          <w:b/>
          <w:sz w:val="20"/>
          <w:szCs w:val="20"/>
        </w:rPr>
        <w:lastRenderedPageBreak/>
        <w:t>Vargha András</w:t>
      </w:r>
      <w:r w:rsidRPr="00701A3D">
        <w:rPr>
          <w:sz w:val="20"/>
          <w:szCs w:val="20"/>
        </w:rPr>
        <w:t xml:space="preserve"> (2002). Független minták egyszempontos összehasonlítása új rangsorolásos eljárások segítségével.</w:t>
      </w:r>
      <w:r w:rsidRPr="00701A3D">
        <w:rPr>
          <w:i/>
          <w:sz w:val="20"/>
          <w:szCs w:val="20"/>
        </w:rPr>
        <w:t xml:space="preserve"> Statisztikai Szemle, 80 (4), </w:t>
      </w:r>
      <w:r w:rsidRPr="00701A3D">
        <w:rPr>
          <w:iCs/>
          <w:sz w:val="20"/>
          <w:szCs w:val="20"/>
        </w:rPr>
        <w:t>328-353.</w:t>
      </w:r>
    </w:p>
    <w:p w:rsidR="00453AE6" w:rsidRPr="00701A3D" w:rsidRDefault="00453AE6" w:rsidP="00453AE6">
      <w:pPr>
        <w:pStyle w:val="szoveg"/>
        <w:numPr>
          <w:ilvl w:val="0"/>
          <w:numId w:val="72"/>
        </w:numPr>
        <w:rPr>
          <w:kern w:val="0"/>
          <w:sz w:val="20"/>
          <w:szCs w:val="20"/>
        </w:rPr>
      </w:pPr>
      <w:r w:rsidRPr="00701A3D">
        <w:rPr>
          <w:b/>
          <w:kern w:val="0"/>
          <w:sz w:val="20"/>
          <w:szCs w:val="20"/>
        </w:rPr>
        <w:t>Vargha András</w:t>
      </w:r>
      <w:r w:rsidRPr="00701A3D">
        <w:rPr>
          <w:kern w:val="0"/>
          <w:sz w:val="20"/>
          <w:szCs w:val="20"/>
        </w:rPr>
        <w:t xml:space="preserve"> (2003a). Mi történik, mit tegyünk, ha változónk nem normális eloszlású? Számítógépes statisztikai elemzések, ordinális csoportösszehasonlító modellek. Akadémiai doktori értekezés, MTA, Budapest.</w:t>
      </w:r>
    </w:p>
    <w:p w:rsidR="00453AE6" w:rsidRPr="00701A3D" w:rsidRDefault="00453AE6" w:rsidP="00453AE6">
      <w:pPr>
        <w:numPr>
          <w:ilvl w:val="0"/>
          <w:numId w:val="72"/>
        </w:numPr>
        <w:spacing w:after="0" w:line="360" w:lineRule="auto"/>
        <w:jc w:val="both"/>
        <w:rPr>
          <w:sz w:val="20"/>
          <w:szCs w:val="20"/>
        </w:rPr>
      </w:pPr>
      <w:r w:rsidRPr="00701A3D">
        <w:rPr>
          <w:b/>
          <w:sz w:val="20"/>
          <w:szCs w:val="20"/>
        </w:rPr>
        <w:t>Vargha András</w:t>
      </w:r>
      <w:r w:rsidRPr="00701A3D">
        <w:rPr>
          <w:sz w:val="20"/>
          <w:szCs w:val="20"/>
        </w:rPr>
        <w:t xml:space="preserve"> (2003b). Robusztussági vizsgálatok az egymintás </w:t>
      </w:r>
      <w:r w:rsidRPr="00701A3D">
        <w:rPr>
          <w:i/>
          <w:sz w:val="20"/>
          <w:szCs w:val="20"/>
        </w:rPr>
        <w:t>t</w:t>
      </w:r>
      <w:r w:rsidRPr="00701A3D">
        <w:rPr>
          <w:sz w:val="20"/>
          <w:szCs w:val="20"/>
        </w:rPr>
        <w:t>-próbával.</w:t>
      </w:r>
      <w:r w:rsidRPr="00701A3D">
        <w:rPr>
          <w:i/>
          <w:sz w:val="20"/>
          <w:szCs w:val="20"/>
        </w:rPr>
        <w:t xml:space="preserve"> Statisztikai Szemle, 81 (10),</w:t>
      </w:r>
      <w:r w:rsidRPr="00701A3D">
        <w:rPr>
          <w:sz w:val="20"/>
          <w:szCs w:val="20"/>
        </w:rPr>
        <w:t xml:space="preserve"> 872-890.</w:t>
      </w:r>
    </w:p>
    <w:p w:rsidR="00453AE6" w:rsidRPr="00701A3D" w:rsidRDefault="00453AE6" w:rsidP="00453AE6">
      <w:pPr>
        <w:numPr>
          <w:ilvl w:val="0"/>
          <w:numId w:val="72"/>
        </w:numPr>
        <w:spacing w:after="0" w:line="360" w:lineRule="auto"/>
        <w:jc w:val="both"/>
        <w:rPr>
          <w:sz w:val="20"/>
          <w:szCs w:val="20"/>
        </w:rPr>
      </w:pPr>
      <w:r w:rsidRPr="00701A3D">
        <w:rPr>
          <w:b/>
          <w:sz w:val="20"/>
          <w:szCs w:val="20"/>
        </w:rPr>
        <w:t>Vargha András</w:t>
      </w:r>
      <w:r w:rsidRPr="00701A3D">
        <w:rPr>
          <w:sz w:val="20"/>
          <w:szCs w:val="20"/>
        </w:rPr>
        <w:t xml:space="preserve"> (2004). </w:t>
      </w:r>
      <w:r w:rsidRPr="00701A3D">
        <w:rPr>
          <w:bCs/>
          <w:sz w:val="20"/>
          <w:szCs w:val="20"/>
        </w:rPr>
        <w:t>A kétszempontos sztochasztikus összehasonlítás modellje</w:t>
      </w:r>
      <w:r w:rsidRPr="00701A3D">
        <w:rPr>
          <w:sz w:val="20"/>
          <w:szCs w:val="20"/>
        </w:rPr>
        <w:t xml:space="preserve">. </w:t>
      </w:r>
      <w:r w:rsidRPr="00701A3D">
        <w:rPr>
          <w:i/>
          <w:sz w:val="20"/>
          <w:szCs w:val="20"/>
        </w:rPr>
        <w:t>Statisztikai Szemle, 82 (1)</w:t>
      </w:r>
      <w:r w:rsidRPr="00701A3D">
        <w:rPr>
          <w:sz w:val="20"/>
          <w:szCs w:val="20"/>
        </w:rPr>
        <w:t xml:space="preserve"> 67-82.</w:t>
      </w:r>
    </w:p>
    <w:p w:rsidR="00453AE6" w:rsidRPr="00701A3D" w:rsidRDefault="00453AE6" w:rsidP="00453AE6">
      <w:pPr>
        <w:numPr>
          <w:ilvl w:val="0"/>
          <w:numId w:val="72"/>
        </w:numPr>
        <w:spacing w:after="0" w:line="360" w:lineRule="auto"/>
        <w:jc w:val="both"/>
        <w:rPr>
          <w:sz w:val="20"/>
          <w:szCs w:val="20"/>
        </w:rPr>
      </w:pPr>
      <w:r w:rsidRPr="00701A3D">
        <w:rPr>
          <w:b/>
          <w:sz w:val="20"/>
          <w:szCs w:val="20"/>
        </w:rPr>
        <w:t>Vincze István, Varbanova Mária</w:t>
      </w:r>
      <w:r w:rsidRPr="00701A3D">
        <w:rPr>
          <w:sz w:val="20"/>
          <w:szCs w:val="20"/>
        </w:rPr>
        <w:t xml:space="preserve"> (1993). </w:t>
      </w:r>
      <w:r w:rsidRPr="00701A3D">
        <w:rPr>
          <w:i/>
          <w:sz w:val="20"/>
          <w:szCs w:val="20"/>
        </w:rPr>
        <w:t>Nemparaméteres matematikai statisztika. Elmélet és alkalmazások</w:t>
      </w:r>
      <w:r w:rsidRPr="00701A3D">
        <w:rPr>
          <w:sz w:val="20"/>
          <w:szCs w:val="20"/>
        </w:rPr>
        <w:t>. Akadémiai Kiadó, Budapest.</w:t>
      </w:r>
    </w:p>
    <w:p w:rsidR="00453AE6" w:rsidRPr="00701A3D" w:rsidRDefault="00453AE6" w:rsidP="00453AE6">
      <w:pPr>
        <w:numPr>
          <w:ilvl w:val="0"/>
          <w:numId w:val="72"/>
        </w:numPr>
        <w:autoSpaceDE w:val="0"/>
        <w:autoSpaceDN w:val="0"/>
        <w:adjustRightInd w:val="0"/>
        <w:spacing w:after="0" w:line="360" w:lineRule="auto"/>
        <w:jc w:val="both"/>
        <w:rPr>
          <w:sz w:val="20"/>
          <w:szCs w:val="20"/>
        </w:rPr>
      </w:pPr>
      <w:r w:rsidRPr="00701A3D">
        <w:rPr>
          <w:b/>
          <w:sz w:val="20"/>
          <w:szCs w:val="20"/>
        </w:rPr>
        <w:t>Wilcox, R. R.</w:t>
      </w:r>
      <w:r w:rsidRPr="00701A3D">
        <w:rPr>
          <w:sz w:val="20"/>
          <w:szCs w:val="20"/>
        </w:rPr>
        <w:t xml:space="preserve"> (1987). New designs in analysis of variance. </w:t>
      </w:r>
      <w:r w:rsidRPr="00701A3D">
        <w:rPr>
          <w:i/>
          <w:sz w:val="20"/>
          <w:szCs w:val="20"/>
        </w:rPr>
        <w:t xml:space="preserve">Annual Review of Psychology </w:t>
      </w:r>
      <w:r w:rsidRPr="00701A3D">
        <w:rPr>
          <w:sz w:val="20"/>
          <w:szCs w:val="20"/>
        </w:rPr>
        <w:t>38: 29-60.</w:t>
      </w:r>
    </w:p>
    <w:p w:rsidR="00453AE6" w:rsidRPr="00701A3D" w:rsidRDefault="00453AE6" w:rsidP="00453AE6">
      <w:pPr>
        <w:numPr>
          <w:ilvl w:val="0"/>
          <w:numId w:val="72"/>
        </w:numPr>
        <w:spacing w:after="0" w:line="360" w:lineRule="auto"/>
        <w:jc w:val="both"/>
        <w:rPr>
          <w:sz w:val="20"/>
          <w:szCs w:val="20"/>
        </w:rPr>
      </w:pPr>
      <w:r w:rsidRPr="00701A3D">
        <w:rPr>
          <w:b/>
          <w:sz w:val="20"/>
          <w:szCs w:val="20"/>
        </w:rPr>
        <w:t>Wilcox, R. R.</w:t>
      </w:r>
      <w:r w:rsidRPr="00701A3D">
        <w:rPr>
          <w:sz w:val="20"/>
          <w:szCs w:val="20"/>
        </w:rPr>
        <w:t xml:space="preserve"> (1996). </w:t>
      </w:r>
      <w:r w:rsidRPr="00701A3D">
        <w:rPr>
          <w:i/>
          <w:sz w:val="20"/>
          <w:szCs w:val="20"/>
        </w:rPr>
        <w:t>Statistics for the social sciences</w:t>
      </w:r>
      <w:r w:rsidRPr="00701A3D">
        <w:rPr>
          <w:sz w:val="20"/>
          <w:szCs w:val="20"/>
        </w:rPr>
        <w:t>. San Diego, Academic Press, New York.</w:t>
      </w:r>
    </w:p>
    <w:p w:rsidR="00453AE6" w:rsidRPr="00701A3D" w:rsidRDefault="00453AE6" w:rsidP="00453AE6">
      <w:pPr>
        <w:numPr>
          <w:ilvl w:val="0"/>
          <w:numId w:val="72"/>
        </w:numPr>
        <w:spacing w:after="0" w:line="360" w:lineRule="auto"/>
        <w:jc w:val="both"/>
        <w:rPr>
          <w:color w:val="000000"/>
          <w:sz w:val="20"/>
          <w:szCs w:val="20"/>
        </w:rPr>
      </w:pPr>
      <w:r w:rsidRPr="00701A3D">
        <w:rPr>
          <w:b/>
          <w:color w:val="000000"/>
          <w:sz w:val="20"/>
          <w:szCs w:val="20"/>
        </w:rPr>
        <w:t>Wish M., Carroll, D.</w:t>
      </w:r>
      <w:r w:rsidRPr="00701A3D">
        <w:rPr>
          <w:color w:val="000000"/>
          <w:sz w:val="20"/>
          <w:szCs w:val="20"/>
        </w:rPr>
        <w:t xml:space="preserve"> (1982). M</w:t>
      </w:r>
      <w:r w:rsidRPr="00701A3D">
        <w:rPr>
          <w:i/>
          <w:color w:val="000000"/>
          <w:sz w:val="20"/>
          <w:szCs w:val="20"/>
        </w:rPr>
        <w:t>ultidimensional Scaling and its Applications</w:t>
      </w:r>
      <w:r w:rsidRPr="00701A3D">
        <w:rPr>
          <w:color w:val="000000"/>
          <w:sz w:val="20"/>
          <w:szCs w:val="20"/>
        </w:rPr>
        <w:t>. In P. R. Krishnaiah and L. N. Kanal, editors, Handbook of Statistics, volume 2, pages 317.</w:t>
      </w:r>
    </w:p>
    <w:p w:rsidR="00453AE6" w:rsidRPr="00701A3D" w:rsidRDefault="00453AE6" w:rsidP="00453AE6">
      <w:pPr>
        <w:numPr>
          <w:ilvl w:val="0"/>
          <w:numId w:val="72"/>
        </w:numPr>
        <w:spacing w:after="0" w:line="360" w:lineRule="auto"/>
        <w:jc w:val="both"/>
        <w:rPr>
          <w:sz w:val="20"/>
          <w:szCs w:val="20"/>
        </w:rPr>
      </w:pPr>
      <w:r w:rsidRPr="00701A3D">
        <w:rPr>
          <w:b/>
          <w:sz w:val="20"/>
          <w:szCs w:val="20"/>
        </w:rPr>
        <w:t>Wish, M., Seutsch, M., Biener, L.</w:t>
      </w:r>
      <w:r w:rsidRPr="00701A3D">
        <w:rPr>
          <w:sz w:val="20"/>
          <w:szCs w:val="20"/>
        </w:rPr>
        <w:t xml:space="preserve"> (1972). Differences in Perceived Similarity of Nations, In: Romney, A. K., Shephard, R. N., Nerlove, S. B., </w:t>
      </w:r>
      <w:r w:rsidRPr="00701A3D">
        <w:rPr>
          <w:i/>
          <w:sz w:val="20"/>
          <w:szCs w:val="20"/>
        </w:rPr>
        <w:t>Multidimensional Scaling, II,</w:t>
      </w:r>
      <w:r w:rsidRPr="00701A3D">
        <w:rPr>
          <w:sz w:val="20"/>
          <w:szCs w:val="20"/>
        </w:rPr>
        <w:t xml:space="preserve"> Seminar Press, New York.</w:t>
      </w:r>
    </w:p>
    <w:p w:rsidR="00453AE6" w:rsidRPr="00701A3D" w:rsidRDefault="00453AE6" w:rsidP="00453AE6">
      <w:pPr>
        <w:numPr>
          <w:ilvl w:val="0"/>
          <w:numId w:val="72"/>
        </w:numPr>
        <w:spacing w:after="0" w:line="360" w:lineRule="auto"/>
        <w:jc w:val="both"/>
        <w:rPr>
          <w:sz w:val="20"/>
          <w:szCs w:val="20"/>
        </w:rPr>
      </w:pPr>
      <w:r w:rsidRPr="00701A3D">
        <w:rPr>
          <w:b/>
          <w:sz w:val="20"/>
          <w:szCs w:val="20"/>
        </w:rPr>
        <w:t>Woodward, R.H., Goldsmith, P.L.</w:t>
      </w:r>
      <w:r w:rsidRPr="00701A3D">
        <w:rPr>
          <w:sz w:val="20"/>
          <w:szCs w:val="20"/>
        </w:rPr>
        <w:t xml:space="preserve"> (1964). </w:t>
      </w:r>
      <w:r w:rsidRPr="00701A3D">
        <w:rPr>
          <w:i/>
          <w:sz w:val="20"/>
          <w:szCs w:val="20"/>
        </w:rPr>
        <w:t>Cumulative Sum Techniques</w:t>
      </w:r>
      <w:r w:rsidRPr="00701A3D">
        <w:rPr>
          <w:sz w:val="20"/>
          <w:szCs w:val="20"/>
        </w:rPr>
        <w:t>, Oliver and Boyd.</w:t>
      </w:r>
    </w:p>
    <w:p w:rsidR="00453AE6" w:rsidRPr="00701A3D" w:rsidRDefault="00453AE6" w:rsidP="00453AE6">
      <w:pPr>
        <w:numPr>
          <w:ilvl w:val="0"/>
          <w:numId w:val="72"/>
        </w:numPr>
        <w:spacing w:after="0" w:line="360" w:lineRule="auto"/>
        <w:jc w:val="both"/>
        <w:rPr>
          <w:sz w:val="20"/>
          <w:szCs w:val="20"/>
        </w:rPr>
      </w:pPr>
      <w:r w:rsidRPr="00701A3D">
        <w:rPr>
          <w:b/>
          <w:sz w:val="20"/>
          <w:szCs w:val="20"/>
        </w:rPr>
        <w:t>Young, F. W.</w:t>
      </w:r>
      <w:r w:rsidRPr="00701A3D">
        <w:rPr>
          <w:sz w:val="20"/>
          <w:szCs w:val="20"/>
        </w:rPr>
        <w:t xml:space="preserve"> (1987). Multidimensional scaling: history, theory, and applicaions. Erlbaum Associates, Hillsdale.</w:t>
      </w:r>
    </w:p>
    <w:p w:rsidR="00453AE6" w:rsidRPr="00701A3D" w:rsidRDefault="00453AE6" w:rsidP="00453AE6">
      <w:pPr>
        <w:numPr>
          <w:ilvl w:val="0"/>
          <w:numId w:val="72"/>
        </w:numPr>
        <w:spacing w:after="0" w:line="360" w:lineRule="auto"/>
        <w:jc w:val="both"/>
        <w:rPr>
          <w:i/>
          <w:sz w:val="20"/>
          <w:szCs w:val="20"/>
        </w:rPr>
      </w:pPr>
      <w:r w:rsidRPr="00701A3D">
        <w:rPr>
          <w:b/>
          <w:sz w:val="20"/>
          <w:szCs w:val="20"/>
        </w:rPr>
        <w:t>Young, G., Householder A. S.</w:t>
      </w:r>
      <w:r w:rsidRPr="00701A3D">
        <w:rPr>
          <w:sz w:val="20"/>
          <w:szCs w:val="20"/>
        </w:rPr>
        <w:t xml:space="preserve"> (1938). Description of a Set of Points in terms of their Mutual Distances, </w:t>
      </w:r>
      <w:r w:rsidRPr="00701A3D">
        <w:rPr>
          <w:i/>
          <w:sz w:val="20"/>
          <w:szCs w:val="20"/>
        </w:rPr>
        <w:t>Psychometrika, 3,</w:t>
      </w:r>
      <w:r w:rsidRPr="00701A3D">
        <w:rPr>
          <w:sz w:val="20"/>
          <w:szCs w:val="20"/>
        </w:rPr>
        <w:t xml:space="preserve"> 19-22.</w:t>
      </w:r>
    </w:p>
    <w:p w:rsidR="00453AE6" w:rsidRPr="0076478A" w:rsidRDefault="00453AE6" w:rsidP="00453AE6">
      <w:pPr>
        <w:spacing w:line="360" w:lineRule="auto"/>
        <w:ind w:firstLine="284"/>
        <w:rPr>
          <w:color w:val="000000"/>
        </w:rPr>
      </w:pPr>
    </w:p>
    <w:p w:rsidR="00CC6AAB" w:rsidRDefault="00CC6AAB"/>
    <w:sectPr w:rsidR="00CC6AAB" w:rsidSect="00F37BBD">
      <w:headerReference w:type="even" r:id="rId966"/>
      <w:headerReference w:type="default" r:id="rId967"/>
      <w:footerReference w:type="even" r:id="rId968"/>
      <w:footerReference w:type="default" r:id="rId969"/>
      <w:headerReference w:type="first" r:id="rId970"/>
      <w:footerReference w:type="first" r:id="rId97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D62" w:rsidRDefault="00D00D62" w:rsidP="000502DC">
      <w:pPr>
        <w:spacing w:after="0" w:line="240" w:lineRule="auto"/>
      </w:pPr>
      <w:r>
        <w:separator/>
      </w:r>
    </w:p>
  </w:endnote>
  <w:endnote w:type="continuationSeparator" w:id="0">
    <w:p w:rsidR="00D00D62" w:rsidRDefault="00D00D62" w:rsidP="00050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Console">
    <w:panose1 w:val="020B0609040504020204"/>
    <w:charset w:val="EE"/>
    <w:family w:val="modern"/>
    <w:pitch w:val="fixed"/>
    <w:sig w:usb0="8000028F" w:usb1="00001800" w:usb2="00000000" w:usb3="00000000" w:csb0="0000001F" w:csb1="00000000"/>
  </w:font>
  <w:font w:name="Lucida Handwriting">
    <w:panose1 w:val="03010101010101010101"/>
    <w:charset w:val="00"/>
    <w:family w:val="script"/>
    <w:pitch w:val="variable"/>
    <w:sig w:usb0="00000003" w:usb1="00000000" w:usb2="00000000" w:usb3="00000000" w:csb0="00000001" w:csb1="00000000"/>
  </w:font>
  <w:font w:name="System">
    <w:altName w:val="Calibri"/>
    <w:panose1 w:val="00000000000000000000"/>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BD" w:rsidRDefault="00F37BB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2DC" w:rsidRDefault="000502DC" w:rsidP="000502DC">
    <w:pPr>
      <w:pStyle w:val="llb"/>
    </w:pPr>
  </w:p>
  <w:p w:rsidR="000502DC" w:rsidRDefault="000502DC">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BD" w:rsidRDefault="00F37BBD" w:rsidP="00F37BBD">
    <w:pPr>
      <w:pStyle w:val="llb"/>
    </w:pPr>
    <w:r>
      <w:rPr>
        <w:noProof/>
      </w:rPr>
      <w:drawing>
        <wp:inline distT="0" distB="0" distL="0" distR="0">
          <wp:extent cx="1990090" cy="1087755"/>
          <wp:effectExtent l="0" t="0" r="0" b="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90" cy="1087755"/>
                  </a:xfrm>
                  <a:prstGeom prst="rect">
                    <a:avLst/>
                  </a:prstGeom>
                  <a:noFill/>
                  <a:ln>
                    <a:noFill/>
                  </a:ln>
                </pic:spPr>
              </pic:pic>
            </a:graphicData>
          </a:graphic>
        </wp:inline>
      </w:drawing>
    </w:r>
    <w:r>
      <w:t xml:space="preserve">                                       </w:t>
    </w:r>
    <w:r>
      <w:rPr>
        <w:noProof/>
      </w:rPr>
      <w:drawing>
        <wp:inline distT="0" distB="0" distL="0" distR="0">
          <wp:extent cx="2473960" cy="1524000"/>
          <wp:effectExtent l="0" t="0" r="2540" b="0"/>
          <wp:docPr id="157" name="Ké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3960" cy="1524000"/>
                  </a:xfrm>
                  <a:prstGeom prst="rect">
                    <a:avLst/>
                  </a:prstGeom>
                  <a:noFill/>
                  <a:ln>
                    <a:noFill/>
                  </a:ln>
                </pic:spPr>
              </pic:pic>
            </a:graphicData>
          </a:graphic>
        </wp:inline>
      </w:drawing>
    </w:r>
  </w:p>
  <w:p w:rsidR="00F37BBD" w:rsidRDefault="00F37BB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D62" w:rsidRDefault="00D00D62" w:rsidP="000502DC">
      <w:pPr>
        <w:spacing w:after="0" w:line="240" w:lineRule="auto"/>
      </w:pPr>
      <w:r>
        <w:separator/>
      </w:r>
    </w:p>
  </w:footnote>
  <w:footnote w:type="continuationSeparator" w:id="0">
    <w:p w:rsidR="00D00D62" w:rsidRDefault="00D00D62" w:rsidP="00050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BD" w:rsidRDefault="00F37BBD">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BD" w:rsidRDefault="00F37BBD">
    <w:pPr>
      <w:pStyle w:val="lfej"/>
    </w:pPr>
    <w:bookmarkStart w:id="100" w:name="_GoBack"/>
    <w:bookmarkEnd w:id="10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BD" w:rsidRDefault="00F37BBD">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AD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F6B1D"/>
    <w:multiLevelType w:val="hybridMultilevel"/>
    <w:tmpl w:val="12687C9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3C5B9D"/>
    <w:multiLevelType w:val="hybridMultilevel"/>
    <w:tmpl w:val="BD98137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7F556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D278EB"/>
    <w:multiLevelType w:val="hybridMultilevel"/>
    <w:tmpl w:val="2204773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AC34E8"/>
    <w:multiLevelType w:val="hybridMultilevel"/>
    <w:tmpl w:val="D9C6FBC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5121E2"/>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AA6765"/>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8" w15:restartNumberingAfterBreak="0">
    <w:nsid w:val="0A17564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FD058B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76767"/>
    <w:multiLevelType w:val="hybridMultilevel"/>
    <w:tmpl w:val="32EAAE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7D1426"/>
    <w:multiLevelType w:val="hybridMultilevel"/>
    <w:tmpl w:val="777E77C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DE15E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6D525C0"/>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14" w15:restartNumberingAfterBreak="0">
    <w:nsid w:val="16E74F39"/>
    <w:multiLevelType w:val="hybridMultilevel"/>
    <w:tmpl w:val="1B8E7E5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B7C3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877378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B426A5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F46093"/>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19" w15:restartNumberingAfterBreak="0">
    <w:nsid w:val="1E752D6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FEF4404"/>
    <w:multiLevelType w:val="hybridMultilevel"/>
    <w:tmpl w:val="17BCDEC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15:restartNumberingAfterBreak="0">
    <w:nsid w:val="20C55C59"/>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0DD6AD6"/>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23" w15:restartNumberingAfterBreak="0">
    <w:nsid w:val="20F7557D"/>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24" w15:restartNumberingAfterBreak="0">
    <w:nsid w:val="211C75FC"/>
    <w:multiLevelType w:val="hybridMultilevel"/>
    <w:tmpl w:val="26A6280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286B0C"/>
    <w:multiLevelType w:val="hybridMultilevel"/>
    <w:tmpl w:val="0AD84E8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284BA6"/>
    <w:multiLevelType w:val="hybridMultilevel"/>
    <w:tmpl w:val="E3ACBF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2E45FD"/>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D281A61"/>
    <w:multiLevelType w:val="hybridMultilevel"/>
    <w:tmpl w:val="7A1AA19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89335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20647C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21A5D37"/>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32" w15:restartNumberingAfterBreak="0">
    <w:nsid w:val="35EB3594"/>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36715301"/>
    <w:multiLevelType w:val="hybridMultilevel"/>
    <w:tmpl w:val="4BEE74D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5979EB"/>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C776E5E"/>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36" w15:restartNumberingAfterBreak="0">
    <w:nsid w:val="3D0243CC"/>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37" w15:restartNumberingAfterBreak="0">
    <w:nsid w:val="3FCF177B"/>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403A434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069455F"/>
    <w:multiLevelType w:val="hybridMultilevel"/>
    <w:tmpl w:val="14DA400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A00ABE"/>
    <w:multiLevelType w:val="hybridMultilevel"/>
    <w:tmpl w:val="7C6CB14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437383F"/>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42" w15:restartNumberingAfterBreak="0">
    <w:nsid w:val="47704929"/>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A95046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F110A9F"/>
    <w:multiLevelType w:val="hybridMultilevel"/>
    <w:tmpl w:val="41C2FB5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FE174E"/>
    <w:multiLevelType w:val="hybridMultilevel"/>
    <w:tmpl w:val="7692218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024444"/>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47" w15:restartNumberingAfterBreak="0">
    <w:nsid w:val="581D1026"/>
    <w:multiLevelType w:val="singleLevel"/>
    <w:tmpl w:val="46DCDBBE"/>
    <w:lvl w:ilvl="0">
      <w:start w:val="1"/>
      <w:numFmt w:val="decimal"/>
      <w:pStyle w:val="cim1"/>
      <w:lvlText w:val="%1."/>
      <w:lvlJc w:val="left"/>
      <w:pPr>
        <w:tabs>
          <w:tab w:val="num" w:pos="360"/>
        </w:tabs>
        <w:ind w:left="360" w:hanging="360"/>
      </w:pPr>
      <w:rPr>
        <w:rFonts w:ascii="Times New Roman" w:hAnsi="Times New Roman" w:hint="default"/>
        <w:sz w:val="24"/>
      </w:rPr>
    </w:lvl>
  </w:abstractNum>
  <w:abstractNum w:abstractNumId="48" w15:restartNumberingAfterBreak="0">
    <w:nsid w:val="58516D3C"/>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A3314D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5A5C504C"/>
    <w:multiLevelType w:val="hybridMultilevel"/>
    <w:tmpl w:val="8850F51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CE57CDB"/>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52" w15:restartNumberingAfterBreak="0">
    <w:nsid w:val="612B003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38B149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5AE21CA"/>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55" w15:restartNumberingAfterBreak="0">
    <w:nsid w:val="66830587"/>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56" w15:restartNumberingAfterBreak="0">
    <w:nsid w:val="6ECE1231"/>
    <w:multiLevelType w:val="singleLevel"/>
    <w:tmpl w:val="6A805310"/>
    <w:lvl w:ilvl="0">
      <w:numFmt w:val="bullet"/>
      <w:lvlText w:val="-"/>
      <w:lvlJc w:val="left"/>
      <w:pPr>
        <w:tabs>
          <w:tab w:val="num" w:pos="705"/>
        </w:tabs>
        <w:ind w:left="705" w:hanging="705"/>
      </w:pPr>
      <w:rPr>
        <w:rFonts w:hint="default"/>
      </w:rPr>
    </w:lvl>
  </w:abstractNum>
  <w:abstractNum w:abstractNumId="57" w15:restartNumberingAfterBreak="0">
    <w:nsid w:val="6F7E037F"/>
    <w:multiLevelType w:val="hybridMultilevel"/>
    <w:tmpl w:val="AA62EF3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16173E9"/>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1D83408"/>
    <w:multiLevelType w:val="hybridMultilevel"/>
    <w:tmpl w:val="C6A6601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2736B60"/>
    <w:multiLevelType w:val="hybridMultilevel"/>
    <w:tmpl w:val="37CC1F9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3AE32C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75D94C12"/>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63" w15:restartNumberingAfterBreak="0">
    <w:nsid w:val="77374816"/>
    <w:multiLevelType w:val="hybridMultilevel"/>
    <w:tmpl w:val="938A8D0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769493D"/>
    <w:multiLevelType w:val="hybridMultilevel"/>
    <w:tmpl w:val="FDEE4D7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77219E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78CE49DE"/>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67" w15:restartNumberingAfterBreak="0">
    <w:nsid w:val="79CE149C"/>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7A6A1688"/>
    <w:multiLevelType w:val="singleLevel"/>
    <w:tmpl w:val="6A805310"/>
    <w:lvl w:ilvl="0">
      <w:numFmt w:val="bullet"/>
      <w:lvlText w:val="-"/>
      <w:lvlJc w:val="left"/>
      <w:pPr>
        <w:tabs>
          <w:tab w:val="num" w:pos="705"/>
        </w:tabs>
        <w:ind w:left="705" w:hanging="705"/>
      </w:pPr>
      <w:rPr>
        <w:rFonts w:hint="default"/>
      </w:rPr>
    </w:lvl>
  </w:abstractNum>
  <w:abstractNum w:abstractNumId="69" w15:restartNumberingAfterBreak="0">
    <w:nsid w:val="7A710E64"/>
    <w:multiLevelType w:val="singleLevel"/>
    <w:tmpl w:val="5936FD34"/>
    <w:lvl w:ilvl="0">
      <w:start w:val="1"/>
      <w:numFmt w:val="bullet"/>
      <w:lvlText w:val=""/>
      <w:lvlJc w:val="left"/>
      <w:pPr>
        <w:tabs>
          <w:tab w:val="num" w:pos="360"/>
        </w:tabs>
        <w:ind w:left="360" w:hanging="360"/>
      </w:pPr>
      <w:rPr>
        <w:rFonts w:ascii="Wingdings" w:hAnsi="Wingdings" w:hint="default"/>
        <w:sz w:val="28"/>
      </w:rPr>
    </w:lvl>
  </w:abstractNum>
  <w:abstractNum w:abstractNumId="70" w15:restartNumberingAfterBreak="0">
    <w:nsid w:val="7A7933C7"/>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7D5163AB"/>
    <w:multiLevelType w:val="singleLevel"/>
    <w:tmpl w:val="040E0001"/>
    <w:lvl w:ilvl="0">
      <w:start w:val="1"/>
      <w:numFmt w:val="bullet"/>
      <w:lvlText w:val=""/>
      <w:lvlJc w:val="left"/>
      <w:pPr>
        <w:tabs>
          <w:tab w:val="num" w:pos="360"/>
        </w:tabs>
        <w:ind w:left="360" w:hanging="360"/>
      </w:pPr>
      <w:rPr>
        <w:rFonts w:ascii="Symbol" w:hAnsi="Symbol" w:hint="default"/>
      </w:rPr>
    </w:lvl>
  </w:abstractNum>
  <w:num w:numId="1">
    <w:abstractNumId w:val="47"/>
  </w:num>
  <w:num w:numId="2">
    <w:abstractNumId w:val="42"/>
  </w:num>
  <w:num w:numId="3">
    <w:abstractNumId w:val="71"/>
  </w:num>
  <w:num w:numId="4">
    <w:abstractNumId w:val="16"/>
  </w:num>
  <w:num w:numId="5">
    <w:abstractNumId w:val="36"/>
  </w:num>
  <w:num w:numId="6">
    <w:abstractNumId w:val="23"/>
  </w:num>
  <w:num w:numId="7">
    <w:abstractNumId w:val="55"/>
  </w:num>
  <w:num w:numId="8">
    <w:abstractNumId w:val="37"/>
  </w:num>
  <w:num w:numId="9">
    <w:abstractNumId w:val="18"/>
  </w:num>
  <w:num w:numId="10">
    <w:abstractNumId w:val="22"/>
  </w:num>
  <w:num w:numId="11">
    <w:abstractNumId w:val="51"/>
  </w:num>
  <w:num w:numId="12">
    <w:abstractNumId w:val="35"/>
  </w:num>
  <w:num w:numId="13">
    <w:abstractNumId w:val="46"/>
  </w:num>
  <w:num w:numId="14">
    <w:abstractNumId w:val="69"/>
  </w:num>
  <w:num w:numId="15">
    <w:abstractNumId w:val="32"/>
  </w:num>
  <w:num w:numId="16">
    <w:abstractNumId w:val="31"/>
  </w:num>
  <w:num w:numId="17">
    <w:abstractNumId w:val="41"/>
  </w:num>
  <w:num w:numId="18">
    <w:abstractNumId w:val="7"/>
  </w:num>
  <w:num w:numId="19">
    <w:abstractNumId w:val="54"/>
  </w:num>
  <w:num w:numId="20">
    <w:abstractNumId w:val="66"/>
  </w:num>
  <w:num w:numId="21">
    <w:abstractNumId w:val="13"/>
  </w:num>
  <w:num w:numId="22">
    <w:abstractNumId w:val="62"/>
  </w:num>
  <w:num w:numId="23">
    <w:abstractNumId w:val="56"/>
  </w:num>
  <w:num w:numId="24">
    <w:abstractNumId w:val="68"/>
  </w:num>
  <w:num w:numId="25">
    <w:abstractNumId w:val="50"/>
  </w:num>
  <w:num w:numId="26">
    <w:abstractNumId w:val="11"/>
  </w:num>
  <w:num w:numId="27">
    <w:abstractNumId w:val="39"/>
  </w:num>
  <w:num w:numId="28">
    <w:abstractNumId w:val="25"/>
  </w:num>
  <w:num w:numId="29">
    <w:abstractNumId w:val="28"/>
  </w:num>
  <w:num w:numId="30">
    <w:abstractNumId w:val="64"/>
  </w:num>
  <w:num w:numId="31">
    <w:abstractNumId w:val="10"/>
  </w:num>
  <w:num w:numId="32">
    <w:abstractNumId w:val="33"/>
  </w:num>
  <w:num w:numId="33">
    <w:abstractNumId w:val="57"/>
  </w:num>
  <w:num w:numId="34">
    <w:abstractNumId w:val="26"/>
  </w:num>
  <w:num w:numId="35">
    <w:abstractNumId w:val="60"/>
  </w:num>
  <w:num w:numId="36">
    <w:abstractNumId w:val="63"/>
  </w:num>
  <w:num w:numId="37">
    <w:abstractNumId w:val="59"/>
  </w:num>
  <w:num w:numId="38">
    <w:abstractNumId w:val="24"/>
  </w:num>
  <w:num w:numId="39">
    <w:abstractNumId w:val="44"/>
  </w:num>
  <w:num w:numId="40">
    <w:abstractNumId w:val="45"/>
  </w:num>
  <w:num w:numId="41">
    <w:abstractNumId w:val="40"/>
  </w:num>
  <w:num w:numId="42">
    <w:abstractNumId w:val="2"/>
  </w:num>
  <w:num w:numId="43">
    <w:abstractNumId w:val="14"/>
  </w:num>
  <w:num w:numId="44">
    <w:abstractNumId w:val="1"/>
  </w:num>
  <w:num w:numId="45">
    <w:abstractNumId w:val="5"/>
  </w:num>
  <w:num w:numId="46">
    <w:abstractNumId w:val="4"/>
  </w:num>
  <w:num w:numId="47">
    <w:abstractNumId w:val="0"/>
  </w:num>
  <w:num w:numId="48">
    <w:abstractNumId w:val="6"/>
  </w:num>
  <w:num w:numId="49">
    <w:abstractNumId w:val="9"/>
  </w:num>
  <w:num w:numId="50">
    <w:abstractNumId w:val="8"/>
  </w:num>
  <w:num w:numId="51">
    <w:abstractNumId w:val="15"/>
  </w:num>
  <w:num w:numId="52">
    <w:abstractNumId w:val="12"/>
  </w:num>
  <w:num w:numId="53">
    <w:abstractNumId w:val="3"/>
  </w:num>
  <w:num w:numId="54">
    <w:abstractNumId w:val="21"/>
  </w:num>
  <w:num w:numId="55">
    <w:abstractNumId w:val="17"/>
  </w:num>
  <w:num w:numId="56">
    <w:abstractNumId w:val="58"/>
  </w:num>
  <w:num w:numId="57">
    <w:abstractNumId w:val="67"/>
  </w:num>
  <w:num w:numId="58">
    <w:abstractNumId w:val="52"/>
  </w:num>
  <w:num w:numId="59">
    <w:abstractNumId w:val="53"/>
  </w:num>
  <w:num w:numId="60">
    <w:abstractNumId w:val="27"/>
  </w:num>
  <w:num w:numId="61">
    <w:abstractNumId w:val="29"/>
  </w:num>
  <w:num w:numId="62">
    <w:abstractNumId w:val="61"/>
  </w:num>
  <w:num w:numId="63">
    <w:abstractNumId w:val="19"/>
  </w:num>
  <w:num w:numId="64">
    <w:abstractNumId w:val="30"/>
  </w:num>
  <w:num w:numId="65">
    <w:abstractNumId w:val="43"/>
  </w:num>
  <w:num w:numId="66">
    <w:abstractNumId w:val="70"/>
  </w:num>
  <w:num w:numId="67">
    <w:abstractNumId w:val="48"/>
  </w:num>
  <w:num w:numId="68">
    <w:abstractNumId w:val="49"/>
  </w:num>
  <w:num w:numId="69">
    <w:abstractNumId w:val="38"/>
  </w:num>
  <w:num w:numId="70">
    <w:abstractNumId w:val="34"/>
  </w:num>
  <w:num w:numId="71">
    <w:abstractNumId w:val="65"/>
  </w:num>
  <w:num w:numId="72">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AE6"/>
    <w:rsid w:val="000502DC"/>
    <w:rsid w:val="00136F26"/>
    <w:rsid w:val="00196407"/>
    <w:rsid w:val="00453AE6"/>
    <w:rsid w:val="008F375B"/>
    <w:rsid w:val="00CC6AAB"/>
    <w:rsid w:val="00D00D62"/>
    <w:rsid w:val="00F37BB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F67AF1-C63F-409B-855D-F841A74FE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qFormat/>
    <w:rsid w:val="00453AE6"/>
    <w:pPr>
      <w:keepNext/>
      <w:spacing w:before="240" w:after="240" w:line="240" w:lineRule="auto"/>
      <w:outlineLvl w:val="0"/>
    </w:pPr>
    <w:rPr>
      <w:rFonts w:ascii="Times New Roman" w:eastAsia="Times New Roman" w:hAnsi="Times New Roman" w:cs="Times New Roman"/>
      <w:b/>
      <w:kern w:val="28"/>
      <w:sz w:val="48"/>
      <w:szCs w:val="20"/>
      <w:lang w:eastAsia="hu-HU"/>
    </w:rPr>
  </w:style>
  <w:style w:type="paragraph" w:styleId="Cmsor2">
    <w:name w:val="heading 2"/>
    <w:basedOn w:val="Norml"/>
    <w:next w:val="Norml"/>
    <w:link w:val="Cmsor2Char"/>
    <w:qFormat/>
    <w:rsid w:val="00453AE6"/>
    <w:pPr>
      <w:keepNext/>
      <w:spacing w:before="240" w:after="240" w:line="240" w:lineRule="auto"/>
      <w:outlineLvl w:val="1"/>
    </w:pPr>
    <w:rPr>
      <w:rFonts w:ascii="Times New Roman" w:eastAsia="Times New Roman" w:hAnsi="Times New Roman" w:cs="Arial"/>
      <w:b/>
      <w:bCs/>
      <w:iCs/>
      <w:sz w:val="40"/>
      <w:szCs w:val="28"/>
      <w:lang w:eastAsia="hu-HU"/>
    </w:rPr>
  </w:style>
  <w:style w:type="paragraph" w:styleId="Cmsor3">
    <w:name w:val="heading 3"/>
    <w:basedOn w:val="Norml"/>
    <w:next w:val="Norml"/>
    <w:link w:val="Cmsor3Char"/>
    <w:qFormat/>
    <w:rsid w:val="00453AE6"/>
    <w:pPr>
      <w:keepNext/>
      <w:spacing w:before="240" w:after="240" w:line="240" w:lineRule="auto"/>
      <w:outlineLvl w:val="2"/>
    </w:pPr>
    <w:rPr>
      <w:rFonts w:ascii="Times New Roman" w:eastAsia="Times New Roman" w:hAnsi="Times New Roman" w:cs="Arial"/>
      <w:b/>
      <w:bCs/>
      <w:sz w:val="32"/>
      <w:szCs w:val="26"/>
      <w:lang w:eastAsia="hu-HU"/>
    </w:rPr>
  </w:style>
  <w:style w:type="paragraph" w:styleId="Cmsor4">
    <w:name w:val="heading 4"/>
    <w:basedOn w:val="Norml"/>
    <w:next w:val="Norml"/>
    <w:link w:val="Cmsor4Char"/>
    <w:qFormat/>
    <w:rsid w:val="00453AE6"/>
    <w:pPr>
      <w:keepNext/>
      <w:spacing w:before="240" w:after="240" w:line="240" w:lineRule="auto"/>
      <w:outlineLvl w:val="3"/>
    </w:pPr>
    <w:rPr>
      <w:rFonts w:ascii="Times New Roman" w:eastAsia="Times New Roman" w:hAnsi="Times New Roman" w:cs="Times New Roman"/>
      <w:b/>
      <w:bCs/>
      <w:sz w:val="28"/>
      <w:szCs w:val="28"/>
      <w:lang w:eastAsia="hu-HU"/>
    </w:rPr>
  </w:style>
  <w:style w:type="paragraph" w:styleId="Cmsor6">
    <w:name w:val="heading 6"/>
    <w:basedOn w:val="Norml"/>
    <w:next w:val="Norml"/>
    <w:link w:val="Cmsor6Char"/>
    <w:qFormat/>
    <w:rsid w:val="00453AE6"/>
    <w:pPr>
      <w:spacing w:before="240" w:after="60" w:line="240" w:lineRule="auto"/>
      <w:outlineLvl w:val="5"/>
    </w:pPr>
    <w:rPr>
      <w:rFonts w:ascii="Times New Roman" w:eastAsia="Times New Roman" w:hAnsi="Times New Roman" w:cs="Times New Roman"/>
      <w:b/>
      <w:bCs/>
      <w:lang w:eastAsia="hu-HU"/>
    </w:rPr>
  </w:style>
  <w:style w:type="paragraph" w:styleId="Cmsor8">
    <w:name w:val="heading 8"/>
    <w:basedOn w:val="Norml"/>
    <w:next w:val="Norml"/>
    <w:link w:val="Cmsor8Char"/>
    <w:qFormat/>
    <w:rsid w:val="00453AE6"/>
    <w:pPr>
      <w:spacing w:before="240" w:after="60" w:line="240" w:lineRule="auto"/>
      <w:jc w:val="both"/>
      <w:outlineLvl w:val="7"/>
    </w:pPr>
    <w:rPr>
      <w:rFonts w:ascii="Times New Roman" w:eastAsia="Times New Roman" w:hAnsi="Times New Roman" w:cs="Times New Roman"/>
      <w:i/>
      <w:iCs/>
      <w:sz w:val="24"/>
      <w:szCs w:val="24"/>
      <w:lang w:eastAsia="hu-HU"/>
    </w:rPr>
  </w:style>
  <w:style w:type="paragraph" w:styleId="Cmsor9">
    <w:name w:val="heading 9"/>
    <w:basedOn w:val="Norml"/>
    <w:next w:val="Norml"/>
    <w:link w:val="Cmsor9Char"/>
    <w:qFormat/>
    <w:rsid w:val="00453AE6"/>
    <w:pPr>
      <w:spacing w:before="240" w:after="60" w:line="240" w:lineRule="auto"/>
      <w:jc w:val="both"/>
      <w:outlineLvl w:val="8"/>
    </w:pPr>
    <w:rPr>
      <w:rFonts w:ascii="Arial" w:eastAsia="Times New Roman" w:hAnsi="Arial" w:cs="Arial"/>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453AE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rsid w:val="00453AE6"/>
    <w:rPr>
      <w:rFonts w:ascii="Times New Roman" w:eastAsia="Times New Roman" w:hAnsi="Times New Roman" w:cs="Times New Roman"/>
      <w:b/>
      <w:kern w:val="28"/>
      <w:sz w:val="48"/>
      <w:szCs w:val="20"/>
      <w:lang w:eastAsia="hu-HU"/>
    </w:rPr>
  </w:style>
  <w:style w:type="character" w:customStyle="1" w:styleId="Cmsor2Char">
    <w:name w:val="Címsor 2 Char"/>
    <w:basedOn w:val="Bekezdsalapbettpusa"/>
    <w:link w:val="Cmsor2"/>
    <w:rsid w:val="00453AE6"/>
    <w:rPr>
      <w:rFonts w:ascii="Times New Roman" w:eastAsia="Times New Roman" w:hAnsi="Times New Roman" w:cs="Arial"/>
      <w:b/>
      <w:bCs/>
      <w:iCs/>
      <w:sz w:val="40"/>
      <w:szCs w:val="28"/>
      <w:lang w:eastAsia="hu-HU"/>
    </w:rPr>
  </w:style>
  <w:style w:type="character" w:customStyle="1" w:styleId="Cmsor3Char">
    <w:name w:val="Címsor 3 Char"/>
    <w:basedOn w:val="Bekezdsalapbettpusa"/>
    <w:link w:val="Cmsor3"/>
    <w:rsid w:val="00453AE6"/>
    <w:rPr>
      <w:rFonts w:ascii="Times New Roman" w:eastAsia="Times New Roman" w:hAnsi="Times New Roman" w:cs="Arial"/>
      <w:b/>
      <w:bCs/>
      <w:sz w:val="32"/>
      <w:szCs w:val="26"/>
      <w:lang w:eastAsia="hu-HU"/>
    </w:rPr>
  </w:style>
  <w:style w:type="character" w:customStyle="1" w:styleId="Cmsor4Char">
    <w:name w:val="Címsor 4 Char"/>
    <w:basedOn w:val="Bekezdsalapbettpusa"/>
    <w:link w:val="Cmsor4"/>
    <w:rsid w:val="00453AE6"/>
    <w:rPr>
      <w:rFonts w:ascii="Times New Roman" w:eastAsia="Times New Roman" w:hAnsi="Times New Roman" w:cs="Times New Roman"/>
      <w:b/>
      <w:bCs/>
      <w:sz w:val="28"/>
      <w:szCs w:val="28"/>
      <w:lang w:eastAsia="hu-HU"/>
    </w:rPr>
  </w:style>
  <w:style w:type="character" w:customStyle="1" w:styleId="Cmsor6Char">
    <w:name w:val="Címsor 6 Char"/>
    <w:basedOn w:val="Bekezdsalapbettpusa"/>
    <w:link w:val="Cmsor6"/>
    <w:rsid w:val="00453AE6"/>
    <w:rPr>
      <w:rFonts w:ascii="Times New Roman" w:eastAsia="Times New Roman" w:hAnsi="Times New Roman" w:cs="Times New Roman"/>
      <w:b/>
      <w:bCs/>
      <w:lang w:eastAsia="hu-HU"/>
    </w:rPr>
  </w:style>
  <w:style w:type="character" w:customStyle="1" w:styleId="Cmsor8Char">
    <w:name w:val="Címsor 8 Char"/>
    <w:basedOn w:val="Bekezdsalapbettpusa"/>
    <w:link w:val="Cmsor8"/>
    <w:rsid w:val="00453AE6"/>
    <w:rPr>
      <w:rFonts w:ascii="Times New Roman" w:eastAsia="Times New Roman" w:hAnsi="Times New Roman" w:cs="Times New Roman"/>
      <w:i/>
      <w:iCs/>
      <w:sz w:val="24"/>
      <w:szCs w:val="24"/>
      <w:lang w:eastAsia="hu-HU"/>
    </w:rPr>
  </w:style>
  <w:style w:type="character" w:customStyle="1" w:styleId="Cmsor9Char">
    <w:name w:val="Címsor 9 Char"/>
    <w:basedOn w:val="Bekezdsalapbettpusa"/>
    <w:link w:val="Cmsor9"/>
    <w:rsid w:val="00453AE6"/>
    <w:rPr>
      <w:rFonts w:ascii="Arial" w:eastAsia="Times New Roman" w:hAnsi="Arial" w:cs="Arial"/>
      <w:lang w:eastAsia="hu-HU"/>
    </w:rPr>
  </w:style>
  <w:style w:type="paragraph" w:styleId="TJ1">
    <w:name w:val="toc 1"/>
    <w:basedOn w:val="Norml"/>
    <w:next w:val="Norml"/>
    <w:semiHidden/>
    <w:rsid w:val="00453AE6"/>
    <w:pPr>
      <w:tabs>
        <w:tab w:val="right" w:leader="dot" w:pos="9062"/>
      </w:tabs>
      <w:spacing w:after="0" w:line="240" w:lineRule="auto"/>
      <w:ind w:right="-445"/>
    </w:pPr>
    <w:rPr>
      <w:rFonts w:ascii="Times New Roman" w:eastAsia="Times New Roman" w:hAnsi="Times New Roman" w:cs="Times New Roman"/>
      <w:b/>
      <w:bCs/>
      <w:color w:val="000000"/>
      <w:sz w:val="24"/>
      <w:szCs w:val="24"/>
      <w:lang w:eastAsia="hu-HU"/>
    </w:rPr>
  </w:style>
  <w:style w:type="paragraph" w:styleId="TJ2">
    <w:name w:val="toc 2"/>
    <w:basedOn w:val="Norml"/>
    <w:next w:val="Norml"/>
    <w:autoRedefine/>
    <w:semiHidden/>
    <w:rsid w:val="00453AE6"/>
    <w:pPr>
      <w:tabs>
        <w:tab w:val="right" w:leader="dot" w:pos="8460"/>
      </w:tabs>
      <w:spacing w:after="0" w:line="240" w:lineRule="auto"/>
      <w:ind w:left="28" w:right="-445"/>
      <w:jc w:val="both"/>
      <w:outlineLvl w:val="1"/>
    </w:pPr>
    <w:rPr>
      <w:rFonts w:ascii="Times New Roman" w:eastAsia="Times New Roman" w:hAnsi="Times New Roman" w:cs="Times New Roman"/>
      <w:b/>
      <w:bCs/>
      <w:color w:val="000000"/>
      <w:sz w:val="24"/>
      <w:szCs w:val="24"/>
      <w:lang w:eastAsia="hu-HU"/>
    </w:rPr>
  </w:style>
  <w:style w:type="character" w:styleId="Hiperhivatkozs">
    <w:name w:val="Hyperlink"/>
    <w:basedOn w:val="Bekezdsalapbettpusa"/>
    <w:rsid w:val="00453AE6"/>
    <w:rPr>
      <w:color w:val="0000FF"/>
      <w:u w:val="single"/>
    </w:rPr>
  </w:style>
  <w:style w:type="paragraph" w:customStyle="1" w:styleId="spf3">
    <w:name w:val="spf3"/>
    <w:basedOn w:val="Norml"/>
    <w:rsid w:val="00453AE6"/>
    <w:pPr>
      <w:suppressAutoHyphens/>
      <w:spacing w:after="0" w:line="360" w:lineRule="auto"/>
      <w:jc w:val="both"/>
      <w:outlineLvl w:val="2"/>
    </w:pPr>
    <w:rPr>
      <w:rFonts w:ascii="Times New Roman" w:eastAsia="Times New Roman" w:hAnsi="Times New Roman" w:cs="Times New Roman"/>
      <w:b/>
      <w:kern w:val="20"/>
      <w:sz w:val="32"/>
      <w:szCs w:val="20"/>
      <w:lang w:eastAsia="hu-HU"/>
    </w:rPr>
  </w:style>
  <w:style w:type="paragraph" w:styleId="TJ3">
    <w:name w:val="toc 3"/>
    <w:basedOn w:val="Norml"/>
    <w:next w:val="Norml"/>
    <w:autoRedefine/>
    <w:semiHidden/>
    <w:rsid w:val="00453AE6"/>
    <w:pPr>
      <w:spacing w:after="0" w:line="240" w:lineRule="auto"/>
      <w:ind w:left="480"/>
      <w:jc w:val="both"/>
    </w:pPr>
    <w:rPr>
      <w:rFonts w:ascii="Times New Roman" w:eastAsia="Times New Roman" w:hAnsi="Times New Roman" w:cs="Times New Roman"/>
      <w:sz w:val="24"/>
      <w:szCs w:val="24"/>
      <w:lang w:eastAsia="hu-HU"/>
    </w:rPr>
  </w:style>
  <w:style w:type="paragraph" w:customStyle="1" w:styleId="spf4">
    <w:name w:val="spf4"/>
    <w:basedOn w:val="Norml"/>
    <w:rsid w:val="00453AE6"/>
    <w:pPr>
      <w:keepNext/>
      <w:suppressAutoHyphens/>
      <w:spacing w:after="0" w:line="360" w:lineRule="auto"/>
      <w:jc w:val="both"/>
    </w:pPr>
    <w:rPr>
      <w:rFonts w:ascii="Times New Roman" w:eastAsia="Times New Roman" w:hAnsi="Times New Roman" w:cs="Times New Roman"/>
      <w:b/>
      <w:kern w:val="24"/>
      <w:sz w:val="24"/>
      <w:szCs w:val="20"/>
      <w:lang w:eastAsia="hu-HU"/>
    </w:rPr>
  </w:style>
  <w:style w:type="paragraph" w:styleId="Buborkszveg">
    <w:name w:val="Balloon Text"/>
    <w:basedOn w:val="Norml"/>
    <w:link w:val="BuborkszvegChar"/>
    <w:semiHidden/>
    <w:rsid w:val="00453AE6"/>
    <w:pPr>
      <w:spacing w:after="0" w:line="240" w:lineRule="auto"/>
      <w:jc w:val="both"/>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semiHidden/>
    <w:rsid w:val="00453AE6"/>
    <w:rPr>
      <w:rFonts w:ascii="Tahoma" w:eastAsia="Times New Roman" w:hAnsi="Tahoma" w:cs="Tahoma"/>
      <w:sz w:val="16"/>
      <w:szCs w:val="16"/>
      <w:lang w:eastAsia="hu-HU"/>
    </w:rPr>
  </w:style>
  <w:style w:type="paragraph" w:styleId="Szvegtrzs">
    <w:name w:val="Body Text"/>
    <w:basedOn w:val="Norml"/>
    <w:link w:val="SzvegtrzsChar"/>
    <w:rsid w:val="00453AE6"/>
    <w:pPr>
      <w:spacing w:after="120" w:line="240" w:lineRule="auto"/>
      <w:jc w:val="both"/>
    </w:pPr>
    <w:rPr>
      <w:rFonts w:ascii="Times New Roman" w:eastAsia="Times New Roman" w:hAnsi="Times New Roman" w:cs="Times New Roman"/>
      <w:sz w:val="20"/>
      <w:szCs w:val="20"/>
      <w:lang w:eastAsia="hu-HU"/>
    </w:rPr>
  </w:style>
  <w:style w:type="character" w:customStyle="1" w:styleId="SzvegtrzsChar">
    <w:name w:val="Szövegtörzs Char"/>
    <w:basedOn w:val="Bekezdsalapbettpusa"/>
    <w:link w:val="Szvegtrzs"/>
    <w:rsid w:val="00453AE6"/>
    <w:rPr>
      <w:rFonts w:ascii="Times New Roman" w:eastAsia="Times New Roman" w:hAnsi="Times New Roman" w:cs="Times New Roman"/>
      <w:sz w:val="20"/>
      <w:szCs w:val="20"/>
      <w:lang w:eastAsia="hu-HU"/>
    </w:rPr>
  </w:style>
  <w:style w:type="paragraph" w:customStyle="1" w:styleId="Tblaszveg">
    <w:name w:val="Tábla szöveg"/>
    <w:basedOn w:val="Norml"/>
    <w:rsid w:val="00453AE6"/>
    <w:pPr>
      <w:spacing w:after="0" w:line="240" w:lineRule="auto"/>
      <w:jc w:val="both"/>
    </w:pPr>
    <w:rPr>
      <w:rFonts w:ascii="Arial" w:eastAsia="Times New Roman" w:hAnsi="Arial" w:cs="Times New Roman"/>
      <w:sz w:val="20"/>
      <w:szCs w:val="20"/>
      <w:lang w:eastAsia="hu-HU"/>
    </w:rPr>
  </w:style>
  <w:style w:type="paragraph" w:customStyle="1" w:styleId="Stlus3">
    <w:name w:val="Stílus3"/>
    <w:basedOn w:val="Norml"/>
    <w:rsid w:val="00453AE6"/>
    <w:pPr>
      <w:spacing w:after="0" w:line="240" w:lineRule="auto"/>
      <w:jc w:val="both"/>
    </w:pPr>
    <w:rPr>
      <w:rFonts w:ascii="Times New Roman" w:eastAsia="Times New Roman" w:hAnsi="Times New Roman" w:cs="Times New Roman"/>
      <w:sz w:val="24"/>
      <w:szCs w:val="20"/>
    </w:rPr>
  </w:style>
  <w:style w:type="paragraph" w:customStyle="1" w:styleId="cim1">
    <w:name w:val="cim1"/>
    <w:basedOn w:val="Norml"/>
    <w:rsid w:val="00453AE6"/>
    <w:pPr>
      <w:keepNext/>
      <w:pageBreakBefore/>
      <w:numPr>
        <w:numId w:val="1"/>
      </w:numPr>
      <w:suppressLineNumbers/>
      <w:pBdr>
        <w:bottom w:val="single" w:sz="24" w:space="1" w:color="auto"/>
      </w:pBdr>
      <w:spacing w:before="120" w:after="120" w:line="240" w:lineRule="auto"/>
      <w:jc w:val="both"/>
      <w:outlineLvl w:val="0"/>
    </w:pPr>
    <w:rPr>
      <w:rFonts w:ascii="Times New Roman" w:eastAsia="Times New Roman" w:hAnsi="Times New Roman" w:cs="Times New Roman"/>
      <w:smallCaps/>
      <w:emboss/>
      <w:color w:val="000000"/>
      <w:sz w:val="48"/>
      <w:szCs w:val="20"/>
      <w:lang w:eastAsia="hu-HU"/>
    </w:rPr>
  </w:style>
  <w:style w:type="paragraph" w:styleId="Szvegtrzsbehzssal">
    <w:name w:val="Body Text Indent"/>
    <w:basedOn w:val="Norml"/>
    <w:link w:val="SzvegtrzsbehzssalChar"/>
    <w:rsid w:val="00453AE6"/>
    <w:pPr>
      <w:tabs>
        <w:tab w:val="right" w:pos="-1416"/>
        <w:tab w:val="right" w:pos="-1416"/>
        <w:tab w:val="left" w:pos="-1104"/>
        <w:tab w:val="right" w:pos="-1200"/>
        <w:tab w:val="left" w:pos="-1104"/>
        <w:tab w:val="right" w:pos="-1200"/>
      </w:tabs>
      <w:spacing w:before="300" w:after="0" w:line="360" w:lineRule="auto"/>
      <w:ind w:left="386" w:firstLine="1060"/>
      <w:jc w:val="both"/>
    </w:pPr>
    <w:rPr>
      <w:rFonts w:ascii="Times New Roman" w:eastAsia="Times New Roman" w:hAnsi="Times New Roman" w:cs="Times New Roman"/>
      <w:sz w:val="24"/>
      <w:szCs w:val="20"/>
      <w:lang w:eastAsia="hu-HU"/>
    </w:rPr>
  </w:style>
  <w:style w:type="character" w:customStyle="1" w:styleId="SzvegtrzsbehzssalChar">
    <w:name w:val="Szövegtörzs behúzással Char"/>
    <w:basedOn w:val="Bekezdsalapbettpusa"/>
    <w:link w:val="Szvegtrzsbehzssal"/>
    <w:rsid w:val="00453AE6"/>
    <w:rPr>
      <w:rFonts w:ascii="Times New Roman" w:eastAsia="Times New Roman" w:hAnsi="Times New Roman" w:cs="Times New Roman"/>
      <w:sz w:val="24"/>
      <w:szCs w:val="20"/>
      <w:lang w:eastAsia="hu-HU"/>
    </w:rPr>
  </w:style>
  <w:style w:type="paragraph" w:styleId="Cm">
    <w:name w:val="Title"/>
    <w:basedOn w:val="Norml"/>
    <w:link w:val="CmChar"/>
    <w:qFormat/>
    <w:rsid w:val="00453AE6"/>
    <w:pPr>
      <w:tabs>
        <w:tab w:val="left" w:pos="1756"/>
        <w:tab w:val="right" w:pos="1900"/>
        <w:tab w:val="left" w:pos="1756"/>
        <w:tab w:val="right" w:pos="1900"/>
      </w:tabs>
      <w:spacing w:before="48" w:after="0" w:line="240" w:lineRule="auto"/>
      <w:ind w:left="3244" w:hanging="2788"/>
      <w:jc w:val="center"/>
    </w:pPr>
    <w:rPr>
      <w:rFonts w:ascii="Times New Roman" w:eastAsia="Times New Roman" w:hAnsi="Times New Roman" w:cs="Times New Roman"/>
      <w:sz w:val="24"/>
      <w:szCs w:val="20"/>
      <w:lang w:eastAsia="hu-HU"/>
    </w:rPr>
  </w:style>
  <w:style w:type="character" w:customStyle="1" w:styleId="CmChar">
    <w:name w:val="Cím Char"/>
    <w:basedOn w:val="Bekezdsalapbettpusa"/>
    <w:link w:val="Cm"/>
    <w:rsid w:val="00453AE6"/>
    <w:rPr>
      <w:rFonts w:ascii="Times New Roman" w:eastAsia="Times New Roman" w:hAnsi="Times New Roman" w:cs="Times New Roman"/>
      <w:sz w:val="24"/>
      <w:szCs w:val="20"/>
      <w:lang w:eastAsia="hu-HU"/>
    </w:rPr>
  </w:style>
  <w:style w:type="paragraph" w:customStyle="1" w:styleId="spf2">
    <w:name w:val="spf2"/>
    <w:basedOn w:val="Norml"/>
    <w:rsid w:val="00453AE6"/>
    <w:pPr>
      <w:keepNext/>
      <w:suppressAutoHyphens/>
      <w:spacing w:after="0" w:line="360" w:lineRule="auto"/>
      <w:jc w:val="both"/>
    </w:pPr>
    <w:rPr>
      <w:rFonts w:ascii="Times New Roman" w:eastAsia="Times New Roman" w:hAnsi="Times New Roman" w:cs="Times New Roman"/>
      <w:b/>
      <w:kern w:val="40"/>
      <w:sz w:val="40"/>
      <w:szCs w:val="20"/>
      <w:lang w:eastAsia="hu-HU"/>
    </w:rPr>
  </w:style>
  <w:style w:type="paragraph" w:styleId="Szvegtrzs2">
    <w:name w:val="Body Text 2"/>
    <w:basedOn w:val="Norml"/>
    <w:link w:val="Szvegtrzs2Char"/>
    <w:rsid w:val="00453AE6"/>
    <w:pPr>
      <w:spacing w:after="120" w:line="480" w:lineRule="auto"/>
      <w:jc w:val="both"/>
    </w:pPr>
    <w:rPr>
      <w:rFonts w:ascii="Times New Roman" w:eastAsia="Times New Roman" w:hAnsi="Times New Roman" w:cs="Times New Roman"/>
      <w:sz w:val="20"/>
      <w:szCs w:val="20"/>
      <w:lang w:eastAsia="hu-HU"/>
    </w:rPr>
  </w:style>
  <w:style w:type="character" w:customStyle="1" w:styleId="Szvegtrzs2Char">
    <w:name w:val="Szövegtörzs 2 Char"/>
    <w:basedOn w:val="Bekezdsalapbettpusa"/>
    <w:link w:val="Szvegtrzs2"/>
    <w:rsid w:val="00453AE6"/>
    <w:rPr>
      <w:rFonts w:ascii="Times New Roman" w:eastAsia="Times New Roman" w:hAnsi="Times New Roman" w:cs="Times New Roman"/>
      <w:sz w:val="20"/>
      <w:szCs w:val="20"/>
      <w:lang w:eastAsia="hu-HU"/>
    </w:rPr>
  </w:style>
  <w:style w:type="paragraph" w:styleId="Szvegtrzs3">
    <w:name w:val="Body Text 3"/>
    <w:basedOn w:val="Norml"/>
    <w:link w:val="Szvegtrzs3Char"/>
    <w:rsid w:val="00453AE6"/>
    <w:pPr>
      <w:spacing w:after="120" w:line="240" w:lineRule="auto"/>
      <w:jc w:val="both"/>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
    <w:rsid w:val="00453AE6"/>
    <w:rPr>
      <w:rFonts w:ascii="Times New Roman" w:eastAsia="Times New Roman" w:hAnsi="Times New Roman" w:cs="Times New Roman"/>
      <w:sz w:val="16"/>
      <w:szCs w:val="16"/>
      <w:lang w:eastAsia="hu-HU"/>
    </w:rPr>
  </w:style>
  <w:style w:type="character" w:styleId="Lbjegyzet-hivatkozs">
    <w:name w:val="footnote reference"/>
    <w:basedOn w:val="Bekezdsalapbettpusa"/>
    <w:semiHidden/>
    <w:rsid w:val="00453AE6"/>
    <w:rPr>
      <w:position w:val="6"/>
      <w:sz w:val="16"/>
      <w:szCs w:val="16"/>
    </w:rPr>
  </w:style>
  <w:style w:type="paragraph" w:styleId="Lbjegyzetszveg">
    <w:name w:val="footnote text"/>
    <w:basedOn w:val="Norml"/>
    <w:link w:val="LbjegyzetszvegChar"/>
    <w:semiHidden/>
    <w:rsid w:val="00453AE6"/>
    <w:pPr>
      <w:spacing w:after="0" w:line="240" w:lineRule="auto"/>
      <w:jc w:val="both"/>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semiHidden/>
    <w:rsid w:val="00453AE6"/>
    <w:rPr>
      <w:rFonts w:ascii="Times New Roman" w:eastAsia="Times New Roman" w:hAnsi="Times New Roman" w:cs="Times New Roman"/>
      <w:sz w:val="20"/>
      <w:szCs w:val="20"/>
      <w:lang w:eastAsia="hu-HU"/>
    </w:rPr>
  </w:style>
  <w:style w:type="paragraph" w:styleId="Csakszveg">
    <w:name w:val="Plain Text"/>
    <w:basedOn w:val="Norml"/>
    <w:link w:val="CsakszvegChar"/>
    <w:rsid w:val="00453AE6"/>
    <w:pPr>
      <w:spacing w:after="0" w:line="240" w:lineRule="auto"/>
      <w:jc w:val="both"/>
    </w:pPr>
    <w:rPr>
      <w:rFonts w:ascii="Courier New" w:eastAsia="Times New Roman" w:hAnsi="Courier New" w:cs="Times New Roman"/>
      <w:sz w:val="20"/>
      <w:szCs w:val="20"/>
      <w:lang w:eastAsia="hu-HU"/>
    </w:rPr>
  </w:style>
  <w:style w:type="character" w:customStyle="1" w:styleId="CsakszvegChar">
    <w:name w:val="Csak szöveg Char"/>
    <w:basedOn w:val="Bekezdsalapbettpusa"/>
    <w:link w:val="Csakszveg"/>
    <w:rsid w:val="00453AE6"/>
    <w:rPr>
      <w:rFonts w:ascii="Courier New" w:eastAsia="Times New Roman" w:hAnsi="Courier New" w:cs="Times New Roman"/>
      <w:sz w:val="20"/>
      <w:szCs w:val="20"/>
      <w:lang w:eastAsia="hu-HU"/>
    </w:rPr>
  </w:style>
  <w:style w:type="character" w:styleId="Mrltotthiperhivatkozs">
    <w:name w:val="FollowedHyperlink"/>
    <w:basedOn w:val="Bekezdsalapbettpusa"/>
    <w:rsid w:val="00453AE6"/>
    <w:rPr>
      <w:color w:val="800080"/>
      <w:u w:val="single"/>
    </w:rPr>
  </w:style>
  <w:style w:type="paragraph" w:styleId="llb">
    <w:name w:val="footer"/>
    <w:basedOn w:val="Norml"/>
    <w:link w:val="llbChar"/>
    <w:uiPriority w:val="99"/>
    <w:rsid w:val="00453AE6"/>
    <w:pPr>
      <w:tabs>
        <w:tab w:val="center" w:pos="4536"/>
        <w:tab w:val="right" w:pos="9072"/>
      </w:tabs>
      <w:spacing w:after="0" w:line="240" w:lineRule="auto"/>
      <w:jc w:val="both"/>
    </w:pPr>
    <w:rPr>
      <w:rFonts w:ascii="Times New Roman" w:eastAsia="Times New Roman" w:hAnsi="Times New Roman" w:cs="Times New Roman"/>
      <w:sz w:val="20"/>
      <w:szCs w:val="20"/>
      <w:lang w:eastAsia="hu-HU"/>
    </w:rPr>
  </w:style>
  <w:style w:type="character" w:customStyle="1" w:styleId="llbChar">
    <w:name w:val="Élőláb Char"/>
    <w:basedOn w:val="Bekezdsalapbettpusa"/>
    <w:link w:val="llb"/>
    <w:uiPriority w:val="99"/>
    <w:rsid w:val="00453AE6"/>
    <w:rPr>
      <w:rFonts w:ascii="Times New Roman" w:eastAsia="Times New Roman" w:hAnsi="Times New Roman" w:cs="Times New Roman"/>
      <w:sz w:val="20"/>
      <w:szCs w:val="20"/>
      <w:lang w:eastAsia="hu-HU"/>
    </w:rPr>
  </w:style>
  <w:style w:type="character" w:styleId="Oldalszm">
    <w:name w:val="page number"/>
    <w:basedOn w:val="Bekezdsalapbettpusa"/>
    <w:rsid w:val="00453AE6"/>
  </w:style>
  <w:style w:type="paragraph" w:styleId="TJ4">
    <w:name w:val="toc 4"/>
    <w:basedOn w:val="Norml"/>
    <w:next w:val="Norml"/>
    <w:autoRedefine/>
    <w:semiHidden/>
    <w:rsid w:val="00453AE6"/>
    <w:pPr>
      <w:spacing w:after="0" w:line="240" w:lineRule="auto"/>
      <w:ind w:left="720"/>
      <w:jc w:val="both"/>
    </w:pPr>
    <w:rPr>
      <w:rFonts w:ascii="Times New Roman" w:eastAsia="Times New Roman" w:hAnsi="Times New Roman" w:cs="Times New Roman"/>
      <w:sz w:val="24"/>
      <w:szCs w:val="24"/>
      <w:lang w:eastAsia="hu-HU"/>
    </w:rPr>
  </w:style>
  <w:style w:type="paragraph" w:customStyle="1" w:styleId="Cikk">
    <w:name w:val="Cikk"/>
    <w:basedOn w:val="Norml"/>
    <w:rsid w:val="00453AE6"/>
    <w:pPr>
      <w:spacing w:after="0" w:line="240" w:lineRule="auto"/>
      <w:ind w:firstLine="340"/>
      <w:jc w:val="both"/>
    </w:pPr>
    <w:rPr>
      <w:rFonts w:ascii="Times New Roman" w:eastAsia="Times New Roman" w:hAnsi="Times New Roman" w:cs="Times New Roman"/>
      <w:sz w:val="24"/>
      <w:szCs w:val="24"/>
      <w:lang w:eastAsia="hu-HU"/>
    </w:rPr>
  </w:style>
  <w:style w:type="table" w:styleId="Rcsostblzat">
    <w:name w:val="Table Grid"/>
    <w:basedOn w:val="Normltblzat"/>
    <w:rsid w:val="00453AE6"/>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kkCharCharChar">
    <w:name w:val="Cikk Char Char Char"/>
    <w:basedOn w:val="Norml"/>
    <w:link w:val="CikkCharCharCharChar"/>
    <w:rsid w:val="00453AE6"/>
    <w:pPr>
      <w:spacing w:after="0" w:line="240" w:lineRule="auto"/>
      <w:ind w:firstLine="340"/>
      <w:jc w:val="both"/>
    </w:pPr>
    <w:rPr>
      <w:rFonts w:ascii="Times New Roman" w:eastAsia="Times New Roman" w:hAnsi="Times New Roman" w:cs="Times New Roman"/>
      <w:sz w:val="24"/>
      <w:szCs w:val="24"/>
      <w:lang w:eastAsia="hu-HU"/>
    </w:rPr>
  </w:style>
  <w:style w:type="character" w:customStyle="1" w:styleId="CikkCharCharCharChar">
    <w:name w:val="Cikk Char Char Char Char"/>
    <w:basedOn w:val="Bekezdsalapbettpusa"/>
    <w:link w:val="CikkCharCharChar"/>
    <w:rsid w:val="00453AE6"/>
    <w:rPr>
      <w:rFonts w:ascii="Times New Roman" w:eastAsia="Times New Roman" w:hAnsi="Times New Roman" w:cs="Times New Roman"/>
      <w:sz w:val="24"/>
      <w:szCs w:val="24"/>
      <w:lang w:eastAsia="hu-HU"/>
    </w:rPr>
  </w:style>
  <w:style w:type="paragraph" w:customStyle="1" w:styleId="CikkCharChar">
    <w:name w:val="Cikk Char Char"/>
    <w:basedOn w:val="Norml"/>
    <w:rsid w:val="00453AE6"/>
    <w:pPr>
      <w:spacing w:after="0" w:line="240" w:lineRule="auto"/>
      <w:ind w:firstLine="340"/>
      <w:jc w:val="both"/>
    </w:pPr>
    <w:rPr>
      <w:rFonts w:ascii="Times New Roman" w:eastAsia="Times New Roman" w:hAnsi="Times New Roman" w:cs="Times New Roman"/>
      <w:sz w:val="24"/>
      <w:szCs w:val="24"/>
      <w:lang w:eastAsia="hu-HU"/>
    </w:rPr>
  </w:style>
  <w:style w:type="paragraph" w:customStyle="1" w:styleId="PluszosCharChar">
    <w:name w:val="Pluszos Char Char"/>
    <w:basedOn w:val="Norml"/>
    <w:link w:val="PluszosCharCharChar"/>
    <w:rsid w:val="00453AE6"/>
    <w:pPr>
      <w:spacing w:after="120" w:line="240" w:lineRule="auto"/>
      <w:ind w:left="709" w:hanging="709"/>
      <w:jc w:val="both"/>
    </w:pPr>
    <w:rPr>
      <w:rFonts w:ascii="Times New Roman" w:eastAsia="Times New Roman" w:hAnsi="Times New Roman" w:cs="Times New Roman"/>
      <w:sz w:val="24"/>
      <w:szCs w:val="24"/>
      <w:lang w:eastAsia="hu-HU"/>
    </w:rPr>
  </w:style>
  <w:style w:type="character" w:customStyle="1" w:styleId="PluszosCharCharChar">
    <w:name w:val="Pluszos Char Char Char"/>
    <w:basedOn w:val="Bekezdsalapbettpusa"/>
    <w:link w:val="PluszosCharChar"/>
    <w:rsid w:val="00453AE6"/>
    <w:rPr>
      <w:rFonts w:ascii="Times New Roman" w:eastAsia="Times New Roman" w:hAnsi="Times New Roman" w:cs="Times New Roman"/>
      <w:sz w:val="24"/>
      <w:szCs w:val="24"/>
      <w:lang w:eastAsia="hu-HU"/>
    </w:rPr>
  </w:style>
  <w:style w:type="paragraph" w:styleId="lfej">
    <w:name w:val="header"/>
    <w:basedOn w:val="Norml"/>
    <w:link w:val="lfejChar"/>
    <w:rsid w:val="00453AE6"/>
    <w:pPr>
      <w:tabs>
        <w:tab w:val="center" w:pos="4320"/>
        <w:tab w:val="right" w:pos="8640"/>
      </w:tabs>
      <w:spacing w:after="0" w:line="240" w:lineRule="auto"/>
      <w:jc w:val="both"/>
    </w:pPr>
    <w:rPr>
      <w:rFonts w:ascii="Times New Roman" w:eastAsia="Times New Roman" w:hAnsi="Times New Roman" w:cs="Times New Roman"/>
      <w:sz w:val="24"/>
      <w:szCs w:val="24"/>
      <w:lang w:eastAsia="hu-HU"/>
    </w:rPr>
  </w:style>
  <w:style w:type="character" w:customStyle="1" w:styleId="lfejChar">
    <w:name w:val="Élőfej Char"/>
    <w:basedOn w:val="Bekezdsalapbettpusa"/>
    <w:link w:val="lfej"/>
    <w:rsid w:val="00453AE6"/>
    <w:rPr>
      <w:rFonts w:ascii="Times New Roman" w:eastAsia="Times New Roman" w:hAnsi="Times New Roman" w:cs="Times New Roman"/>
      <w:sz w:val="24"/>
      <w:szCs w:val="24"/>
      <w:lang w:eastAsia="hu-HU"/>
    </w:rPr>
  </w:style>
  <w:style w:type="paragraph" w:styleId="TJ5">
    <w:name w:val="toc 5"/>
    <w:basedOn w:val="Norml"/>
    <w:next w:val="Norml"/>
    <w:autoRedefine/>
    <w:semiHidden/>
    <w:rsid w:val="00453AE6"/>
    <w:pPr>
      <w:spacing w:after="0" w:line="240" w:lineRule="auto"/>
      <w:ind w:left="960"/>
      <w:jc w:val="both"/>
    </w:pPr>
    <w:rPr>
      <w:rFonts w:ascii="Times New Roman" w:eastAsia="Times New Roman" w:hAnsi="Times New Roman" w:cs="Times New Roman"/>
      <w:sz w:val="24"/>
      <w:szCs w:val="24"/>
      <w:lang w:eastAsia="hu-HU"/>
    </w:rPr>
  </w:style>
  <w:style w:type="paragraph" w:customStyle="1" w:styleId="spf1">
    <w:name w:val="spf1"/>
    <w:rsid w:val="00453AE6"/>
    <w:pPr>
      <w:keepNext/>
      <w:pageBreakBefore/>
      <w:spacing w:after="0" w:line="360" w:lineRule="auto"/>
    </w:pPr>
    <w:rPr>
      <w:rFonts w:ascii="Times New Roman" w:eastAsia="Times New Roman" w:hAnsi="Times New Roman" w:cs="Times New Roman"/>
      <w:b/>
      <w:smallCaps/>
      <w:imprint/>
      <w:noProof/>
      <w:color w:val="000000"/>
      <w:spacing w:val="20"/>
      <w:kern w:val="48"/>
      <w:sz w:val="48"/>
      <w:szCs w:val="20"/>
      <w:lang w:eastAsia="hu-HU"/>
    </w:rPr>
  </w:style>
  <w:style w:type="paragraph" w:customStyle="1" w:styleId="szoveg">
    <w:name w:val="szoveg"/>
    <w:basedOn w:val="Norml"/>
    <w:rsid w:val="00453AE6"/>
    <w:pPr>
      <w:spacing w:after="0" w:line="360" w:lineRule="auto"/>
      <w:jc w:val="both"/>
    </w:pPr>
    <w:rPr>
      <w:rFonts w:ascii="Times New Roman" w:eastAsia="Times New Roman" w:hAnsi="Times New Roman" w:cs="Times New Roman"/>
      <w:kern w:val="20"/>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310126">
      <w:bodyDiv w:val="1"/>
      <w:marLeft w:val="0"/>
      <w:marRight w:val="0"/>
      <w:marTop w:val="0"/>
      <w:marBottom w:val="0"/>
      <w:divBdr>
        <w:top w:val="none" w:sz="0" w:space="0" w:color="auto"/>
        <w:left w:val="none" w:sz="0" w:space="0" w:color="auto"/>
        <w:bottom w:val="none" w:sz="0" w:space="0" w:color="auto"/>
        <w:right w:val="none" w:sz="0" w:space="0" w:color="auto"/>
      </w:divBdr>
    </w:div>
    <w:div w:id="17539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671" Type="http://schemas.openxmlformats.org/officeDocument/2006/relationships/image" Target="media/image316.wmf"/><Relationship Id="rId769" Type="http://schemas.openxmlformats.org/officeDocument/2006/relationships/oleObject" Target="embeddings/oleObject406.bin"/><Relationship Id="rId21" Type="http://schemas.openxmlformats.org/officeDocument/2006/relationships/image" Target="media/image8.wmf"/><Relationship Id="rId324" Type="http://schemas.openxmlformats.org/officeDocument/2006/relationships/oleObject" Target="embeddings/oleObject171.bin"/><Relationship Id="rId531" Type="http://schemas.openxmlformats.org/officeDocument/2006/relationships/image" Target="media/image249.wmf"/><Relationship Id="rId629" Type="http://schemas.openxmlformats.org/officeDocument/2006/relationships/image" Target="media/image297.wmf"/><Relationship Id="rId170" Type="http://schemas.openxmlformats.org/officeDocument/2006/relationships/oleObject" Target="embeddings/oleObject94.bin"/><Relationship Id="rId836" Type="http://schemas.openxmlformats.org/officeDocument/2006/relationships/image" Target="media/image381.wmf"/><Relationship Id="rId268" Type="http://schemas.openxmlformats.org/officeDocument/2006/relationships/image" Target="media/image122.wmf"/><Relationship Id="rId475" Type="http://schemas.openxmlformats.org/officeDocument/2006/relationships/oleObject" Target="embeddings/oleObject248.bin"/><Relationship Id="rId682" Type="http://schemas.openxmlformats.org/officeDocument/2006/relationships/oleObject" Target="embeddings/oleObject355.bin"/><Relationship Id="rId903" Type="http://schemas.openxmlformats.org/officeDocument/2006/relationships/oleObject" Target="embeddings/oleObject483.bin"/><Relationship Id="rId32" Type="http://schemas.openxmlformats.org/officeDocument/2006/relationships/oleObject" Target="embeddings/oleObject13.bin"/><Relationship Id="rId128" Type="http://schemas.openxmlformats.org/officeDocument/2006/relationships/oleObject" Target="embeddings/oleObject71.bin"/><Relationship Id="rId335" Type="http://schemas.openxmlformats.org/officeDocument/2006/relationships/oleObject" Target="embeddings/oleObject177.bin"/><Relationship Id="rId542" Type="http://schemas.openxmlformats.org/officeDocument/2006/relationships/oleObject" Target="embeddings/oleObject282.bin"/><Relationship Id="rId181" Type="http://schemas.openxmlformats.org/officeDocument/2006/relationships/image" Target="media/image76.wmf"/><Relationship Id="rId402" Type="http://schemas.openxmlformats.org/officeDocument/2006/relationships/oleObject" Target="embeddings/oleObject211.bin"/><Relationship Id="rId847" Type="http://schemas.openxmlformats.org/officeDocument/2006/relationships/oleObject" Target="embeddings/oleObject455.bin"/><Relationship Id="rId279" Type="http://schemas.openxmlformats.org/officeDocument/2006/relationships/oleObject" Target="embeddings/oleObject147.bin"/><Relationship Id="rId486" Type="http://schemas.openxmlformats.org/officeDocument/2006/relationships/image" Target="media/image227.wmf"/><Relationship Id="rId693" Type="http://schemas.openxmlformats.org/officeDocument/2006/relationships/image" Target="media/image327.wmf"/><Relationship Id="rId707" Type="http://schemas.openxmlformats.org/officeDocument/2006/relationships/oleObject" Target="embeddings/oleObject367.bin"/><Relationship Id="rId914" Type="http://schemas.openxmlformats.org/officeDocument/2006/relationships/image" Target="media/image422.wmf"/><Relationship Id="rId43" Type="http://schemas.openxmlformats.org/officeDocument/2006/relationships/oleObject" Target="embeddings/oleObject19.bin"/><Relationship Id="rId139" Type="http://schemas.openxmlformats.org/officeDocument/2006/relationships/image" Target="media/image57.wmf"/><Relationship Id="rId346" Type="http://schemas.openxmlformats.org/officeDocument/2006/relationships/image" Target="media/image158.wmf"/><Relationship Id="rId553" Type="http://schemas.openxmlformats.org/officeDocument/2006/relationships/image" Target="media/image260.wmf"/><Relationship Id="rId760" Type="http://schemas.openxmlformats.org/officeDocument/2006/relationships/oleObject" Target="embeddings/oleObject400.bin"/><Relationship Id="rId192" Type="http://schemas.openxmlformats.org/officeDocument/2006/relationships/oleObject" Target="embeddings/oleObject105.bin"/><Relationship Id="rId206" Type="http://schemas.openxmlformats.org/officeDocument/2006/relationships/image" Target="media/image89.wmf"/><Relationship Id="rId413" Type="http://schemas.openxmlformats.org/officeDocument/2006/relationships/image" Target="media/image191.wmf"/><Relationship Id="rId858" Type="http://schemas.openxmlformats.org/officeDocument/2006/relationships/image" Target="media/image391.wmf"/><Relationship Id="rId497" Type="http://schemas.openxmlformats.org/officeDocument/2006/relationships/oleObject" Target="embeddings/oleObject259.bin"/><Relationship Id="rId620" Type="http://schemas.openxmlformats.org/officeDocument/2006/relationships/image" Target="media/image292.wmf"/><Relationship Id="rId718" Type="http://schemas.openxmlformats.org/officeDocument/2006/relationships/oleObject" Target="embeddings/oleObject374.bin"/><Relationship Id="rId925" Type="http://schemas.openxmlformats.org/officeDocument/2006/relationships/oleObject" Target="embeddings/oleObject493.bin"/><Relationship Id="rId357" Type="http://schemas.openxmlformats.org/officeDocument/2006/relationships/oleObject" Target="embeddings/oleObject188.bin"/><Relationship Id="rId54" Type="http://schemas.openxmlformats.org/officeDocument/2006/relationships/oleObject" Target="embeddings/oleObject24.bin"/><Relationship Id="rId217" Type="http://schemas.openxmlformats.org/officeDocument/2006/relationships/oleObject" Target="embeddings/oleObject117.bin"/><Relationship Id="rId564" Type="http://schemas.openxmlformats.org/officeDocument/2006/relationships/image" Target="media/image265.wmf"/><Relationship Id="rId771" Type="http://schemas.openxmlformats.org/officeDocument/2006/relationships/image" Target="media/image358.wmf"/><Relationship Id="rId869" Type="http://schemas.openxmlformats.org/officeDocument/2006/relationships/image" Target="media/image397.wmf"/><Relationship Id="rId424" Type="http://schemas.openxmlformats.org/officeDocument/2006/relationships/oleObject" Target="embeddings/oleObject222.bin"/><Relationship Id="rId631" Type="http://schemas.openxmlformats.org/officeDocument/2006/relationships/oleObject" Target="embeddings/oleObject328.bin"/><Relationship Id="rId729" Type="http://schemas.openxmlformats.org/officeDocument/2006/relationships/image" Target="media/image342.wmf"/><Relationship Id="rId270" Type="http://schemas.openxmlformats.org/officeDocument/2006/relationships/image" Target="media/image123.wmf"/><Relationship Id="rId936" Type="http://schemas.openxmlformats.org/officeDocument/2006/relationships/image" Target="media/image432.png"/><Relationship Id="rId65" Type="http://schemas.openxmlformats.org/officeDocument/2006/relationships/image" Target="media/image30.wmf"/><Relationship Id="rId130" Type="http://schemas.openxmlformats.org/officeDocument/2006/relationships/oleObject" Target="embeddings/oleObject72.bin"/><Relationship Id="rId368" Type="http://schemas.openxmlformats.org/officeDocument/2006/relationships/image" Target="media/image169.wmf"/><Relationship Id="rId575" Type="http://schemas.openxmlformats.org/officeDocument/2006/relationships/oleObject" Target="embeddings/oleObject300.bin"/><Relationship Id="rId782" Type="http://schemas.openxmlformats.org/officeDocument/2006/relationships/image" Target="media/image361.wmf"/><Relationship Id="rId228" Type="http://schemas.openxmlformats.org/officeDocument/2006/relationships/oleObject" Target="embeddings/oleObject120.bin"/><Relationship Id="rId435" Type="http://schemas.openxmlformats.org/officeDocument/2006/relationships/oleObject" Target="embeddings/oleObject228.bin"/><Relationship Id="rId642" Type="http://schemas.openxmlformats.org/officeDocument/2006/relationships/oleObject" Target="embeddings/oleObject334.bin"/><Relationship Id="rId281" Type="http://schemas.openxmlformats.org/officeDocument/2006/relationships/oleObject" Target="embeddings/oleObject148.bin"/><Relationship Id="rId502" Type="http://schemas.openxmlformats.org/officeDocument/2006/relationships/image" Target="media/image235.wmf"/><Relationship Id="rId947" Type="http://schemas.openxmlformats.org/officeDocument/2006/relationships/oleObject" Target="embeddings/oleObject504.bin"/><Relationship Id="rId76" Type="http://schemas.openxmlformats.org/officeDocument/2006/relationships/oleObject" Target="embeddings/oleObject37.bin"/><Relationship Id="rId141" Type="http://schemas.openxmlformats.org/officeDocument/2006/relationships/oleObject" Target="embeddings/oleObject78.bin"/><Relationship Id="rId379" Type="http://schemas.openxmlformats.org/officeDocument/2006/relationships/oleObject" Target="embeddings/oleObject199.bin"/><Relationship Id="rId586" Type="http://schemas.openxmlformats.org/officeDocument/2006/relationships/image" Target="media/image274.wmf"/><Relationship Id="rId793" Type="http://schemas.openxmlformats.org/officeDocument/2006/relationships/oleObject" Target="embeddings/oleObject423.bin"/><Relationship Id="rId807" Type="http://schemas.openxmlformats.org/officeDocument/2006/relationships/oleObject" Target="embeddings/oleObject432.bin"/><Relationship Id="rId7" Type="http://schemas.openxmlformats.org/officeDocument/2006/relationships/image" Target="media/image1.wmf"/><Relationship Id="rId239" Type="http://schemas.openxmlformats.org/officeDocument/2006/relationships/image" Target="media/image108.wmf"/><Relationship Id="rId446" Type="http://schemas.openxmlformats.org/officeDocument/2006/relationships/image" Target="media/image207.wmf"/><Relationship Id="rId653" Type="http://schemas.openxmlformats.org/officeDocument/2006/relationships/image" Target="media/image308.wmf"/><Relationship Id="rId292" Type="http://schemas.openxmlformats.org/officeDocument/2006/relationships/image" Target="media/image133.wmf"/><Relationship Id="rId306" Type="http://schemas.openxmlformats.org/officeDocument/2006/relationships/oleObject" Target="embeddings/oleObject161.bin"/><Relationship Id="rId860" Type="http://schemas.openxmlformats.org/officeDocument/2006/relationships/image" Target="media/image392.wmf"/><Relationship Id="rId958" Type="http://schemas.openxmlformats.org/officeDocument/2006/relationships/oleObject" Target="embeddings/oleObject505.bin"/><Relationship Id="rId87" Type="http://schemas.openxmlformats.org/officeDocument/2006/relationships/oleObject" Target="embeddings/oleObject45.bin"/><Relationship Id="rId513" Type="http://schemas.openxmlformats.org/officeDocument/2006/relationships/image" Target="media/image240.wmf"/><Relationship Id="rId597" Type="http://schemas.openxmlformats.org/officeDocument/2006/relationships/oleObject" Target="embeddings/oleObject312.bin"/><Relationship Id="rId720" Type="http://schemas.openxmlformats.org/officeDocument/2006/relationships/image" Target="media/image339.wmf"/><Relationship Id="rId818" Type="http://schemas.openxmlformats.org/officeDocument/2006/relationships/oleObject" Target="embeddings/oleObject439.bin"/><Relationship Id="rId152" Type="http://schemas.openxmlformats.org/officeDocument/2006/relationships/oleObject" Target="embeddings/oleObject84.bin"/><Relationship Id="rId457" Type="http://schemas.openxmlformats.org/officeDocument/2006/relationships/oleObject" Target="embeddings/oleObject239.bin"/><Relationship Id="rId664" Type="http://schemas.openxmlformats.org/officeDocument/2006/relationships/oleObject" Target="embeddings/oleObject346.bin"/><Relationship Id="rId871" Type="http://schemas.openxmlformats.org/officeDocument/2006/relationships/image" Target="media/image398.wmf"/><Relationship Id="rId969" Type="http://schemas.openxmlformats.org/officeDocument/2006/relationships/footer" Target="footer2.xml"/><Relationship Id="rId14" Type="http://schemas.openxmlformats.org/officeDocument/2006/relationships/oleObject" Target="embeddings/oleObject4.bin"/><Relationship Id="rId317" Type="http://schemas.openxmlformats.org/officeDocument/2006/relationships/oleObject" Target="embeddings/oleObject167.bin"/><Relationship Id="rId524" Type="http://schemas.openxmlformats.org/officeDocument/2006/relationships/oleObject" Target="embeddings/oleObject273.bin"/><Relationship Id="rId731" Type="http://schemas.openxmlformats.org/officeDocument/2006/relationships/image" Target="media/image343.wmf"/><Relationship Id="rId98" Type="http://schemas.openxmlformats.org/officeDocument/2006/relationships/oleObject" Target="embeddings/oleObject53.bin"/><Relationship Id="rId163" Type="http://schemas.openxmlformats.org/officeDocument/2006/relationships/image" Target="media/image67.wmf"/><Relationship Id="rId370" Type="http://schemas.openxmlformats.org/officeDocument/2006/relationships/image" Target="media/image170.wmf"/><Relationship Id="rId829" Type="http://schemas.openxmlformats.org/officeDocument/2006/relationships/oleObject" Target="embeddings/oleObject445.bin"/><Relationship Id="rId230" Type="http://schemas.openxmlformats.org/officeDocument/2006/relationships/oleObject" Target="embeddings/oleObject121.bin"/><Relationship Id="rId468" Type="http://schemas.openxmlformats.org/officeDocument/2006/relationships/image" Target="media/image218.wmf"/><Relationship Id="rId675" Type="http://schemas.openxmlformats.org/officeDocument/2006/relationships/image" Target="media/image318.wmf"/><Relationship Id="rId882" Type="http://schemas.openxmlformats.org/officeDocument/2006/relationships/image" Target="media/image402.png"/><Relationship Id="rId25" Type="http://schemas.openxmlformats.org/officeDocument/2006/relationships/image" Target="media/image10.wmf"/><Relationship Id="rId328" Type="http://schemas.openxmlformats.org/officeDocument/2006/relationships/image" Target="media/image149.wmf"/><Relationship Id="rId535" Type="http://schemas.openxmlformats.org/officeDocument/2006/relationships/image" Target="media/image251.wmf"/><Relationship Id="rId742" Type="http://schemas.openxmlformats.org/officeDocument/2006/relationships/oleObject" Target="embeddings/oleObject389.bin"/><Relationship Id="rId174" Type="http://schemas.openxmlformats.org/officeDocument/2006/relationships/oleObject" Target="embeddings/oleObject96.bin"/><Relationship Id="rId381" Type="http://schemas.openxmlformats.org/officeDocument/2006/relationships/oleObject" Target="embeddings/oleObject200.bin"/><Relationship Id="rId602" Type="http://schemas.openxmlformats.org/officeDocument/2006/relationships/image" Target="media/image282.wmf"/><Relationship Id="rId241" Type="http://schemas.openxmlformats.org/officeDocument/2006/relationships/image" Target="media/image109.wmf"/><Relationship Id="rId479" Type="http://schemas.openxmlformats.org/officeDocument/2006/relationships/oleObject" Target="embeddings/oleObject250.bin"/><Relationship Id="rId686" Type="http://schemas.openxmlformats.org/officeDocument/2006/relationships/oleObject" Target="embeddings/oleObject357.bin"/><Relationship Id="rId893" Type="http://schemas.openxmlformats.org/officeDocument/2006/relationships/image" Target="media/image410.png"/><Relationship Id="rId907" Type="http://schemas.openxmlformats.org/officeDocument/2006/relationships/image" Target="media/image417.png"/><Relationship Id="rId36" Type="http://schemas.openxmlformats.org/officeDocument/2006/relationships/image" Target="media/image15.wmf"/><Relationship Id="rId339" Type="http://schemas.openxmlformats.org/officeDocument/2006/relationships/oleObject" Target="embeddings/oleObject179.bin"/><Relationship Id="rId546" Type="http://schemas.openxmlformats.org/officeDocument/2006/relationships/oleObject" Target="embeddings/oleObject284.bin"/><Relationship Id="rId753" Type="http://schemas.openxmlformats.org/officeDocument/2006/relationships/image" Target="media/image353.wmf"/><Relationship Id="rId101" Type="http://schemas.openxmlformats.org/officeDocument/2006/relationships/oleObject" Target="embeddings/oleObject56.bin"/><Relationship Id="rId185" Type="http://schemas.openxmlformats.org/officeDocument/2006/relationships/image" Target="media/image78.wmf"/><Relationship Id="rId406" Type="http://schemas.openxmlformats.org/officeDocument/2006/relationships/oleObject" Target="embeddings/oleObject213.bin"/><Relationship Id="rId960" Type="http://schemas.openxmlformats.org/officeDocument/2006/relationships/image" Target="media/image449.png"/><Relationship Id="rId392" Type="http://schemas.openxmlformats.org/officeDocument/2006/relationships/oleObject" Target="embeddings/oleObject206.bin"/><Relationship Id="rId613" Type="http://schemas.openxmlformats.org/officeDocument/2006/relationships/image" Target="media/image287.wmf"/><Relationship Id="rId697" Type="http://schemas.openxmlformats.org/officeDocument/2006/relationships/image" Target="media/image329.wmf"/><Relationship Id="rId820" Type="http://schemas.openxmlformats.org/officeDocument/2006/relationships/oleObject" Target="embeddings/oleObject440.bin"/><Relationship Id="rId918" Type="http://schemas.openxmlformats.org/officeDocument/2006/relationships/image" Target="media/image424.wmf"/><Relationship Id="rId252" Type="http://schemas.openxmlformats.org/officeDocument/2006/relationships/oleObject" Target="embeddings/oleObject132.bin"/><Relationship Id="rId47" Type="http://schemas.openxmlformats.org/officeDocument/2006/relationships/image" Target="media/image20.wmf"/><Relationship Id="rId112" Type="http://schemas.openxmlformats.org/officeDocument/2006/relationships/oleObject" Target="embeddings/oleObject62.bin"/><Relationship Id="rId557" Type="http://schemas.openxmlformats.org/officeDocument/2006/relationships/oleObject" Target="embeddings/oleObject290.bin"/><Relationship Id="rId764" Type="http://schemas.openxmlformats.org/officeDocument/2006/relationships/oleObject" Target="embeddings/oleObject403.bin"/><Relationship Id="rId971" Type="http://schemas.openxmlformats.org/officeDocument/2006/relationships/footer" Target="footer3.xml"/><Relationship Id="rId196" Type="http://schemas.openxmlformats.org/officeDocument/2006/relationships/oleObject" Target="embeddings/oleObject107.bin"/><Relationship Id="rId417" Type="http://schemas.openxmlformats.org/officeDocument/2006/relationships/image" Target="media/image193.wmf"/><Relationship Id="rId624" Type="http://schemas.openxmlformats.org/officeDocument/2006/relationships/oleObject" Target="embeddings/oleObject324.bin"/><Relationship Id="rId831" Type="http://schemas.openxmlformats.org/officeDocument/2006/relationships/oleObject" Target="embeddings/oleObject446.bin"/><Relationship Id="rId16" Type="http://schemas.openxmlformats.org/officeDocument/2006/relationships/oleObject" Target="embeddings/oleObject5.bin"/><Relationship Id="rId221" Type="http://schemas.openxmlformats.org/officeDocument/2006/relationships/image" Target="media/image98.wmf"/><Relationship Id="rId263" Type="http://schemas.openxmlformats.org/officeDocument/2006/relationships/oleObject" Target="embeddings/oleObject138.bin"/><Relationship Id="rId319" Type="http://schemas.openxmlformats.org/officeDocument/2006/relationships/oleObject" Target="embeddings/oleObject168.bin"/><Relationship Id="rId470" Type="http://schemas.openxmlformats.org/officeDocument/2006/relationships/image" Target="media/image219.wmf"/><Relationship Id="rId526" Type="http://schemas.openxmlformats.org/officeDocument/2006/relationships/oleObject" Target="embeddings/oleObject274.bin"/><Relationship Id="rId929" Type="http://schemas.openxmlformats.org/officeDocument/2006/relationships/oleObject" Target="embeddings/oleObject495.bin"/><Relationship Id="rId58" Type="http://schemas.openxmlformats.org/officeDocument/2006/relationships/image" Target="media/image27.wmf"/><Relationship Id="rId123" Type="http://schemas.openxmlformats.org/officeDocument/2006/relationships/image" Target="media/image49.wmf"/><Relationship Id="rId330" Type="http://schemas.openxmlformats.org/officeDocument/2006/relationships/image" Target="media/image150.wmf"/><Relationship Id="rId568" Type="http://schemas.openxmlformats.org/officeDocument/2006/relationships/oleObject" Target="embeddings/oleObject296.bin"/><Relationship Id="rId733" Type="http://schemas.openxmlformats.org/officeDocument/2006/relationships/oleObject" Target="embeddings/oleObject384.bin"/><Relationship Id="rId775" Type="http://schemas.openxmlformats.org/officeDocument/2006/relationships/image" Target="media/image360.wmf"/><Relationship Id="rId940" Type="http://schemas.openxmlformats.org/officeDocument/2006/relationships/image" Target="media/image434.png"/><Relationship Id="rId165" Type="http://schemas.openxmlformats.org/officeDocument/2006/relationships/image" Target="media/image68.wmf"/><Relationship Id="rId372" Type="http://schemas.openxmlformats.org/officeDocument/2006/relationships/image" Target="media/image171.wmf"/><Relationship Id="rId428" Type="http://schemas.openxmlformats.org/officeDocument/2006/relationships/oleObject" Target="embeddings/oleObject224.bin"/><Relationship Id="rId635" Type="http://schemas.openxmlformats.org/officeDocument/2006/relationships/image" Target="media/image299.wmf"/><Relationship Id="rId677" Type="http://schemas.openxmlformats.org/officeDocument/2006/relationships/image" Target="media/image319.wmf"/><Relationship Id="rId800" Type="http://schemas.openxmlformats.org/officeDocument/2006/relationships/image" Target="media/image367.wmf"/><Relationship Id="rId842" Type="http://schemas.openxmlformats.org/officeDocument/2006/relationships/image" Target="media/image384.wmf"/><Relationship Id="rId232" Type="http://schemas.openxmlformats.org/officeDocument/2006/relationships/oleObject" Target="embeddings/oleObject122.bin"/><Relationship Id="rId274" Type="http://schemas.openxmlformats.org/officeDocument/2006/relationships/oleObject" Target="embeddings/oleObject144.bin"/><Relationship Id="rId481" Type="http://schemas.openxmlformats.org/officeDocument/2006/relationships/oleObject" Target="embeddings/oleObject251.bin"/><Relationship Id="rId702" Type="http://schemas.openxmlformats.org/officeDocument/2006/relationships/image" Target="media/image332.wmf"/><Relationship Id="rId884" Type="http://schemas.openxmlformats.org/officeDocument/2006/relationships/image" Target="media/image403.png"/><Relationship Id="rId27" Type="http://schemas.openxmlformats.org/officeDocument/2006/relationships/image" Target="media/image11.wmf"/><Relationship Id="rId69" Type="http://schemas.openxmlformats.org/officeDocument/2006/relationships/oleObject" Target="embeddings/oleObject33.bin"/><Relationship Id="rId134" Type="http://schemas.openxmlformats.org/officeDocument/2006/relationships/oleObject" Target="embeddings/oleObject74.bin"/><Relationship Id="rId537" Type="http://schemas.openxmlformats.org/officeDocument/2006/relationships/image" Target="media/image252.wmf"/><Relationship Id="rId579" Type="http://schemas.openxmlformats.org/officeDocument/2006/relationships/oleObject" Target="embeddings/oleObject304.bin"/><Relationship Id="rId744" Type="http://schemas.openxmlformats.org/officeDocument/2006/relationships/oleObject" Target="embeddings/oleObject390.bin"/><Relationship Id="rId786" Type="http://schemas.openxmlformats.org/officeDocument/2006/relationships/oleObject" Target="embeddings/oleObject418.bin"/><Relationship Id="rId951" Type="http://schemas.openxmlformats.org/officeDocument/2006/relationships/image" Target="media/image441.wmf"/><Relationship Id="rId80" Type="http://schemas.openxmlformats.org/officeDocument/2006/relationships/oleObject" Target="embeddings/oleObject40.bin"/><Relationship Id="rId176" Type="http://schemas.openxmlformats.org/officeDocument/2006/relationships/oleObject" Target="embeddings/oleObject97.bin"/><Relationship Id="rId341" Type="http://schemas.openxmlformats.org/officeDocument/2006/relationships/oleObject" Target="embeddings/oleObject180.bin"/><Relationship Id="rId383" Type="http://schemas.openxmlformats.org/officeDocument/2006/relationships/image" Target="media/image176.wmf"/><Relationship Id="rId439" Type="http://schemas.openxmlformats.org/officeDocument/2006/relationships/oleObject" Target="embeddings/oleObject230.bin"/><Relationship Id="rId590" Type="http://schemas.openxmlformats.org/officeDocument/2006/relationships/image" Target="media/image276.wmf"/><Relationship Id="rId604" Type="http://schemas.openxmlformats.org/officeDocument/2006/relationships/image" Target="media/image283.wmf"/><Relationship Id="rId646" Type="http://schemas.openxmlformats.org/officeDocument/2006/relationships/oleObject" Target="embeddings/oleObject336.bin"/><Relationship Id="rId811" Type="http://schemas.openxmlformats.org/officeDocument/2006/relationships/oleObject" Target="embeddings/oleObject434.bin"/><Relationship Id="rId201" Type="http://schemas.openxmlformats.org/officeDocument/2006/relationships/oleObject" Target="embeddings/oleObject109.bin"/><Relationship Id="rId243" Type="http://schemas.openxmlformats.org/officeDocument/2006/relationships/image" Target="media/image110.wmf"/><Relationship Id="rId285" Type="http://schemas.openxmlformats.org/officeDocument/2006/relationships/oleObject" Target="embeddings/oleObject150.bin"/><Relationship Id="rId450" Type="http://schemas.openxmlformats.org/officeDocument/2006/relationships/image" Target="media/image209.wmf"/><Relationship Id="rId506" Type="http://schemas.openxmlformats.org/officeDocument/2006/relationships/image" Target="media/image237.wmf"/><Relationship Id="rId688" Type="http://schemas.openxmlformats.org/officeDocument/2006/relationships/oleObject" Target="embeddings/oleObject358.bin"/><Relationship Id="rId853" Type="http://schemas.openxmlformats.org/officeDocument/2006/relationships/image" Target="media/image389.wmf"/><Relationship Id="rId895" Type="http://schemas.openxmlformats.org/officeDocument/2006/relationships/image" Target="media/image411.png"/><Relationship Id="rId909" Type="http://schemas.openxmlformats.org/officeDocument/2006/relationships/image" Target="media/image419.wmf"/><Relationship Id="rId38" Type="http://schemas.openxmlformats.org/officeDocument/2006/relationships/image" Target="media/image16.wmf"/><Relationship Id="rId103" Type="http://schemas.openxmlformats.org/officeDocument/2006/relationships/oleObject" Target="embeddings/oleObject57.bin"/><Relationship Id="rId310" Type="http://schemas.openxmlformats.org/officeDocument/2006/relationships/image" Target="media/image141.wmf"/><Relationship Id="rId492" Type="http://schemas.openxmlformats.org/officeDocument/2006/relationships/image" Target="media/image230.wmf"/><Relationship Id="rId548" Type="http://schemas.openxmlformats.org/officeDocument/2006/relationships/oleObject" Target="embeddings/oleObject285.bin"/><Relationship Id="rId713" Type="http://schemas.openxmlformats.org/officeDocument/2006/relationships/oleObject" Target="embeddings/oleObject370.bin"/><Relationship Id="rId755" Type="http://schemas.openxmlformats.org/officeDocument/2006/relationships/oleObject" Target="embeddings/oleObject396.bin"/><Relationship Id="rId797" Type="http://schemas.openxmlformats.org/officeDocument/2006/relationships/oleObject" Target="embeddings/oleObject426.bin"/><Relationship Id="rId920" Type="http://schemas.openxmlformats.org/officeDocument/2006/relationships/oleObject" Target="embeddings/oleObject490.bin"/><Relationship Id="rId962" Type="http://schemas.openxmlformats.org/officeDocument/2006/relationships/image" Target="media/image451.wmf"/><Relationship Id="rId91" Type="http://schemas.openxmlformats.org/officeDocument/2006/relationships/image" Target="media/image38.wmf"/><Relationship Id="rId145" Type="http://schemas.openxmlformats.org/officeDocument/2006/relationships/image" Target="media/image59.wmf"/><Relationship Id="rId187" Type="http://schemas.openxmlformats.org/officeDocument/2006/relationships/image" Target="media/image79.wmf"/><Relationship Id="rId352" Type="http://schemas.openxmlformats.org/officeDocument/2006/relationships/image" Target="media/image161.wmf"/><Relationship Id="rId394" Type="http://schemas.openxmlformats.org/officeDocument/2006/relationships/image" Target="media/image181.wmf"/><Relationship Id="rId408" Type="http://schemas.openxmlformats.org/officeDocument/2006/relationships/oleObject" Target="embeddings/oleObject214.bin"/><Relationship Id="rId615" Type="http://schemas.openxmlformats.org/officeDocument/2006/relationships/image" Target="media/image288.wmf"/><Relationship Id="rId822" Type="http://schemas.openxmlformats.org/officeDocument/2006/relationships/oleObject" Target="embeddings/oleObject441.bin"/><Relationship Id="rId212" Type="http://schemas.openxmlformats.org/officeDocument/2006/relationships/image" Target="media/image92.wmf"/><Relationship Id="rId254" Type="http://schemas.openxmlformats.org/officeDocument/2006/relationships/image" Target="media/image115.wmf"/><Relationship Id="rId657" Type="http://schemas.openxmlformats.org/officeDocument/2006/relationships/oleObject" Target="embeddings/oleObject343.bin"/><Relationship Id="rId699" Type="http://schemas.openxmlformats.org/officeDocument/2006/relationships/image" Target="media/image330.wmf"/><Relationship Id="rId864" Type="http://schemas.openxmlformats.org/officeDocument/2006/relationships/image" Target="media/image394.wmf"/><Relationship Id="rId49" Type="http://schemas.openxmlformats.org/officeDocument/2006/relationships/image" Target="media/image21.wmf"/><Relationship Id="rId114" Type="http://schemas.openxmlformats.org/officeDocument/2006/relationships/oleObject" Target="embeddings/oleObject63.bin"/><Relationship Id="rId296" Type="http://schemas.openxmlformats.org/officeDocument/2006/relationships/image" Target="media/image135.wmf"/><Relationship Id="rId461" Type="http://schemas.openxmlformats.org/officeDocument/2006/relationships/oleObject" Target="embeddings/oleObject241.bin"/><Relationship Id="rId517" Type="http://schemas.openxmlformats.org/officeDocument/2006/relationships/image" Target="media/image242.wmf"/><Relationship Id="rId559" Type="http://schemas.openxmlformats.org/officeDocument/2006/relationships/oleObject" Target="embeddings/oleObject291.bin"/><Relationship Id="rId724" Type="http://schemas.openxmlformats.org/officeDocument/2006/relationships/oleObject" Target="embeddings/oleObject378.bin"/><Relationship Id="rId766" Type="http://schemas.openxmlformats.org/officeDocument/2006/relationships/oleObject" Target="embeddings/oleObject404.bin"/><Relationship Id="rId931" Type="http://schemas.openxmlformats.org/officeDocument/2006/relationships/image" Target="media/image430.png"/><Relationship Id="rId60" Type="http://schemas.openxmlformats.org/officeDocument/2006/relationships/image" Target="media/image28.wmf"/><Relationship Id="rId156" Type="http://schemas.openxmlformats.org/officeDocument/2006/relationships/oleObject" Target="embeddings/oleObject87.bin"/><Relationship Id="rId198" Type="http://schemas.openxmlformats.org/officeDocument/2006/relationships/image" Target="media/image85.wmf"/><Relationship Id="rId321" Type="http://schemas.openxmlformats.org/officeDocument/2006/relationships/oleObject" Target="embeddings/oleObject169.bin"/><Relationship Id="rId363" Type="http://schemas.openxmlformats.org/officeDocument/2006/relationships/oleObject" Target="embeddings/oleObject191.bin"/><Relationship Id="rId419" Type="http://schemas.openxmlformats.org/officeDocument/2006/relationships/image" Target="media/image194.wmf"/><Relationship Id="rId570" Type="http://schemas.openxmlformats.org/officeDocument/2006/relationships/oleObject" Target="embeddings/oleObject297.bin"/><Relationship Id="rId626" Type="http://schemas.openxmlformats.org/officeDocument/2006/relationships/oleObject" Target="embeddings/oleObject325.bin"/><Relationship Id="rId973" Type="http://schemas.openxmlformats.org/officeDocument/2006/relationships/theme" Target="theme/theme1.xml"/><Relationship Id="rId223" Type="http://schemas.openxmlformats.org/officeDocument/2006/relationships/image" Target="media/image100.wmf"/><Relationship Id="rId430" Type="http://schemas.openxmlformats.org/officeDocument/2006/relationships/image" Target="media/image199.wmf"/><Relationship Id="rId668" Type="http://schemas.openxmlformats.org/officeDocument/2006/relationships/oleObject" Target="embeddings/oleObject348.bin"/><Relationship Id="rId833" Type="http://schemas.openxmlformats.org/officeDocument/2006/relationships/oleObject" Target="embeddings/oleObject447.bin"/><Relationship Id="rId875" Type="http://schemas.openxmlformats.org/officeDocument/2006/relationships/oleObject" Target="embeddings/oleObject470.bin"/><Relationship Id="rId18" Type="http://schemas.openxmlformats.org/officeDocument/2006/relationships/oleObject" Target="embeddings/oleObject6.bin"/><Relationship Id="rId265" Type="http://schemas.openxmlformats.org/officeDocument/2006/relationships/oleObject" Target="embeddings/oleObject139.bin"/><Relationship Id="rId472" Type="http://schemas.openxmlformats.org/officeDocument/2006/relationships/image" Target="media/image220.wmf"/><Relationship Id="rId528" Type="http://schemas.openxmlformats.org/officeDocument/2006/relationships/oleObject" Target="embeddings/oleObject275.bin"/><Relationship Id="rId735" Type="http://schemas.openxmlformats.org/officeDocument/2006/relationships/image" Target="media/image344.wmf"/><Relationship Id="rId900" Type="http://schemas.openxmlformats.org/officeDocument/2006/relationships/image" Target="media/image414.wmf"/><Relationship Id="rId942" Type="http://schemas.openxmlformats.org/officeDocument/2006/relationships/image" Target="media/image435.png"/><Relationship Id="rId125" Type="http://schemas.openxmlformats.org/officeDocument/2006/relationships/image" Target="media/image50.wmf"/><Relationship Id="rId167" Type="http://schemas.openxmlformats.org/officeDocument/2006/relationships/image" Target="media/image69.wmf"/><Relationship Id="rId332" Type="http://schemas.openxmlformats.org/officeDocument/2006/relationships/image" Target="media/image151.wmf"/><Relationship Id="rId374" Type="http://schemas.openxmlformats.org/officeDocument/2006/relationships/image" Target="media/image172.wmf"/><Relationship Id="rId581" Type="http://schemas.openxmlformats.org/officeDocument/2006/relationships/image" Target="media/image270.wmf"/><Relationship Id="rId777" Type="http://schemas.openxmlformats.org/officeDocument/2006/relationships/oleObject" Target="embeddings/oleObject411.bin"/><Relationship Id="rId71" Type="http://schemas.openxmlformats.org/officeDocument/2006/relationships/oleObject" Target="embeddings/oleObject34.bin"/><Relationship Id="rId234" Type="http://schemas.openxmlformats.org/officeDocument/2006/relationships/oleObject" Target="embeddings/oleObject123.bin"/><Relationship Id="rId637" Type="http://schemas.openxmlformats.org/officeDocument/2006/relationships/image" Target="media/image300.wmf"/><Relationship Id="rId679" Type="http://schemas.openxmlformats.org/officeDocument/2006/relationships/image" Target="media/image320.wmf"/><Relationship Id="rId802" Type="http://schemas.openxmlformats.org/officeDocument/2006/relationships/image" Target="media/image368.wmf"/><Relationship Id="rId844" Type="http://schemas.openxmlformats.org/officeDocument/2006/relationships/image" Target="media/image385.wmf"/><Relationship Id="rId886" Type="http://schemas.openxmlformats.org/officeDocument/2006/relationships/image" Target="media/image404.png"/><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25.wmf"/><Relationship Id="rId441" Type="http://schemas.openxmlformats.org/officeDocument/2006/relationships/oleObject" Target="embeddings/oleObject231.bin"/><Relationship Id="rId483" Type="http://schemas.openxmlformats.org/officeDocument/2006/relationships/oleObject" Target="embeddings/oleObject252.bin"/><Relationship Id="rId539" Type="http://schemas.openxmlformats.org/officeDocument/2006/relationships/image" Target="media/image253.wmf"/><Relationship Id="rId690" Type="http://schemas.openxmlformats.org/officeDocument/2006/relationships/oleObject" Target="embeddings/oleObject359.bin"/><Relationship Id="rId704" Type="http://schemas.openxmlformats.org/officeDocument/2006/relationships/image" Target="media/image333.wmf"/><Relationship Id="rId746" Type="http://schemas.openxmlformats.org/officeDocument/2006/relationships/oleObject" Target="embeddings/oleObject391.bin"/><Relationship Id="rId911" Type="http://schemas.openxmlformats.org/officeDocument/2006/relationships/oleObject" Target="embeddings/oleObject485.bin"/><Relationship Id="rId40" Type="http://schemas.openxmlformats.org/officeDocument/2006/relationships/image" Target="media/image17.wmf"/><Relationship Id="rId136" Type="http://schemas.openxmlformats.org/officeDocument/2006/relationships/oleObject" Target="embeddings/oleObject75.bin"/><Relationship Id="rId178" Type="http://schemas.openxmlformats.org/officeDocument/2006/relationships/oleObject" Target="embeddings/oleObject98.bin"/><Relationship Id="rId301" Type="http://schemas.openxmlformats.org/officeDocument/2006/relationships/oleObject" Target="embeddings/oleObject158.bin"/><Relationship Id="rId343" Type="http://schemas.openxmlformats.org/officeDocument/2006/relationships/oleObject" Target="embeddings/oleObject181.bin"/><Relationship Id="rId550" Type="http://schemas.openxmlformats.org/officeDocument/2006/relationships/oleObject" Target="embeddings/oleObject286.bin"/><Relationship Id="rId788" Type="http://schemas.openxmlformats.org/officeDocument/2006/relationships/oleObject" Target="embeddings/oleObject419.bin"/><Relationship Id="rId953" Type="http://schemas.openxmlformats.org/officeDocument/2006/relationships/image" Target="media/image443.wmf"/><Relationship Id="rId82" Type="http://schemas.openxmlformats.org/officeDocument/2006/relationships/oleObject" Target="embeddings/oleObject41.bin"/><Relationship Id="rId203" Type="http://schemas.openxmlformats.org/officeDocument/2006/relationships/oleObject" Target="embeddings/oleObject110.bin"/><Relationship Id="rId385" Type="http://schemas.openxmlformats.org/officeDocument/2006/relationships/image" Target="media/image177.wmf"/><Relationship Id="rId592" Type="http://schemas.openxmlformats.org/officeDocument/2006/relationships/image" Target="media/image277.wmf"/><Relationship Id="rId606" Type="http://schemas.openxmlformats.org/officeDocument/2006/relationships/oleObject" Target="embeddings/oleObject317.bin"/><Relationship Id="rId648" Type="http://schemas.openxmlformats.org/officeDocument/2006/relationships/oleObject" Target="embeddings/oleObject337.bin"/><Relationship Id="rId813" Type="http://schemas.openxmlformats.org/officeDocument/2006/relationships/oleObject" Target="embeddings/oleObject435.bin"/><Relationship Id="rId855" Type="http://schemas.openxmlformats.org/officeDocument/2006/relationships/image" Target="media/image390.wmf"/><Relationship Id="rId245" Type="http://schemas.openxmlformats.org/officeDocument/2006/relationships/image" Target="media/image111.wmf"/><Relationship Id="rId287" Type="http://schemas.openxmlformats.org/officeDocument/2006/relationships/oleObject" Target="embeddings/oleObject151.bin"/><Relationship Id="rId410" Type="http://schemas.openxmlformats.org/officeDocument/2006/relationships/oleObject" Target="embeddings/oleObject215.bin"/><Relationship Id="rId452" Type="http://schemas.openxmlformats.org/officeDocument/2006/relationships/image" Target="media/image210.wmf"/><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oleObject" Target="embeddings/oleObject372.bin"/><Relationship Id="rId897" Type="http://schemas.openxmlformats.org/officeDocument/2006/relationships/image" Target="media/image412.png"/><Relationship Id="rId922" Type="http://schemas.openxmlformats.org/officeDocument/2006/relationships/oleObject" Target="embeddings/oleObject491.bin"/><Relationship Id="rId105" Type="http://schemas.openxmlformats.org/officeDocument/2006/relationships/image" Target="media/image41.wmf"/><Relationship Id="rId147" Type="http://schemas.openxmlformats.org/officeDocument/2006/relationships/image" Target="media/image60.wmf"/><Relationship Id="rId312" Type="http://schemas.openxmlformats.org/officeDocument/2006/relationships/image" Target="media/image142.wmf"/><Relationship Id="rId354" Type="http://schemas.openxmlformats.org/officeDocument/2006/relationships/image" Target="media/image162.wmf"/><Relationship Id="rId757" Type="http://schemas.openxmlformats.org/officeDocument/2006/relationships/oleObject" Target="embeddings/oleObject397.bin"/><Relationship Id="rId799" Type="http://schemas.openxmlformats.org/officeDocument/2006/relationships/oleObject" Target="embeddings/oleObject427.bin"/><Relationship Id="rId964" Type="http://schemas.openxmlformats.org/officeDocument/2006/relationships/image" Target="media/image453.png"/><Relationship Id="rId51" Type="http://schemas.openxmlformats.org/officeDocument/2006/relationships/image" Target="media/image22.emf"/><Relationship Id="rId93" Type="http://schemas.openxmlformats.org/officeDocument/2006/relationships/image" Target="media/image39.wmf"/><Relationship Id="rId189" Type="http://schemas.openxmlformats.org/officeDocument/2006/relationships/image" Target="media/image80.wmf"/><Relationship Id="rId396" Type="http://schemas.openxmlformats.org/officeDocument/2006/relationships/image" Target="media/image182.wmf"/><Relationship Id="rId561" Type="http://schemas.openxmlformats.org/officeDocument/2006/relationships/oleObject" Target="embeddings/oleObject292.bin"/><Relationship Id="rId617" Type="http://schemas.openxmlformats.org/officeDocument/2006/relationships/oleObject" Target="embeddings/oleObject322.bin"/><Relationship Id="rId659" Type="http://schemas.openxmlformats.org/officeDocument/2006/relationships/image" Target="media/image309.wmf"/><Relationship Id="rId824" Type="http://schemas.openxmlformats.org/officeDocument/2006/relationships/oleObject" Target="embeddings/oleObject442.bin"/><Relationship Id="rId866" Type="http://schemas.openxmlformats.org/officeDocument/2006/relationships/image" Target="media/image395.wmf"/><Relationship Id="rId214" Type="http://schemas.openxmlformats.org/officeDocument/2006/relationships/image" Target="media/image93.wmf"/><Relationship Id="rId256" Type="http://schemas.openxmlformats.org/officeDocument/2006/relationships/image" Target="media/image116.wmf"/><Relationship Id="rId298" Type="http://schemas.openxmlformats.org/officeDocument/2006/relationships/image" Target="media/image136.wmf"/><Relationship Id="rId421" Type="http://schemas.openxmlformats.org/officeDocument/2006/relationships/image" Target="media/image195.wmf"/><Relationship Id="rId463" Type="http://schemas.openxmlformats.org/officeDocument/2006/relationships/oleObject" Target="embeddings/oleObject242.bin"/><Relationship Id="rId519" Type="http://schemas.openxmlformats.org/officeDocument/2006/relationships/image" Target="media/image243.wmf"/><Relationship Id="rId670" Type="http://schemas.openxmlformats.org/officeDocument/2006/relationships/oleObject" Target="embeddings/oleObject349.bin"/><Relationship Id="rId116" Type="http://schemas.openxmlformats.org/officeDocument/2006/relationships/oleObject" Target="embeddings/oleObject64.bin"/><Relationship Id="rId158" Type="http://schemas.openxmlformats.org/officeDocument/2006/relationships/oleObject" Target="embeddings/oleObject88.bin"/><Relationship Id="rId323" Type="http://schemas.openxmlformats.org/officeDocument/2006/relationships/oleObject" Target="embeddings/oleObject170.bin"/><Relationship Id="rId530" Type="http://schemas.openxmlformats.org/officeDocument/2006/relationships/oleObject" Target="embeddings/oleObject276.bin"/><Relationship Id="rId726" Type="http://schemas.openxmlformats.org/officeDocument/2006/relationships/oleObject" Target="embeddings/oleObject380.bin"/><Relationship Id="rId768" Type="http://schemas.openxmlformats.org/officeDocument/2006/relationships/image" Target="media/image357.wmf"/><Relationship Id="rId933" Type="http://schemas.openxmlformats.org/officeDocument/2006/relationships/image" Target="media/image431.wmf"/><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92.bin"/><Relationship Id="rId572" Type="http://schemas.openxmlformats.org/officeDocument/2006/relationships/image" Target="media/image268.wmf"/><Relationship Id="rId628" Type="http://schemas.openxmlformats.org/officeDocument/2006/relationships/oleObject" Target="embeddings/oleObject326.bin"/><Relationship Id="rId835" Type="http://schemas.openxmlformats.org/officeDocument/2006/relationships/oleObject" Target="embeddings/oleObject449.bin"/><Relationship Id="rId225" Type="http://schemas.openxmlformats.org/officeDocument/2006/relationships/image" Target="media/image101.wmf"/><Relationship Id="rId267" Type="http://schemas.openxmlformats.org/officeDocument/2006/relationships/oleObject" Target="embeddings/oleObject140.bin"/><Relationship Id="rId432" Type="http://schemas.openxmlformats.org/officeDocument/2006/relationships/image" Target="media/image200.wmf"/><Relationship Id="rId474" Type="http://schemas.openxmlformats.org/officeDocument/2006/relationships/image" Target="media/image221.wmf"/><Relationship Id="rId877" Type="http://schemas.openxmlformats.org/officeDocument/2006/relationships/oleObject" Target="embeddings/oleObject471.bin"/><Relationship Id="rId127" Type="http://schemas.openxmlformats.org/officeDocument/2006/relationships/image" Target="media/image51.wmf"/><Relationship Id="rId681" Type="http://schemas.openxmlformats.org/officeDocument/2006/relationships/image" Target="media/image321.wmf"/><Relationship Id="rId737" Type="http://schemas.openxmlformats.org/officeDocument/2006/relationships/image" Target="media/image345.wmf"/><Relationship Id="rId779" Type="http://schemas.openxmlformats.org/officeDocument/2006/relationships/oleObject" Target="embeddings/oleObject413.bin"/><Relationship Id="rId902" Type="http://schemas.openxmlformats.org/officeDocument/2006/relationships/oleObject" Target="embeddings/oleObject482.bin"/><Relationship Id="rId944" Type="http://schemas.openxmlformats.org/officeDocument/2006/relationships/image" Target="media/image436.png"/><Relationship Id="rId31" Type="http://schemas.openxmlformats.org/officeDocument/2006/relationships/image" Target="media/image13.wmf"/><Relationship Id="rId73" Type="http://schemas.openxmlformats.org/officeDocument/2006/relationships/oleObject" Target="embeddings/oleObject35.bin"/><Relationship Id="rId169" Type="http://schemas.openxmlformats.org/officeDocument/2006/relationships/image" Target="media/image70.wmf"/><Relationship Id="rId334" Type="http://schemas.openxmlformats.org/officeDocument/2006/relationships/image" Target="media/image152.wmf"/><Relationship Id="rId376" Type="http://schemas.openxmlformats.org/officeDocument/2006/relationships/image" Target="media/image173.wmf"/><Relationship Id="rId541" Type="http://schemas.openxmlformats.org/officeDocument/2006/relationships/image" Target="media/image254.wmf"/><Relationship Id="rId583" Type="http://schemas.openxmlformats.org/officeDocument/2006/relationships/image" Target="media/image271.wmf"/><Relationship Id="rId639" Type="http://schemas.openxmlformats.org/officeDocument/2006/relationships/image" Target="media/image301.wmf"/><Relationship Id="rId790" Type="http://schemas.openxmlformats.org/officeDocument/2006/relationships/image" Target="media/image364.wmf"/><Relationship Id="rId804" Type="http://schemas.openxmlformats.org/officeDocument/2006/relationships/oleObject" Target="embeddings/oleObject430.bin"/><Relationship Id="rId4" Type="http://schemas.openxmlformats.org/officeDocument/2006/relationships/webSettings" Target="webSettings.xml"/><Relationship Id="rId180" Type="http://schemas.openxmlformats.org/officeDocument/2006/relationships/oleObject" Target="embeddings/oleObject99.bin"/><Relationship Id="rId236" Type="http://schemas.openxmlformats.org/officeDocument/2006/relationships/oleObject" Target="embeddings/oleObject124.bin"/><Relationship Id="rId278" Type="http://schemas.openxmlformats.org/officeDocument/2006/relationships/image" Target="media/image126.wmf"/><Relationship Id="rId401" Type="http://schemas.openxmlformats.org/officeDocument/2006/relationships/image" Target="media/image185.wmf"/><Relationship Id="rId443" Type="http://schemas.openxmlformats.org/officeDocument/2006/relationships/oleObject" Target="embeddings/oleObject232.bin"/><Relationship Id="rId650" Type="http://schemas.openxmlformats.org/officeDocument/2006/relationships/oleObject" Target="embeddings/oleObject338.bin"/><Relationship Id="rId846" Type="http://schemas.openxmlformats.org/officeDocument/2006/relationships/image" Target="media/image386.wmf"/><Relationship Id="rId888" Type="http://schemas.openxmlformats.org/officeDocument/2006/relationships/image" Target="media/image406.png"/><Relationship Id="rId303" Type="http://schemas.openxmlformats.org/officeDocument/2006/relationships/oleObject" Target="embeddings/oleObject159.bin"/><Relationship Id="rId485" Type="http://schemas.openxmlformats.org/officeDocument/2006/relationships/oleObject" Target="embeddings/oleObject253.bin"/><Relationship Id="rId692" Type="http://schemas.openxmlformats.org/officeDocument/2006/relationships/oleObject" Target="embeddings/oleObject360.bin"/><Relationship Id="rId706" Type="http://schemas.openxmlformats.org/officeDocument/2006/relationships/image" Target="media/image334.wmf"/><Relationship Id="rId748" Type="http://schemas.openxmlformats.org/officeDocument/2006/relationships/oleObject" Target="embeddings/oleObject392.bin"/><Relationship Id="rId913" Type="http://schemas.openxmlformats.org/officeDocument/2006/relationships/oleObject" Target="embeddings/oleObject486.bin"/><Relationship Id="rId955" Type="http://schemas.openxmlformats.org/officeDocument/2006/relationships/image" Target="media/image445.png"/><Relationship Id="rId42" Type="http://schemas.openxmlformats.org/officeDocument/2006/relationships/image" Target="media/image18.wmf"/><Relationship Id="rId84" Type="http://schemas.openxmlformats.org/officeDocument/2006/relationships/oleObject" Target="embeddings/oleObject42.bin"/><Relationship Id="rId138" Type="http://schemas.openxmlformats.org/officeDocument/2006/relationships/oleObject" Target="embeddings/oleObject76.bin"/><Relationship Id="rId345" Type="http://schemas.openxmlformats.org/officeDocument/2006/relationships/oleObject" Target="embeddings/oleObject182.bin"/><Relationship Id="rId387" Type="http://schemas.openxmlformats.org/officeDocument/2006/relationships/image" Target="media/image178.wmf"/><Relationship Id="rId510" Type="http://schemas.openxmlformats.org/officeDocument/2006/relationships/image" Target="media/image239.wmf"/><Relationship Id="rId552" Type="http://schemas.openxmlformats.org/officeDocument/2006/relationships/oleObject" Target="embeddings/oleObject287.bin"/><Relationship Id="rId594" Type="http://schemas.openxmlformats.org/officeDocument/2006/relationships/image" Target="media/image278.wmf"/><Relationship Id="rId608" Type="http://schemas.openxmlformats.org/officeDocument/2006/relationships/oleObject" Target="embeddings/oleObject318.bin"/><Relationship Id="rId815" Type="http://schemas.openxmlformats.org/officeDocument/2006/relationships/oleObject" Target="embeddings/oleObject437.bin"/><Relationship Id="rId191" Type="http://schemas.openxmlformats.org/officeDocument/2006/relationships/image" Target="media/image81.wmf"/><Relationship Id="rId205" Type="http://schemas.openxmlformats.org/officeDocument/2006/relationships/oleObject" Target="embeddings/oleObject111.bin"/><Relationship Id="rId247" Type="http://schemas.openxmlformats.org/officeDocument/2006/relationships/image" Target="media/image112.wmf"/><Relationship Id="rId412" Type="http://schemas.openxmlformats.org/officeDocument/2006/relationships/oleObject" Target="embeddings/oleObject216.bin"/><Relationship Id="rId857" Type="http://schemas.openxmlformats.org/officeDocument/2006/relationships/oleObject" Target="embeddings/oleObject461.bin"/><Relationship Id="rId899" Type="http://schemas.openxmlformats.org/officeDocument/2006/relationships/oleObject" Target="embeddings/oleObject480.bin"/><Relationship Id="rId107" Type="http://schemas.openxmlformats.org/officeDocument/2006/relationships/oleObject" Target="embeddings/oleObject60.bin"/><Relationship Id="rId289" Type="http://schemas.openxmlformats.org/officeDocument/2006/relationships/oleObject" Target="embeddings/oleObject152.bin"/><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oleObject" Target="embeddings/oleObject345.bin"/><Relationship Id="rId717" Type="http://schemas.openxmlformats.org/officeDocument/2006/relationships/oleObject" Target="embeddings/oleObject373.bin"/><Relationship Id="rId759" Type="http://schemas.openxmlformats.org/officeDocument/2006/relationships/oleObject" Target="embeddings/oleObject399.bin"/><Relationship Id="rId924" Type="http://schemas.openxmlformats.org/officeDocument/2006/relationships/image" Target="media/image426.wmf"/><Relationship Id="rId966" Type="http://schemas.openxmlformats.org/officeDocument/2006/relationships/header" Target="header1.xml"/><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1.wmf"/><Relationship Id="rId314" Type="http://schemas.openxmlformats.org/officeDocument/2006/relationships/image" Target="media/image143.wmf"/><Relationship Id="rId356" Type="http://schemas.openxmlformats.org/officeDocument/2006/relationships/image" Target="media/image163.wmf"/><Relationship Id="rId398" Type="http://schemas.openxmlformats.org/officeDocument/2006/relationships/image" Target="media/image183.wmf"/><Relationship Id="rId521" Type="http://schemas.openxmlformats.org/officeDocument/2006/relationships/image" Target="media/image244.wmf"/><Relationship Id="rId563" Type="http://schemas.openxmlformats.org/officeDocument/2006/relationships/oleObject" Target="embeddings/oleObject293.bin"/><Relationship Id="rId619" Type="http://schemas.openxmlformats.org/officeDocument/2006/relationships/image" Target="media/image291.wmf"/><Relationship Id="rId770" Type="http://schemas.openxmlformats.org/officeDocument/2006/relationships/oleObject" Target="embeddings/oleObject407.bin"/><Relationship Id="rId95" Type="http://schemas.openxmlformats.org/officeDocument/2006/relationships/oleObject" Target="embeddings/oleObject50.bin"/><Relationship Id="rId160" Type="http://schemas.openxmlformats.org/officeDocument/2006/relationships/oleObject" Target="embeddings/oleObject89.bin"/><Relationship Id="rId216" Type="http://schemas.openxmlformats.org/officeDocument/2006/relationships/image" Target="media/image94.wmf"/><Relationship Id="rId423" Type="http://schemas.openxmlformats.org/officeDocument/2006/relationships/image" Target="media/image196.wmf"/><Relationship Id="rId826" Type="http://schemas.openxmlformats.org/officeDocument/2006/relationships/oleObject" Target="embeddings/oleObject443.bin"/><Relationship Id="rId868" Type="http://schemas.openxmlformats.org/officeDocument/2006/relationships/image" Target="media/image396.wmf"/><Relationship Id="rId258" Type="http://schemas.openxmlformats.org/officeDocument/2006/relationships/image" Target="media/image117.wmf"/><Relationship Id="rId465" Type="http://schemas.openxmlformats.org/officeDocument/2006/relationships/oleObject" Target="embeddings/oleObject243.bin"/><Relationship Id="rId630" Type="http://schemas.openxmlformats.org/officeDocument/2006/relationships/oleObject" Target="embeddings/oleObject327.bin"/><Relationship Id="rId672" Type="http://schemas.openxmlformats.org/officeDocument/2006/relationships/oleObject" Target="embeddings/oleObject350.bin"/><Relationship Id="rId728" Type="http://schemas.openxmlformats.org/officeDocument/2006/relationships/oleObject" Target="embeddings/oleObject381.bin"/><Relationship Id="rId935" Type="http://schemas.openxmlformats.org/officeDocument/2006/relationships/oleObject" Target="embeddings/oleObject498.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66.bin"/><Relationship Id="rId325" Type="http://schemas.openxmlformats.org/officeDocument/2006/relationships/image" Target="media/image148.wmf"/><Relationship Id="rId367" Type="http://schemas.openxmlformats.org/officeDocument/2006/relationships/oleObject" Target="embeddings/oleObject193.bin"/><Relationship Id="rId532" Type="http://schemas.openxmlformats.org/officeDocument/2006/relationships/oleObject" Target="embeddings/oleObject277.bin"/><Relationship Id="rId574" Type="http://schemas.openxmlformats.org/officeDocument/2006/relationships/image" Target="media/image269.wmf"/><Relationship Id="rId171" Type="http://schemas.openxmlformats.org/officeDocument/2006/relationships/image" Target="media/image71.wmf"/><Relationship Id="rId227" Type="http://schemas.openxmlformats.org/officeDocument/2006/relationships/image" Target="media/image102.wmf"/><Relationship Id="rId781" Type="http://schemas.openxmlformats.org/officeDocument/2006/relationships/oleObject" Target="embeddings/oleObject415.bin"/><Relationship Id="rId837" Type="http://schemas.openxmlformats.org/officeDocument/2006/relationships/oleObject" Target="embeddings/oleObject450.bin"/><Relationship Id="rId879" Type="http://schemas.openxmlformats.org/officeDocument/2006/relationships/oleObject" Target="embeddings/oleObject473.bin"/><Relationship Id="rId269" Type="http://schemas.openxmlformats.org/officeDocument/2006/relationships/oleObject" Target="embeddings/oleObject141.bin"/><Relationship Id="rId434" Type="http://schemas.openxmlformats.org/officeDocument/2006/relationships/image" Target="media/image201.wmf"/><Relationship Id="rId476" Type="http://schemas.openxmlformats.org/officeDocument/2006/relationships/image" Target="media/image222.wmf"/><Relationship Id="rId641" Type="http://schemas.openxmlformats.org/officeDocument/2006/relationships/image" Target="media/image302.wmf"/><Relationship Id="rId683" Type="http://schemas.openxmlformats.org/officeDocument/2006/relationships/image" Target="media/image322.wmf"/><Relationship Id="rId739" Type="http://schemas.openxmlformats.org/officeDocument/2006/relationships/image" Target="media/image346.wmf"/><Relationship Id="rId890" Type="http://schemas.openxmlformats.org/officeDocument/2006/relationships/image" Target="media/image408.png"/><Relationship Id="rId904" Type="http://schemas.openxmlformats.org/officeDocument/2006/relationships/oleObject" Target="embeddings/oleObject484.bin"/><Relationship Id="rId33" Type="http://schemas.openxmlformats.org/officeDocument/2006/relationships/oleObject" Target="embeddings/oleObject14.bin"/><Relationship Id="rId129" Type="http://schemas.openxmlformats.org/officeDocument/2006/relationships/image" Target="media/image52.wmf"/><Relationship Id="rId280" Type="http://schemas.openxmlformats.org/officeDocument/2006/relationships/image" Target="media/image127.wmf"/><Relationship Id="rId336" Type="http://schemas.openxmlformats.org/officeDocument/2006/relationships/image" Target="media/image153.wmf"/><Relationship Id="rId501" Type="http://schemas.openxmlformats.org/officeDocument/2006/relationships/oleObject" Target="embeddings/oleObject261.bin"/><Relationship Id="rId543" Type="http://schemas.openxmlformats.org/officeDocument/2006/relationships/image" Target="media/image255.wmf"/><Relationship Id="rId946" Type="http://schemas.openxmlformats.org/officeDocument/2006/relationships/image" Target="media/image437.png"/><Relationship Id="rId75" Type="http://schemas.openxmlformats.org/officeDocument/2006/relationships/oleObject" Target="embeddings/oleObject36.bin"/><Relationship Id="rId140" Type="http://schemas.openxmlformats.org/officeDocument/2006/relationships/oleObject" Target="embeddings/oleObject77.bin"/><Relationship Id="rId182" Type="http://schemas.openxmlformats.org/officeDocument/2006/relationships/oleObject" Target="embeddings/oleObject100.bin"/><Relationship Id="rId378" Type="http://schemas.openxmlformats.org/officeDocument/2006/relationships/image" Target="media/image174.wmf"/><Relationship Id="rId403" Type="http://schemas.openxmlformats.org/officeDocument/2006/relationships/image" Target="media/image186.wmf"/><Relationship Id="rId585" Type="http://schemas.openxmlformats.org/officeDocument/2006/relationships/image" Target="media/image273.wmf"/><Relationship Id="rId750" Type="http://schemas.openxmlformats.org/officeDocument/2006/relationships/oleObject" Target="embeddings/oleObject393.bin"/><Relationship Id="rId792" Type="http://schemas.openxmlformats.org/officeDocument/2006/relationships/oleObject" Target="embeddings/oleObject422.bin"/><Relationship Id="rId806" Type="http://schemas.openxmlformats.org/officeDocument/2006/relationships/image" Target="media/image369.wmf"/><Relationship Id="rId848" Type="http://schemas.openxmlformats.org/officeDocument/2006/relationships/image" Target="media/image387.wmf"/><Relationship Id="rId6" Type="http://schemas.openxmlformats.org/officeDocument/2006/relationships/endnotes" Target="endnotes.xml"/><Relationship Id="rId238" Type="http://schemas.openxmlformats.org/officeDocument/2006/relationships/oleObject" Target="embeddings/oleObject125.bin"/><Relationship Id="rId445" Type="http://schemas.openxmlformats.org/officeDocument/2006/relationships/oleObject" Target="embeddings/oleObject233.bin"/><Relationship Id="rId487" Type="http://schemas.openxmlformats.org/officeDocument/2006/relationships/oleObject" Target="embeddings/oleObject254.bin"/><Relationship Id="rId610" Type="http://schemas.openxmlformats.org/officeDocument/2006/relationships/oleObject" Target="embeddings/oleObject319.bin"/><Relationship Id="rId652" Type="http://schemas.openxmlformats.org/officeDocument/2006/relationships/oleObject" Target="embeddings/oleObject339.bin"/><Relationship Id="rId694" Type="http://schemas.openxmlformats.org/officeDocument/2006/relationships/oleObject" Target="embeddings/oleObject361.bin"/><Relationship Id="rId708" Type="http://schemas.openxmlformats.org/officeDocument/2006/relationships/image" Target="media/image335.wmf"/><Relationship Id="rId915" Type="http://schemas.openxmlformats.org/officeDocument/2006/relationships/oleObject" Target="embeddings/oleObject487.bin"/><Relationship Id="rId291" Type="http://schemas.openxmlformats.org/officeDocument/2006/relationships/oleObject" Target="embeddings/oleObject153.bin"/><Relationship Id="rId305" Type="http://schemas.openxmlformats.org/officeDocument/2006/relationships/image" Target="media/image139.wmf"/><Relationship Id="rId347" Type="http://schemas.openxmlformats.org/officeDocument/2006/relationships/oleObject" Target="embeddings/oleObject183.bin"/><Relationship Id="rId512" Type="http://schemas.openxmlformats.org/officeDocument/2006/relationships/oleObject" Target="embeddings/oleObject267.bin"/><Relationship Id="rId957" Type="http://schemas.openxmlformats.org/officeDocument/2006/relationships/image" Target="media/image447.wmf"/><Relationship Id="rId44" Type="http://schemas.openxmlformats.org/officeDocument/2006/relationships/oleObject" Target="embeddings/oleObject20.bin"/><Relationship Id="rId86" Type="http://schemas.openxmlformats.org/officeDocument/2006/relationships/oleObject" Target="embeddings/oleObject44.bin"/><Relationship Id="rId151" Type="http://schemas.openxmlformats.org/officeDocument/2006/relationships/image" Target="media/image62.wmf"/><Relationship Id="rId389" Type="http://schemas.openxmlformats.org/officeDocument/2006/relationships/image" Target="media/image179.wmf"/><Relationship Id="rId554" Type="http://schemas.openxmlformats.org/officeDocument/2006/relationships/oleObject" Target="embeddings/oleObject288.bin"/><Relationship Id="rId596" Type="http://schemas.openxmlformats.org/officeDocument/2006/relationships/image" Target="media/image279.wmf"/><Relationship Id="rId761" Type="http://schemas.openxmlformats.org/officeDocument/2006/relationships/image" Target="media/image355.wmf"/><Relationship Id="rId817" Type="http://schemas.openxmlformats.org/officeDocument/2006/relationships/oleObject" Target="embeddings/oleObject438.bin"/><Relationship Id="rId859" Type="http://schemas.openxmlformats.org/officeDocument/2006/relationships/oleObject" Target="embeddings/oleObject462.bin"/><Relationship Id="rId193" Type="http://schemas.openxmlformats.org/officeDocument/2006/relationships/image" Target="media/image82.wmf"/><Relationship Id="rId207" Type="http://schemas.openxmlformats.org/officeDocument/2006/relationships/oleObject" Target="embeddings/oleObject112.bin"/><Relationship Id="rId249" Type="http://schemas.openxmlformats.org/officeDocument/2006/relationships/image" Target="media/image113.wmf"/><Relationship Id="rId414" Type="http://schemas.openxmlformats.org/officeDocument/2006/relationships/oleObject" Target="embeddings/oleObject217.bin"/><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oleObject" Target="embeddings/oleObject323.bin"/><Relationship Id="rId663" Type="http://schemas.openxmlformats.org/officeDocument/2006/relationships/image" Target="media/image312.wmf"/><Relationship Id="rId870" Type="http://schemas.openxmlformats.org/officeDocument/2006/relationships/oleObject" Target="embeddings/oleObject467.bin"/><Relationship Id="rId13" Type="http://schemas.openxmlformats.org/officeDocument/2006/relationships/image" Target="media/image4.wmf"/><Relationship Id="rId109" Type="http://schemas.openxmlformats.org/officeDocument/2006/relationships/image" Target="media/image43.wmf"/><Relationship Id="rId260" Type="http://schemas.openxmlformats.org/officeDocument/2006/relationships/image" Target="media/image118.wmf"/><Relationship Id="rId316" Type="http://schemas.openxmlformats.org/officeDocument/2006/relationships/image" Target="media/image144.wmf"/><Relationship Id="rId523" Type="http://schemas.openxmlformats.org/officeDocument/2006/relationships/image" Target="media/image245.wmf"/><Relationship Id="rId719" Type="http://schemas.openxmlformats.org/officeDocument/2006/relationships/oleObject" Target="embeddings/oleObject375.bin"/><Relationship Id="rId926" Type="http://schemas.openxmlformats.org/officeDocument/2006/relationships/image" Target="media/image427.wmf"/><Relationship Id="rId968" Type="http://schemas.openxmlformats.org/officeDocument/2006/relationships/footer" Target="footer1.xml"/><Relationship Id="rId55" Type="http://schemas.openxmlformats.org/officeDocument/2006/relationships/image" Target="media/image25.wmf"/><Relationship Id="rId97" Type="http://schemas.openxmlformats.org/officeDocument/2006/relationships/oleObject" Target="embeddings/oleObject52.bin"/><Relationship Id="rId120" Type="http://schemas.openxmlformats.org/officeDocument/2006/relationships/oleObject" Target="embeddings/oleObject68.bin"/><Relationship Id="rId358" Type="http://schemas.openxmlformats.org/officeDocument/2006/relationships/image" Target="media/image164.wmf"/><Relationship Id="rId565" Type="http://schemas.openxmlformats.org/officeDocument/2006/relationships/oleObject" Target="embeddings/oleObject294.bin"/><Relationship Id="rId730" Type="http://schemas.openxmlformats.org/officeDocument/2006/relationships/oleObject" Target="embeddings/oleObject382.bin"/><Relationship Id="rId772" Type="http://schemas.openxmlformats.org/officeDocument/2006/relationships/oleObject" Target="embeddings/oleObject408.bin"/><Relationship Id="rId828" Type="http://schemas.openxmlformats.org/officeDocument/2006/relationships/oleObject" Target="embeddings/oleObject444.bin"/><Relationship Id="rId162" Type="http://schemas.openxmlformats.org/officeDocument/2006/relationships/oleObject" Target="embeddings/oleObject90.bin"/><Relationship Id="rId218" Type="http://schemas.openxmlformats.org/officeDocument/2006/relationships/image" Target="media/image95.wmf"/><Relationship Id="rId425" Type="http://schemas.openxmlformats.org/officeDocument/2006/relationships/image" Target="media/image197.wmf"/><Relationship Id="rId467" Type="http://schemas.openxmlformats.org/officeDocument/2006/relationships/oleObject" Target="embeddings/oleObject244.bin"/><Relationship Id="rId632" Type="http://schemas.openxmlformats.org/officeDocument/2006/relationships/image" Target="media/image298.wmf"/><Relationship Id="rId271" Type="http://schemas.openxmlformats.org/officeDocument/2006/relationships/oleObject" Target="embeddings/oleObject142.bin"/><Relationship Id="rId674" Type="http://schemas.openxmlformats.org/officeDocument/2006/relationships/oleObject" Target="embeddings/oleObject351.bin"/><Relationship Id="rId881" Type="http://schemas.openxmlformats.org/officeDocument/2006/relationships/image" Target="media/image401.png"/><Relationship Id="rId937" Type="http://schemas.openxmlformats.org/officeDocument/2006/relationships/oleObject" Target="embeddings/oleObject499.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53.wmf"/><Relationship Id="rId327" Type="http://schemas.openxmlformats.org/officeDocument/2006/relationships/oleObject" Target="embeddings/oleObject173.bin"/><Relationship Id="rId369" Type="http://schemas.openxmlformats.org/officeDocument/2006/relationships/oleObject" Target="embeddings/oleObject194.bin"/><Relationship Id="rId534" Type="http://schemas.openxmlformats.org/officeDocument/2006/relationships/oleObject" Target="embeddings/oleObject278.bin"/><Relationship Id="rId576" Type="http://schemas.openxmlformats.org/officeDocument/2006/relationships/oleObject" Target="embeddings/oleObject301.bin"/><Relationship Id="rId741" Type="http://schemas.openxmlformats.org/officeDocument/2006/relationships/image" Target="media/image347.wmf"/><Relationship Id="rId783" Type="http://schemas.openxmlformats.org/officeDocument/2006/relationships/oleObject" Target="embeddings/oleObject416.bin"/><Relationship Id="rId839" Type="http://schemas.openxmlformats.org/officeDocument/2006/relationships/oleObject" Target="embeddings/oleObject451.bin"/><Relationship Id="rId173" Type="http://schemas.openxmlformats.org/officeDocument/2006/relationships/image" Target="media/image72.wmf"/><Relationship Id="rId229" Type="http://schemas.openxmlformats.org/officeDocument/2006/relationships/image" Target="media/image103.wmf"/><Relationship Id="rId380" Type="http://schemas.openxmlformats.org/officeDocument/2006/relationships/image" Target="media/image175.wmf"/><Relationship Id="rId436" Type="http://schemas.openxmlformats.org/officeDocument/2006/relationships/image" Target="media/image202.wmf"/><Relationship Id="rId601" Type="http://schemas.openxmlformats.org/officeDocument/2006/relationships/oleObject" Target="embeddings/oleObject314.bin"/><Relationship Id="rId643" Type="http://schemas.openxmlformats.org/officeDocument/2006/relationships/image" Target="media/image303.wmf"/><Relationship Id="rId240" Type="http://schemas.openxmlformats.org/officeDocument/2006/relationships/oleObject" Target="embeddings/oleObject126.bin"/><Relationship Id="rId478" Type="http://schemas.openxmlformats.org/officeDocument/2006/relationships/image" Target="media/image223.wmf"/><Relationship Id="rId685" Type="http://schemas.openxmlformats.org/officeDocument/2006/relationships/image" Target="media/image323.wmf"/><Relationship Id="rId850" Type="http://schemas.openxmlformats.org/officeDocument/2006/relationships/image" Target="media/image388.wmf"/><Relationship Id="rId892" Type="http://schemas.openxmlformats.org/officeDocument/2006/relationships/oleObject" Target="embeddings/oleObject477.bin"/><Relationship Id="rId906" Type="http://schemas.openxmlformats.org/officeDocument/2006/relationships/image" Target="media/image416.wmf"/><Relationship Id="rId948" Type="http://schemas.openxmlformats.org/officeDocument/2006/relationships/image" Target="media/image438.wmf"/><Relationship Id="rId35" Type="http://schemas.openxmlformats.org/officeDocument/2006/relationships/oleObject" Target="embeddings/oleObject15.bin"/><Relationship Id="rId77" Type="http://schemas.openxmlformats.org/officeDocument/2006/relationships/image" Target="media/image34.wmf"/><Relationship Id="rId100" Type="http://schemas.openxmlformats.org/officeDocument/2006/relationships/oleObject" Target="embeddings/oleObject55.bin"/><Relationship Id="rId282" Type="http://schemas.openxmlformats.org/officeDocument/2006/relationships/image" Target="media/image128.wmf"/><Relationship Id="rId338" Type="http://schemas.openxmlformats.org/officeDocument/2006/relationships/image" Target="media/image154.wmf"/><Relationship Id="rId503" Type="http://schemas.openxmlformats.org/officeDocument/2006/relationships/oleObject" Target="embeddings/oleObject262.bin"/><Relationship Id="rId545" Type="http://schemas.openxmlformats.org/officeDocument/2006/relationships/image" Target="media/image256.wmf"/><Relationship Id="rId587" Type="http://schemas.openxmlformats.org/officeDocument/2006/relationships/oleObject" Target="embeddings/oleObject307.bin"/><Relationship Id="rId710" Type="http://schemas.openxmlformats.org/officeDocument/2006/relationships/image" Target="media/image336.wmf"/><Relationship Id="rId752" Type="http://schemas.openxmlformats.org/officeDocument/2006/relationships/oleObject" Target="embeddings/oleObject394.bin"/><Relationship Id="rId808" Type="http://schemas.openxmlformats.org/officeDocument/2006/relationships/image" Target="media/image370.wmf"/><Relationship Id="rId8" Type="http://schemas.openxmlformats.org/officeDocument/2006/relationships/oleObject" Target="embeddings/oleObject1.bin"/><Relationship Id="rId142" Type="http://schemas.openxmlformats.org/officeDocument/2006/relationships/image" Target="media/image58.wmf"/><Relationship Id="rId184" Type="http://schemas.openxmlformats.org/officeDocument/2006/relationships/oleObject" Target="embeddings/oleObject101.bin"/><Relationship Id="rId391" Type="http://schemas.openxmlformats.org/officeDocument/2006/relationships/image" Target="media/image180.wmf"/><Relationship Id="rId405" Type="http://schemas.openxmlformats.org/officeDocument/2006/relationships/image" Target="media/image187.wmf"/><Relationship Id="rId447" Type="http://schemas.openxmlformats.org/officeDocument/2006/relationships/oleObject" Target="embeddings/oleObject234.bin"/><Relationship Id="rId612" Type="http://schemas.openxmlformats.org/officeDocument/2006/relationships/oleObject" Target="embeddings/oleObject320.bin"/><Relationship Id="rId794" Type="http://schemas.openxmlformats.org/officeDocument/2006/relationships/oleObject" Target="embeddings/oleObject424.bin"/><Relationship Id="rId251" Type="http://schemas.openxmlformats.org/officeDocument/2006/relationships/image" Target="media/image114.wmf"/><Relationship Id="rId489" Type="http://schemas.openxmlformats.org/officeDocument/2006/relationships/oleObject" Target="embeddings/oleObject255.bin"/><Relationship Id="rId654" Type="http://schemas.openxmlformats.org/officeDocument/2006/relationships/oleObject" Target="embeddings/oleObject340.bin"/><Relationship Id="rId696" Type="http://schemas.openxmlformats.org/officeDocument/2006/relationships/oleObject" Target="embeddings/oleObject362.bin"/><Relationship Id="rId861" Type="http://schemas.openxmlformats.org/officeDocument/2006/relationships/oleObject" Target="embeddings/oleObject463.bin"/><Relationship Id="rId917" Type="http://schemas.openxmlformats.org/officeDocument/2006/relationships/oleObject" Target="embeddings/oleObject488.bin"/><Relationship Id="rId959" Type="http://schemas.openxmlformats.org/officeDocument/2006/relationships/image" Target="media/image448.png"/><Relationship Id="rId46" Type="http://schemas.openxmlformats.org/officeDocument/2006/relationships/oleObject" Target="embeddings/oleObject21.bin"/><Relationship Id="rId293" Type="http://schemas.openxmlformats.org/officeDocument/2006/relationships/oleObject" Target="embeddings/oleObject154.bin"/><Relationship Id="rId307" Type="http://schemas.openxmlformats.org/officeDocument/2006/relationships/oleObject" Target="embeddings/oleObject162.bin"/><Relationship Id="rId349" Type="http://schemas.openxmlformats.org/officeDocument/2006/relationships/oleObject" Target="embeddings/oleObject184.bin"/><Relationship Id="rId514" Type="http://schemas.openxmlformats.org/officeDocument/2006/relationships/oleObject" Target="embeddings/oleObject268.bin"/><Relationship Id="rId556" Type="http://schemas.openxmlformats.org/officeDocument/2006/relationships/image" Target="media/image261.wmf"/><Relationship Id="rId721" Type="http://schemas.openxmlformats.org/officeDocument/2006/relationships/oleObject" Target="embeddings/oleObject376.bin"/><Relationship Id="rId763" Type="http://schemas.openxmlformats.org/officeDocument/2006/relationships/oleObject" Target="embeddings/oleObject402.bin"/><Relationship Id="rId88" Type="http://schemas.openxmlformats.org/officeDocument/2006/relationships/oleObject" Target="embeddings/oleObject46.bin"/><Relationship Id="rId111" Type="http://schemas.openxmlformats.org/officeDocument/2006/relationships/image" Target="media/image44.wmf"/><Relationship Id="rId153" Type="http://schemas.openxmlformats.org/officeDocument/2006/relationships/image" Target="media/image63.wmf"/><Relationship Id="rId195" Type="http://schemas.openxmlformats.org/officeDocument/2006/relationships/image" Target="media/image83.wmf"/><Relationship Id="rId209" Type="http://schemas.openxmlformats.org/officeDocument/2006/relationships/oleObject" Target="embeddings/oleObject113.bin"/><Relationship Id="rId360" Type="http://schemas.openxmlformats.org/officeDocument/2006/relationships/image" Target="media/image165.wmf"/><Relationship Id="rId416" Type="http://schemas.openxmlformats.org/officeDocument/2006/relationships/oleObject" Target="embeddings/oleObject218.bin"/><Relationship Id="rId598" Type="http://schemas.openxmlformats.org/officeDocument/2006/relationships/image" Target="media/image280.wmf"/><Relationship Id="rId819" Type="http://schemas.openxmlformats.org/officeDocument/2006/relationships/image" Target="media/image374.wmf"/><Relationship Id="rId970" Type="http://schemas.openxmlformats.org/officeDocument/2006/relationships/header" Target="header3.xml"/><Relationship Id="rId220" Type="http://schemas.openxmlformats.org/officeDocument/2006/relationships/image" Target="media/image97.wmf"/><Relationship Id="rId458" Type="http://schemas.openxmlformats.org/officeDocument/2006/relationships/image" Target="media/image213.wmf"/><Relationship Id="rId623" Type="http://schemas.openxmlformats.org/officeDocument/2006/relationships/image" Target="media/image294.wmf"/><Relationship Id="rId665" Type="http://schemas.openxmlformats.org/officeDocument/2006/relationships/image" Target="media/image313.wmf"/><Relationship Id="rId830" Type="http://schemas.openxmlformats.org/officeDocument/2006/relationships/image" Target="media/image379.wmf"/><Relationship Id="rId872" Type="http://schemas.openxmlformats.org/officeDocument/2006/relationships/oleObject" Target="embeddings/oleObject468.bin"/><Relationship Id="rId928" Type="http://schemas.openxmlformats.org/officeDocument/2006/relationships/image" Target="media/image428.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19.wmf"/><Relationship Id="rId318" Type="http://schemas.openxmlformats.org/officeDocument/2006/relationships/image" Target="media/image145.wmf"/><Relationship Id="rId525" Type="http://schemas.openxmlformats.org/officeDocument/2006/relationships/image" Target="media/image246.wmf"/><Relationship Id="rId567" Type="http://schemas.openxmlformats.org/officeDocument/2006/relationships/image" Target="media/image266.wmf"/><Relationship Id="rId732" Type="http://schemas.openxmlformats.org/officeDocument/2006/relationships/oleObject" Target="embeddings/oleObject383.bin"/><Relationship Id="rId99" Type="http://schemas.openxmlformats.org/officeDocument/2006/relationships/oleObject" Target="embeddings/oleObject54.bin"/><Relationship Id="rId122" Type="http://schemas.openxmlformats.org/officeDocument/2006/relationships/image" Target="media/image48.wmf"/><Relationship Id="rId164" Type="http://schemas.openxmlformats.org/officeDocument/2006/relationships/oleObject" Target="embeddings/oleObject91.bin"/><Relationship Id="rId371" Type="http://schemas.openxmlformats.org/officeDocument/2006/relationships/oleObject" Target="embeddings/oleObject195.bin"/><Relationship Id="rId774" Type="http://schemas.openxmlformats.org/officeDocument/2006/relationships/oleObject" Target="embeddings/oleObject409.bin"/><Relationship Id="rId427" Type="http://schemas.openxmlformats.org/officeDocument/2006/relationships/image" Target="media/image198.wmf"/><Relationship Id="rId469" Type="http://schemas.openxmlformats.org/officeDocument/2006/relationships/oleObject" Target="embeddings/oleObject245.bin"/><Relationship Id="rId634" Type="http://schemas.openxmlformats.org/officeDocument/2006/relationships/oleObject" Target="embeddings/oleObject330.bin"/><Relationship Id="rId676" Type="http://schemas.openxmlformats.org/officeDocument/2006/relationships/oleObject" Target="embeddings/oleObject352.bin"/><Relationship Id="rId841" Type="http://schemas.openxmlformats.org/officeDocument/2006/relationships/oleObject" Target="embeddings/oleObject452.bin"/><Relationship Id="rId883" Type="http://schemas.openxmlformats.org/officeDocument/2006/relationships/oleObject" Target="embeddings/oleObject475.bin"/><Relationship Id="rId26" Type="http://schemas.openxmlformats.org/officeDocument/2006/relationships/oleObject" Target="embeddings/oleObject10.bin"/><Relationship Id="rId231" Type="http://schemas.openxmlformats.org/officeDocument/2006/relationships/image" Target="media/image104.wmf"/><Relationship Id="rId273" Type="http://schemas.openxmlformats.org/officeDocument/2006/relationships/image" Target="media/image124.wmf"/><Relationship Id="rId329" Type="http://schemas.openxmlformats.org/officeDocument/2006/relationships/oleObject" Target="embeddings/oleObject174.bin"/><Relationship Id="rId480" Type="http://schemas.openxmlformats.org/officeDocument/2006/relationships/image" Target="media/image224.wmf"/><Relationship Id="rId536" Type="http://schemas.openxmlformats.org/officeDocument/2006/relationships/oleObject" Target="embeddings/oleObject279.bin"/><Relationship Id="rId701" Type="http://schemas.openxmlformats.org/officeDocument/2006/relationships/image" Target="media/image331.png"/><Relationship Id="rId939" Type="http://schemas.openxmlformats.org/officeDocument/2006/relationships/oleObject" Target="embeddings/oleObject500.bin"/><Relationship Id="rId68" Type="http://schemas.openxmlformats.org/officeDocument/2006/relationships/oleObject" Target="embeddings/oleObject32.bin"/><Relationship Id="rId133" Type="http://schemas.openxmlformats.org/officeDocument/2006/relationships/image" Target="media/image54.wmf"/><Relationship Id="rId175" Type="http://schemas.openxmlformats.org/officeDocument/2006/relationships/image" Target="media/image73.wmf"/><Relationship Id="rId340" Type="http://schemas.openxmlformats.org/officeDocument/2006/relationships/image" Target="media/image155.wmf"/><Relationship Id="rId578" Type="http://schemas.openxmlformats.org/officeDocument/2006/relationships/oleObject" Target="embeddings/oleObject303.bin"/><Relationship Id="rId743" Type="http://schemas.openxmlformats.org/officeDocument/2006/relationships/image" Target="media/image348.wmf"/><Relationship Id="rId785" Type="http://schemas.openxmlformats.org/officeDocument/2006/relationships/oleObject" Target="embeddings/oleObject417.bin"/><Relationship Id="rId950" Type="http://schemas.openxmlformats.org/officeDocument/2006/relationships/image" Target="media/image440.wmf"/><Relationship Id="rId200" Type="http://schemas.openxmlformats.org/officeDocument/2006/relationships/image" Target="media/image86.wmf"/><Relationship Id="rId382" Type="http://schemas.openxmlformats.org/officeDocument/2006/relationships/oleObject" Target="embeddings/oleObject201.bin"/><Relationship Id="rId438" Type="http://schemas.openxmlformats.org/officeDocument/2006/relationships/image" Target="media/image203.wmf"/><Relationship Id="rId603" Type="http://schemas.openxmlformats.org/officeDocument/2006/relationships/oleObject" Target="embeddings/oleObject315.bin"/><Relationship Id="rId645" Type="http://schemas.openxmlformats.org/officeDocument/2006/relationships/image" Target="media/image304.wmf"/><Relationship Id="rId687" Type="http://schemas.openxmlformats.org/officeDocument/2006/relationships/image" Target="media/image324.wmf"/><Relationship Id="rId810" Type="http://schemas.openxmlformats.org/officeDocument/2006/relationships/image" Target="media/image371.wmf"/><Relationship Id="rId852" Type="http://schemas.openxmlformats.org/officeDocument/2006/relationships/oleObject" Target="embeddings/oleObject458.bin"/><Relationship Id="rId908" Type="http://schemas.openxmlformats.org/officeDocument/2006/relationships/image" Target="media/image418.wmf"/><Relationship Id="rId242" Type="http://schemas.openxmlformats.org/officeDocument/2006/relationships/oleObject" Target="embeddings/oleObject127.bin"/><Relationship Id="rId284" Type="http://schemas.openxmlformats.org/officeDocument/2006/relationships/image" Target="media/image129.wmf"/><Relationship Id="rId491" Type="http://schemas.openxmlformats.org/officeDocument/2006/relationships/oleObject" Target="embeddings/oleObject256.bin"/><Relationship Id="rId505" Type="http://schemas.openxmlformats.org/officeDocument/2006/relationships/oleObject" Target="embeddings/oleObject263.bin"/><Relationship Id="rId712" Type="http://schemas.openxmlformats.org/officeDocument/2006/relationships/image" Target="media/image337.wmf"/><Relationship Id="rId894" Type="http://schemas.openxmlformats.org/officeDocument/2006/relationships/oleObject" Target="embeddings/oleObject478.bin"/><Relationship Id="rId37" Type="http://schemas.openxmlformats.org/officeDocument/2006/relationships/oleObject" Target="embeddings/oleObject16.bin"/><Relationship Id="rId79" Type="http://schemas.openxmlformats.org/officeDocument/2006/relationships/oleObject" Target="embeddings/oleObject39.bin"/><Relationship Id="rId102" Type="http://schemas.openxmlformats.org/officeDocument/2006/relationships/image" Target="media/image40.wmf"/><Relationship Id="rId144" Type="http://schemas.openxmlformats.org/officeDocument/2006/relationships/oleObject" Target="embeddings/oleObject80.bin"/><Relationship Id="rId547" Type="http://schemas.openxmlformats.org/officeDocument/2006/relationships/image" Target="media/image257.wmf"/><Relationship Id="rId589" Type="http://schemas.openxmlformats.org/officeDocument/2006/relationships/oleObject" Target="embeddings/oleObject308.bin"/><Relationship Id="rId754" Type="http://schemas.openxmlformats.org/officeDocument/2006/relationships/oleObject" Target="embeddings/oleObject395.bin"/><Relationship Id="rId796" Type="http://schemas.openxmlformats.org/officeDocument/2006/relationships/image" Target="media/image365.wmf"/><Relationship Id="rId961" Type="http://schemas.openxmlformats.org/officeDocument/2006/relationships/image" Target="media/image450.png"/><Relationship Id="rId90" Type="http://schemas.openxmlformats.org/officeDocument/2006/relationships/oleObject" Target="embeddings/oleObject47.bin"/><Relationship Id="rId186" Type="http://schemas.openxmlformats.org/officeDocument/2006/relationships/oleObject" Target="embeddings/oleObject102.bin"/><Relationship Id="rId351" Type="http://schemas.openxmlformats.org/officeDocument/2006/relationships/oleObject" Target="embeddings/oleObject185.bin"/><Relationship Id="rId393" Type="http://schemas.openxmlformats.org/officeDocument/2006/relationships/oleObject" Target="embeddings/oleObject207.bin"/><Relationship Id="rId407" Type="http://schemas.openxmlformats.org/officeDocument/2006/relationships/image" Target="media/image188.wmf"/><Relationship Id="rId449" Type="http://schemas.openxmlformats.org/officeDocument/2006/relationships/oleObject" Target="embeddings/oleObject235.bin"/><Relationship Id="rId614" Type="http://schemas.openxmlformats.org/officeDocument/2006/relationships/oleObject" Target="embeddings/oleObject321.bin"/><Relationship Id="rId656" Type="http://schemas.openxmlformats.org/officeDocument/2006/relationships/oleObject" Target="embeddings/oleObject342.bin"/><Relationship Id="rId821" Type="http://schemas.openxmlformats.org/officeDocument/2006/relationships/image" Target="media/image375.wmf"/><Relationship Id="rId863" Type="http://schemas.openxmlformats.org/officeDocument/2006/relationships/oleObject" Target="embeddings/oleObject464.bin"/><Relationship Id="rId211" Type="http://schemas.openxmlformats.org/officeDocument/2006/relationships/oleObject" Target="embeddings/oleObject114.bin"/><Relationship Id="rId253" Type="http://schemas.openxmlformats.org/officeDocument/2006/relationships/oleObject" Target="embeddings/oleObject133.bin"/><Relationship Id="rId295" Type="http://schemas.openxmlformats.org/officeDocument/2006/relationships/oleObject" Target="embeddings/oleObject155.bin"/><Relationship Id="rId309" Type="http://schemas.openxmlformats.org/officeDocument/2006/relationships/oleObject" Target="embeddings/oleObject163.bin"/><Relationship Id="rId460" Type="http://schemas.openxmlformats.org/officeDocument/2006/relationships/image" Target="media/image214.wmf"/><Relationship Id="rId516" Type="http://schemas.openxmlformats.org/officeDocument/2006/relationships/oleObject" Target="embeddings/oleObject269.bin"/><Relationship Id="rId698" Type="http://schemas.openxmlformats.org/officeDocument/2006/relationships/oleObject" Target="embeddings/oleObject363.bin"/><Relationship Id="rId919" Type="http://schemas.openxmlformats.org/officeDocument/2006/relationships/oleObject" Target="embeddings/oleObject489.bin"/><Relationship Id="rId48" Type="http://schemas.openxmlformats.org/officeDocument/2006/relationships/oleObject" Target="embeddings/oleObject22.bin"/><Relationship Id="rId113" Type="http://schemas.openxmlformats.org/officeDocument/2006/relationships/image" Target="media/image45.wmf"/><Relationship Id="rId320" Type="http://schemas.openxmlformats.org/officeDocument/2006/relationships/image" Target="media/image146.wmf"/><Relationship Id="rId558" Type="http://schemas.openxmlformats.org/officeDocument/2006/relationships/image" Target="media/image262.wmf"/><Relationship Id="rId723" Type="http://schemas.openxmlformats.org/officeDocument/2006/relationships/oleObject" Target="embeddings/oleObject377.bin"/><Relationship Id="rId765" Type="http://schemas.openxmlformats.org/officeDocument/2006/relationships/image" Target="media/image356.wmf"/><Relationship Id="rId930" Type="http://schemas.openxmlformats.org/officeDocument/2006/relationships/image" Target="media/image429.png"/><Relationship Id="rId972" Type="http://schemas.openxmlformats.org/officeDocument/2006/relationships/fontTable" Target="fontTable.xml"/><Relationship Id="rId155" Type="http://schemas.openxmlformats.org/officeDocument/2006/relationships/oleObject" Target="embeddings/oleObject86.bin"/><Relationship Id="rId197" Type="http://schemas.openxmlformats.org/officeDocument/2006/relationships/image" Target="media/image84.wmf"/><Relationship Id="rId362" Type="http://schemas.openxmlformats.org/officeDocument/2006/relationships/image" Target="media/image166.wmf"/><Relationship Id="rId418" Type="http://schemas.openxmlformats.org/officeDocument/2006/relationships/oleObject" Target="embeddings/oleObject219.bin"/><Relationship Id="rId625" Type="http://schemas.openxmlformats.org/officeDocument/2006/relationships/image" Target="media/image295.wmf"/><Relationship Id="rId832" Type="http://schemas.openxmlformats.org/officeDocument/2006/relationships/image" Target="media/image380.wmf"/><Relationship Id="rId222" Type="http://schemas.openxmlformats.org/officeDocument/2006/relationships/image" Target="media/image99.wmf"/><Relationship Id="rId264" Type="http://schemas.openxmlformats.org/officeDocument/2006/relationships/image" Target="media/image120.wmf"/><Relationship Id="rId471" Type="http://schemas.openxmlformats.org/officeDocument/2006/relationships/oleObject" Target="embeddings/oleObject246.bin"/><Relationship Id="rId667" Type="http://schemas.openxmlformats.org/officeDocument/2006/relationships/image" Target="media/image314.wmf"/><Relationship Id="rId874" Type="http://schemas.openxmlformats.org/officeDocument/2006/relationships/oleObject" Target="embeddings/oleObject469.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69.bin"/><Relationship Id="rId527" Type="http://schemas.openxmlformats.org/officeDocument/2006/relationships/image" Target="media/image247.wmf"/><Relationship Id="rId569" Type="http://schemas.openxmlformats.org/officeDocument/2006/relationships/image" Target="media/image267.wmf"/><Relationship Id="rId734" Type="http://schemas.openxmlformats.org/officeDocument/2006/relationships/oleObject" Target="embeddings/oleObject385.bin"/><Relationship Id="rId776" Type="http://schemas.openxmlformats.org/officeDocument/2006/relationships/oleObject" Target="embeddings/oleObject410.bin"/><Relationship Id="rId941" Type="http://schemas.openxmlformats.org/officeDocument/2006/relationships/oleObject" Target="embeddings/oleObject501.bin"/><Relationship Id="rId70" Type="http://schemas.openxmlformats.org/officeDocument/2006/relationships/image" Target="media/image31.wmf"/><Relationship Id="rId166" Type="http://schemas.openxmlformats.org/officeDocument/2006/relationships/oleObject" Target="embeddings/oleObject92.bin"/><Relationship Id="rId331" Type="http://schemas.openxmlformats.org/officeDocument/2006/relationships/oleObject" Target="embeddings/oleObject175.bin"/><Relationship Id="rId373" Type="http://schemas.openxmlformats.org/officeDocument/2006/relationships/oleObject" Target="embeddings/oleObject196.bin"/><Relationship Id="rId429" Type="http://schemas.openxmlformats.org/officeDocument/2006/relationships/oleObject" Target="embeddings/oleObject225.bin"/><Relationship Id="rId580" Type="http://schemas.openxmlformats.org/officeDocument/2006/relationships/oleObject" Target="embeddings/oleObject305.bin"/><Relationship Id="rId636" Type="http://schemas.openxmlformats.org/officeDocument/2006/relationships/oleObject" Target="embeddings/oleObject331.bin"/><Relationship Id="rId801" Type="http://schemas.openxmlformats.org/officeDocument/2006/relationships/oleObject" Target="embeddings/oleObject428.bin"/><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image" Target="media/image204.wmf"/><Relationship Id="rId678" Type="http://schemas.openxmlformats.org/officeDocument/2006/relationships/oleObject" Target="embeddings/oleObject353.bin"/><Relationship Id="rId843" Type="http://schemas.openxmlformats.org/officeDocument/2006/relationships/oleObject" Target="embeddings/oleObject453.bin"/><Relationship Id="rId885" Type="http://schemas.openxmlformats.org/officeDocument/2006/relationships/oleObject" Target="embeddings/oleObject476.bin"/><Relationship Id="rId28" Type="http://schemas.openxmlformats.org/officeDocument/2006/relationships/oleObject" Target="embeddings/oleObject11.bin"/><Relationship Id="rId275" Type="http://schemas.openxmlformats.org/officeDocument/2006/relationships/oleObject" Target="embeddings/oleObject145.bin"/><Relationship Id="rId300" Type="http://schemas.openxmlformats.org/officeDocument/2006/relationships/image" Target="media/image137.wmf"/><Relationship Id="rId482" Type="http://schemas.openxmlformats.org/officeDocument/2006/relationships/image" Target="media/image225.wmf"/><Relationship Id="rId538" Type="http://schemas.openxmlformats.org/officeDocument/2006/relationships/oleObject" Target="embeddings/oleObject280.bin"/><Relationship Id="rId703" Type="http://schemas.openxmlformats.org/officeDocument/2006/relationships/oleObject" Target="embeddings/oleObject365.bin"/><Relationship Id="rId745" Type="http://schemas.openxmlformats.org/officeDocument/2006/relationships/image" Target="media/image349.wmf"/><Relationship Id="rId910" Type="http://schemas.openxmlformats.org/officeDocument/2006/relationships/image" Target="media/image420.wmf"/><Relationship Id="rId952" Type="http://schemas.openxmlformats.org/officeDocument/2006/relationships/image" Target="media/image442.png"/><Relationship Id="rId81" Type="http://schemas.openxmlformats.org/officeDocument/2006/relationships/image" Target="media/image35.wmf"/><Relationship Id="rId135" Type="http://schemas.openxmlformats.org/officeDocument/2006/relationships/image" Target="media/image55.wmf"/><Relationship Id="rId177" Type="http://schemas.openxmlformats.org/officeDocument/2006/relationships/image" Target="media/image74.wmf"/><Relationship Id="rId342" Type="http://schemas.openxmlformats.org/officeDocument/2006/relationships/image" Target="media/image156.wmf"/><Relationship Id="rId384" Type="http://schemas.openxmlformats.org/officeDocument/2006/relationships/oleObject" Target="embeddings/oleObject202.bin"/><Relationship Id="rId591" Type="http://schemas.openxmlformats.org/officeDocument/2006/relationships/oleObject" Target="embeddings/oleObject309.bin"/><Relationship Id="rId605" Type="http://schemas.openxmlformats.org/officeDocument/2006/relationships/oleObject" Target="embeddings/oleObject316.bin"/><Relationship Id="rId787" Type="http://schemas.openxmlformats.org/officeDocument/2006/relationships/image" Target="media/image363.wmf"/><Relationship Id="rId812" Type="http://schemas.openxmlformats.org/officeDocument/2006/relationships/image" Target="media/image372.wmf"/><Relationship Id="rId202" Type="http://schemas.openxmlformats.org/officeDocument/2006/relationships/image" Target="media/image87.wmf"/><Relationship Id="rId244" Type="http://schemas.openxmlformats.org/officeDocument/2006/relationships/oleObject" Target="embeddings/oleObject128.bin"/><Relationship Id="rId647" Type="http://schemas.openxmlformats.org/officeDocument/2006/relationships/image" Target="media/image305.wmf"/><Relationship Id="rId689" Type="http://schemas.openxmlformats.org/officeDocument/2006/relationships/image" Target="media/image325.wmf"/><Relationship Id="rId854" Type="http://schemas.openxmlformats.org/officeDocument/2006/relationships/oleObject" Target="embeddings/oleObject459.bin"/><Relationship Id="rId896" Type="http://schemas.openxmlformats.org/officeDocument/2006/relationships/oleObject" Target="embeddings/oleObject479.bin"/><Relationship Id="rId39" Type="http://schemas.openxmlformats.org/officeDocument/2006/relationships/oleObject" Target="embeddings/oleObject17.bin"/><Relationship Id="rId286" Type="http://schemas.openxmlformats.org/officeDocument/2006/relationships/image" Target="media/image130.wmf"/><Relationship Id="rId451" Type="http://schemas.openxmlformats.org/officeDocument/2006/relationships/oleObject" Target="embeddings/oleObject236.bin"/><Relationship Id="rId493" Type="http://schemas.openxmlformats.org/officeDocument/2006/relationships/oleObject" Target="embeddings/oleObject257.bin"/><Relationship Id="rId507" Type="http://schemas.openxmlformats.org/officeDocument/2006/relationships/oleObject" Target="embeddings/oleObject264.bin"/><Relationship Id="rId549" Type="http://schemas.openxmlformats.org/officeDocument/2006/relationships/image" Target="media/image258.wmf"/><Relationship Id="rId714" Type="http://schemas.openxmlformats.org/officeDocument/2006/relationships/oleObject" Target="embeddings/oleObject371.bin"/><Relationship Id="rId756" Type="http://schemas.openxmlformats.org/officeDocument/2006/relationships/image" Target="media/image354.wmf"/><Relationship Id="rId921" Type="http://schemas.openxmlformats.org/officeDocument/2006/relationships/image" Target="media/image425.wmf"/><Relationship Id="rId50" Type="http://schemas.openxmlformats.org/officeDocument/2006/relationships/oleObject" Target="embeddings/oleObject23.bin"/><Relationship Id="rId104" Type="http://schemas.openxmlformats.org/officeDocument/2006/relationships/oleObject" Target="embeddings/oleObject58.bin"/><Relationship Id="rId146" Type="http://schemas.openxmlformats.org/officeDocument/2006/relationships/oleObject" Target="embeddings/oleObject81.bin"/><Relationship Id="rId188" Type="http://schemas.openxmlformats.org/officeDocument/2006/relationships/oleObject" Target="embeddings/oleObject103.bin"/><Relationship Id="rId311" Type="http://schemas.openxmlformats.org/officeDocument/2006/relationships/oleObject" Target="embeddings/oleObject164.bin"/><Relationship Id="rId353" Type="http://schemas.openxmlformats.org/officeDocument/2006/relationships/oleObject" Target="embeddings/oleObject186.bin"/><Relationship Id="rId395" Type="http://schemas.openxmlformats.org/officeDocument/2006/relationships/oleObject" Target="embeddings/oleObject208.bin"/><Relationship Id="rId409" Type="http://schemas.openxmlformats.org/officeDocument/2006/relationships/image" Target="media/image189.wmf"/><Relationship Id="rId560" Type="http://schemas.openxmlformats.org/officeDocument/2006/relationships/image" Target="media/image263.wmf"/><Relationship Id="rId798" Type="http://schemas.openxmlformats.org/officeDocument/2006/relationships/image" Target="media/image366.wmf"/><Relationship Id="rId963" Type="http://schemas.openxmlformats.org/officeDocument/2006/relationships/image" Target="media/image452.png"/><Relationship Id="rId92" Type="http://schemas.openxmlformats.org/officeDocument/2006/relationships/oleObject" Target="embeddings/oleObject48.bin"/><Relationship Id="rId213" Type="http://schemas.openxmlformats.org/officeDocument/2006/relationships/oleObject" Target="embeddings/oleObject115.bin"/><Relationship Id="rId420" Type="http://schemas.openxmlformats.org/officeDocument/2006/relationships/oleObject" Target="embeddings/oleObject220.bin"/><Relationship Id="rId616" Type="http://schemas.openxmlformats.org/officeDocument/2006/relationships/image" Target="media/image289.wmf"/><Relationship Id="rId658" Type="http://schemas.openxmlformats.org/officeDocument/2006/relationships/oleObject" Target="embeddings/oleObject344.bin"/><Relationship Id="rId823" Type="http://schemas.openxmlformats.org/officeDocument/2006/relationships/image" Target="media/image376.wmf"/><Relationship Id="rId865" Type="http://schemas.openxmlformats.org/officeDocument/2006/relationships/oleObject" Target="embeddings/oleObject465.bin"/><Relationship Id="rId255" Type="http://schemas.openxmlformats.org/officeDocument/2006/relationships/oleObject" Target="embeddings/oleObject134.bin"/><Relationship Id="rId297" Type="http://schemas.openxmlformats.org/officeDocument/2006/relationships/oleObject" Target="embeddings/oleObject156.bin"/><Relationship Id="rId462" Type="http://schemas.openxmlformats.org/officeDocument/2006/relationships/image" Target="media/image215.wmf"/><Relationship Id="rId518" Type="http://schemas.openxmlformats.org/officeDocument/2006/relationships/oleObject" Target="embeddings/oleObject270.bin"/><Relationship Id="rId725" Type="http://schemas.openxmlformats.org/officeDocument/2006/relationships/oleObject" Target="embeddings/oleObject379.bin"/><Relationship Id="rId932" Type="http://schemas.openxmlformats.org/officeDocument/2006/relationships/oleObject" Target="embeddings/oleObject496.bin"/><Relationship Id="rId115" Type="http://schemas.openxmlformats.org/officeDocument/2006/relationships/image" Target="media/image46.wmf"/><Relationship Id="rId157" Type="http://schemas.openxmlformats.org/officeDocument/2006/relationships/image" Target="media/image64.wmf"/><Relationship Id="rId322" Type="http://schemas.openxmlformats.org/officeDocument/2006/relationships/image" Target="media/image147.wmf"/><Relationship Id="rId364" Type="http://schemas.openxmlformats.org/officeDocument/2006/relationships/image" Target="media/image167.wmf"/><Relationship Id="rId767" Type="http://schemas.openxmlformats.org/officeDocument/2006/relationships/oleObject" Target="embeddings/oleObject405.bin"/><Relationship Id="rId61" Type="http://schemas.openxmlformats.org/officeDocument/2006/relationships/oleObject" Target="embeddings/oleObject27.bin"/><Relationship Id="rId199" Type="http://schemas.openxmlformats.org/officeDocument/2006/relationships/oleObject" Target="embeddings/oleObject108.bin"/><Relationship Id="rId571" Type="http://schemas.openxmlformats.org/officeDocument/2006/relationships/oleObject" Target="embeddings/oleObject298.bin"/><Relationship Id="rId627" Type="http://schemas.openxmlformats.org/officeDocument/2006/relationships/image" Target="media/image296.wmf"/><Relationship Id="rId669" Type="http://schemas.openxmlformats.org/officeDocument/2006/relationships/image" Target="media/image315.wmf"/><Relationship Id="rId834" Type="http://schemas.openxmlformats.org/officeDocument/2006/relationships/oleObject" Target="embeddings/oleObject448.bin"/><Relationship Id="rId876" Type="http://schemas.openxmlformats.org/officeDocument/2006/relationships/image" Target="media/image400.wmf"/><Relationship Id="rId19" Type="http://schemas.openxmlformats.org/officeDocument/2006/relationships/image" Target="media/image7.wmf"/><Relationship Id="rId224" Type="http://schemas.openxmlformats.org/officeDocument/2006/relationships/oleObject" Target="embeddings/oleObject118.bin"/><Relationship Id="rId266" Type="http://schemas.openxmlformats.org/officeDocument/2006/relationships/image" Target="media/image121.wmf"/><Relationship Id="rId431" Type="http://schemas.openxmlformats.org/officeDocument/2006/relationships/oleObject" Target="embeddings/oleObject226.bin"/><Relationship Id="rId473" Type="http://schemas.openxmlformats.org/officeDocument/2006/relationships/oleObject" Target="embeddings/oleObject247.bin"/><Relationship Id="rId529" Type="http://schemas.openxmlformats.org/officeDocument/2006/relationships/image" Target="media/image248.wmf"/><Relationship Id="rId680" Type="http://schemas.openxmlformats.org/officeDocument/2006/relationships/oleObject" Target="embeddings/oleObject354.bin"/><Relationship Id="rId736" Type="http://schemas.openxmlformats.org/officeDocument/2006/relationships/oleObject" Target="embeddings/oleObject386.bin"/><Relationship Id="rId901" Type="http://schemas.openxmlformats.org/officeDocument/2006/relationships/oleObject" Target="embeddings/oleObject481.bin"/><Relationship Id="rId30" Type="http://schemas.openxmlformats.org/officeDocument/2006/relationships/oleObject" Target="embeddings/oleObject12.bin"/><Relationship Id="rId126" Type="http://schemas.openxmlformats.org/officeDocument/2006/relationships/oleObject" Target="embeddings/oleObject70.bin"/><Relationship Id="rId168" Type="http://schemas.openxmlformats.org/officeDocument/2006/relationships/oleObject" Target="embeddings/oleObject93.bin"/><Relationship Id="rId333" Type="http://schemas.openxmlformats.org/officeDocument/2006/relationships/oleObject" Target="embeddings/oleObject176.bin"/><Relationship Id="rId540" Type="http://schemas.openxmlformats.org/officeDocument/2006/relationships/oleObject" Target="embeddings/oleObject281.bin"/><Relationship Id="rId778" Type="http://schemas.openxmlformats.org/officeDocument/2006/relationships/oleObject" Target="embeddings/oleObject412.bin"/><Relationship Id="rId943" Type="http://schemas.openxmlformats.org/officeDocument/2006/relationships/oleObject" Target="embeddings/oleObject502.bin"/><Relationship Id="rId72" Type="http://schemas.openxmlformats.org/officeDocument/2006/relationships/image" Target="media/image32.wmf"/><Relationship Id="rId375" Type="http://schemas.openxmlformats.org/officeDocument/2006/relationships/oleObject" Target="embeddings/oleObject197.bin"/><Relationship Id="rId582" Type="http://schemas.openxmlformats.org/officeDocument/2006/relationships/oleObject" Target="embeddings/oleObject306.bin"/><Relationship Id="rId638" Type="http://schemas.openxmlformats.org/officeDocument/2006/relationships/oleObject" Target="embeddings/oleObject332.bin"/><Relationship Id="rId803" Type="http://schemas.openxmlformats.org/officeDocument/2006/relationships/oleObject" Target="embeddings/oleObject429.bin"/><Relationship Id="rId845" Type="http://schemas.openxmlformats.org/officeDocument/2006/relationships/oleObject" Target="embeddings/oleObject454.bin"/><Relationship Id="rId3" Type="http://schemas.openxmlformats.org/officeDocument/2006/relationships/settings" Target="settings.xml"/><Relationship Id="rId235" Type="http://schemas.openxmlformats.org/officeDocument/2006/relationships/image" Target="media/image106.wmf"/><Relationship Id="rId277" Type="http://schemas.openxmlformats.org/officeDocument/2006/relationships/oleObject" Target="embeddings/oleObject146.bin"/><Relationship Id="rId400" Type="http://schemas.openxmlformats.org/officeDocument/2006/relationships/oleObject" Target="embeddings/oleObject210.bin"/><Relationship Id="rId442" Type="http://schemas.openxmlformats.org/officeDocument/2006/relationships/image" Target="media/image205.wmf"/><Relationship Id="rId484" Type="http://schemas.openxmlformats.org/officeDocument/2006/relationships/image" Target="media/image226.wmf"/><Relationship Id="rId705" Type="http://schemas.openxmlformats.org/officeDocument/2006/relationships/oleObject" Target="embeddings/oleObject366.bin"/><Relationship Id="rId887" Type="http://schemas.openxmlformats.org/officeDocument/2006/relationships/image" Target="media/image405.png"/><Relationship Id="rId137" Type="http://schemas.openxmlformats.org/officeDocument/2006/relationships/image" Target="media/image56.wmf"/><Relationship Id="rId302" Type="http://schemas.openxmlformats.org/officeDocument/2006/relationships/image" Target="media/image138.wmf"/><Relationship Id="rId344" Type="http://schemas.openxmlformats.org/officeDocument/2006/relationships/image" Target="media/image157.wmf"/><Relationship Id="rId691" Type="http://schemas.openxmlformats.org/officeDocument/2006/relationships/image" Target="media/image326.wmf"/><Relationship Id="rId747" Type="http://schemas.openxmlformats.org/officeDocument/2006/relationships/image" Target="media/image350.wmf"/><Relationship Id="rId789" Type="http://schemas.openxmlformats.org/officeDocument/2006/relationships/oleObject" Target="embeddings/oleObject420.bin"/><Relationship Id="rId912" Type="http://schemas.openxmlformats.org/officeDocument/2006/relationships/image" Target="media/image421.wmf"/><Relationship Id="rId954" Type="http://schemas.openxmlformats.org/officeDocument/2006/relationships/image" Target="media/image444.wmf"/><Relationship Id="rId41" Type="http://schemas.openxmlformats.org/officeDocument/2006/relationships/oleObject" Target="embeddings/oleObject18.bin"/><Relationship Id="rId83" Type="http://schemas.openxmlformats.org/officeDocument/2006/relationships/image" Target="media/image36.wmf"/><Relationship Id="rId179" Type="http://schemas.openxmlformats.org/officeDocument/2006/relationships/image" Target="media/image75.wmf"/><Relationship Id="rId386" Type="http://schemas.openxmlformats.org/officeDocument/2006/relationships/oleObject" Target="embeddings/oleObject203.bin"/><Relationship Id="rId551" Type="http://schemas.openxmlformats.org/officeDocument/2006/relationships/image" Target="media/image259.wmf"/><Relationship Id="rId593" Type="http://schemas.openxmlformats.org/officeDocument/2006/relationships/oleObject" Target="embeddings/oleObject310.bin"/><Relationship Id="rId607" Type="http://schemas.openxmlformats.org/officeDocument/2006/relationships/image" Target="media/image284.wmf"/><Relationship Id="rId649" Type="http://schemas.openxmlformats.org/officeDocument/2006/relationships/image" Target="media/image306.wmf"/><Relationship Id="rId814" Type="http://schemas.openxmlformats.org/officeDocument/2006/relationships/oleObject" Target="embeddings/oleObject436.bin"/><Relationship Id="rId856" Type="http://schemas.openxmlformats.org/officeDocument/2006/relationships/oleObject" Target="embeddings/oleObject460.bin"/><Relationship Id="rId190" Type="http://schemas.openxmlformats.org/officeDocument/2006/relationships/oleObject" Target="embeddings/oleObject104.bin"/><Relationship Id="rId204" Type="http://schemas.openxmlformats.org/officeDocument/2006/relationships/image" Target="media/image88.wmf"/><Relationship Id="rId246" Type="http://schemas.openxmlformats.org/officeDocument/2006/relationships/oleObject" Target="embeddings/oleObject129.bin"/><Relationship Id="rId288" Type="http://schemas.openxmlformats.org/officeDocument/2006/relationships/image" Target="media/image131.wmf"/><Relationship Id="rId411" Type="http://schemas.openxmlformats.org/officeDocument/2006/relationships/image" Target="media/image190.wmf"/><Relationship Id="rId453" Type="http://schemas.openxmlformats.org/officeDocument/2006/relationships/oleObject" Target="embeddings/oleObject237.bin"/><Relationship Id="rId509" Type="http://schemas.openxmlformats.org/officeDocument/2006/relationships/oleObject" Target="embeddings/oleObject265.bin"/><Relationship Id="rId660" Type="http://schemas.openxmlformats.org/officeDocument/2006/relationships/image" Target="media/image310.wmf"/><Relationship Id="rId898" Type="http://schemas.openxmlformats.org/officeDocument/2006/relationships/image" Target="media/image413.wmf"/><Relationship Id="rId106" Type="http://schemas.openxmlformats.org/officeDocument/2006/relationships/oleObject" Target="embeddings/oleObject59.bin"/><Relationship Id="rId313" Type="http://schemas.openxmlformats.org/officeDocument/2006/relationships/oleObject" Target="embeddings/oleObject165.bin"/><Relationship Id="rId495" Type="http://schemas.openxmlformats.org/officeDocument/2006/relationships/oleObject" Target="embeddings/oleObject258.bin"/><Relationship Id="rId716" Type="http://schemas.openxmlformats.org/officeDocument/2006/relationships/image" Target="media/image338.wmf"/><Relationship Id="rId758" Type="http://schemas.openxmlformats.org/officeDocument/2006/relationships/oleObject" Target="embeddings/oleObject398.bin"/><Relationship Id="rId923" Type="http://schemas.openxmlformats.org/officeDocument/2006/relationships/oleObject" Target="embeddings/oleObject492.bin"/><Relationship Id="rId965" Type="http://schemas.openxmlformats.org/officeDocument/2006/relationships/image" Target="media/image454.png"/><Relationship Id="rId10" Type="http://schemas.openxmlformats.org/officeDocument/2006/relationships/oleObject" Target="embeddings/oleObject2.bin"/><Relationship Id="rId52" Type="http://schemas.openxmlformats.org/officeDocument/2006/relationships/image" Target="media/image23.png"/><Relationship Id="rId94" Type="http://schemas.openxmlformats.org/officeDocument/2006/relationships/oleObject" Target="embeddings/oleObject49.bin"/><Relationship Id="rId148" Type="http://schemas.openxmlformats.org/officeDocument/2006/relationships/oleObject" Target="embeddings/oleObject82.bin"/><Relationship Id="rId355" Type="http://schemas.openxmlformats.org/officeDocument/2006/relationships/oleObject" Target="embeddings/oleObject187.bin"/><Relationship Id="rId397" Type="http://schemas.openxmlformats.org/officeDocument/2006/relationships/oleObject" Target="embeddings/oleObject209.bin"/><Relationship Id="rId520" Type="http://schemas.openxmlformats.org/officeDocument/2006/relationships/oleObject" Target="embeddings/oleObject271.bin"/><Relationship Id="rId562" Type="http://schemas.openxmlformats.org/officeDocument/2006/relationships/image" Target="media/image264.wmf"/><Relationship Id="rId618" Type="http://schemas.openxmlformats.org/officeDocument/2006/relationships/image" Target="media/image290.wmf"/><Relationship Id="rId825" Type="http://schemas.openxmlformats.org/officeDocument/2006/relationships/image" Target="media/image377.wmf"/><Relationship Id="rId215" Type="http://schemas.openxmlformats.org/officeDocument/2006/relationships/oleObject" Target="embeddings/oleObject116.bin"/><Relationship Id="rId257" Type="http://schemas.openxmlformats.org/officeDocument/2006/relationships/oleObject" Target="embeddings/oleObject135.bin"/><Relationship Id="rId422" Type="http://schemas.openxmlformats.org/officeDocument/2006/relationships/oleObject" Target="embeddings/oleObject221.bin"/><Relationship Id="rId464" Type="http://schemas.openxmlformats.org/officeDocument/2006/relationships/image" Target="media/image216.wmf"/><Relationship Id="rId867" Type="http://schemas.openxmlformats.org/officeDocument/2006/relationships/oleObject" Target="embeddings/oleObject466.bin"/><Relationship Id="rId299" Type="http://schemas.openxmlformats.org/officeDocument/2006/relationships/oleObject" Target="embeddings/oleObject157.bin"/><Relationship Id="rId727" Type="http://schemas.openxmlformats.org/officeDocument/2006/relationships/image" Target="media/image341.wmf"/><Relationship Id="rId934" Type="http://schemas.openxmlformats.org/officeDocument/2006/relationships/oleObject" Target="embeddings/oleObject497.bin"/><Relationship Id="rId63" Type="http://schemas.openxmlformats.org/officeDocument/2006/relationships/image" Target="media/image29.wmf"/><Relationship Id="rId159" Type="http://schemas.openxmlformats.org/officeDocument/2006/relationships/image" Target="media/image65.wmf"/><Relationship Id="rId366" Type="http://schemas.openxmlformats.org/officeDocument/2006/relationships/image" Target="media/image168.wmf"/><Relationship Id="rId573" Type="http://schemas.openxmlformats.org/officeDocument/2006/relationships/oleObject" Target="embeddings/oleObject299.bin"/><Relationship Id="rId780" Type="http://schemas.openxmlformats.org/officeDocument/2006/relationships/oleObject" Target="embeddings/oleObject414.bin"/><Relationship Id="rId226" Type="http://schemas.openxmlformats.org/officeDocument/2006/relationships/oleObject" Target="embeddings/oleObject119.bin"/><Relationship Id="rId433" Type="http://schemas.openxmlformats.org/officeDocument/2006/relationships/oleObject" Target="embeddings/oleObject227.bin"/><Relationship Id="rId878" Type="http://schemas.openxmlformats.org/officeDocument/2006/relationships/oleObject" Target="embeddings/oleObject472.bin"/><Relationship Id="rId640" Type="http://schemas.openxmlformats.org/officeDocument/2006/relationships/oleObject" Target="embeddings/oleObject333.bin"/><Relationship Id="rId738" Type="http://schemas.openxmlformats.org/officeDocument/2006/relationships/oleObject" Target="embeddings/oleObject387.bin"/><Relationship Id="rId945" Type="http://schemas.openxmlformats.org/officeDocument/2006/relationships/oleObject" Target="embeddings/oleObject503.bin"/><Relationship Id="rId74" Type="http://schemas.openxmlformats.org/officeDocument/2006/relationships/image" Target="media/image33.wmf"/><Relationship Id="rId377" Type="http://schemas.openxmlformats.org/officeDocument/2006/relationships/oleObject" Target="embeddings/oleObject198.bin"/><Relationship Id="rId500" Type="http://schemas.openxmlformats.org/officeDocument/2006/relationships/image" Target="media/image234.wmf"/><Relationship Id="rId584" Type="http://schemas.openxmlformats.org/officeDocument/2006/relationships/image" Target="media/image272.wmf"/><Relationship Id="rId805" Type="http://schemas.openxmlformats.org/officeDocument/2006/relationships/oleObject" Target="embeddings/oleObject431.bin"/><Relationship Id="rId5" Type="http://schemas.openxmlformats.org/officeDocument/2006/relationships/footnotes" Target="footnotes.xml"/><Relationship Id="rId237" Type="http://schemas.openxmlformats.org/officeDocument/2006/relationships/image" Target="media/image107.wmf"/><Relationship Id="rId791" Type="http://schemas.openxmlformats.org/officeDocument/2006/relationships/oleObject" Target="embeddings/oleObject421.bin"/><Relationship Id="rId889" Type="http://schemas.openxmlformats.org/officeDocument/2006/relationships/image" Target="media/image407.png"/><Relationship Id="rId444" Type="http://schemas.openxmlformats.org/officeDocument/2006/relationships/image" Target="media/image206.wmf"/><Relationship Id="rId651" Type="http://schemas.openxmlformats.org/officeDocument/2006/relationships/image" Target="media/image307.wmf"/><Relationship Id="rId749" Type="http://schemas.openxmlformats.org/officeDocument/2006/relationships/image" Target="media/image351.wmf"/><Relationship Id="rId290" Type="http://schemas.openxmlformats.org/officeDocument/2006/relationships/image" Target="media/image132.wmf"/><Relationship Id="rId304" Type="http://schemas.openxmlformats.org/officeDocument/2006/relationships/oleObject" Target="embeddings/oleObject160.bin"/><Relationship Id="rId388" Type="http://schemas.openxmlformats.org/officeDocument/2006/relationships/oleObject" Target="embeddings/oleObject204.bin"/><Relationship Id="rId511" Type="http://schemas.openxmlformats.org/officeDocument/2006/relationships/oleObject" Target="embeddings/oleObject266.bin"/><Relationship Id="rId609" Type="http://schemas.openxmlformats.org/officeDocument/2006/relationships/image" Target="media/image285.wmf"/><Relationship Id="rId956" Type="http://schemas.openxmlformats.org/officeDocument/2006/relationships/image" Target="media/image446.wmf"/><Relationship Id="rId85" Type="http://schemas.openxmlformats.org/officeDocument/2006/relationships/oleObject" Target="embeddings/oleObject43.bin"/><Relationship Id="rId150" Type="http://schemas.openxmlformats.org/officeDocument/2006/relationships/oleObject" Target="embeddings/oleObject83.bin"/><Relationship Id="rId595" Type="http://schemas.openxmlformats.org/officeDocument/2006/relationships/oleObject" Target="embeddings/oleObject311.bin"/><Relationship Id="rId816" Type="http://schemas.openxmlformats.org/officeDocument/2006/relationships/image" Target="media/image373.wmf"/><Relationship Id="rId248" Type="http://schemas.openxmlformats.org/officeDocument/2006/relationships/oleObject" Target="embeddings/oleObject130.bin"/><Relationship Id="rId455" Type="http://schemas.openxmlformats.org/officeDocument/2006/relationships/oleObject" Target="embeddings/oleObject238.bin"/><Relationship Id="rId662" Type="http://schemas.openxmlformats.org/officeDocument/2006/relationships/image" Target="media/image311.png"/><Relationship Id="rId12" Type="http://schemas.openxmlformats.org/officeDocument/2006/relationships/oleObject" Target="embeddings/oleObject3.bin"/><Relationship Id="rId108" Type="http://schemas.openxmlformats.org/officeDocument/2006/relationships/image" Target="media/image42.wmf"/><Relationship Id="rId315" Type="http://schemas.openxmlformats.org/officeDocument/2006/relationships/oleObject" Target="embeddings/oleObject166.bin"/><Relationship Id="rId522" Type="http://schemas.openxmlformats.org/officeDocument/2006/relationships/oleObject" Target="embeddings/oleObject272.bin"/><Relationship Id="rId967" Type="http://schemas.openxmlformats.org/officeDocument/2006/relationships/header" Target="header2.xml"/><Relationship Id="rId96" Type="http://schemas.openxmlformats.org/officeDocument/2006/relationships/oleObject" Target="embeddings/oleObject51.bin"/><Relationship Id="rId161" Type="http://schemas.openxmlformats.org/officeDocument/2006/relationships/image" Target="media/image66.wmf"/><Relationship Id="rId399" Type="http://schemas.openxmlformats.org/officeDocument/2006/relationships/image" Target="media/image184.wmf"/><Relationship Id="rId827" Type="http://schemas.openxmlformats.org/officeDocument/2006/relationships/image" Target="media/image378.wmf"/><Relationship Id="rId259" Type="http://schemas.openxmlformats.org/officeDocument/2006/relationships/oleObject" Target="embeddings/oleObject136.bin"/><Relationship Id="rId466" Type="http://schemas.openxmlformats.org/officeDocument/2006/relationships/image" Target="media/image217.wmf"/><Relationship Id="rId673" Type="http://schemas.openxmlformats.org/officeDocument/2006/relationships/image" Target="media/image317.wmf"/><Relationship Id="rId880" Type="http://schemas.openxmlformats.org/officeDocument/2006/relationships/oleObject" Target="embeddings/oleObject474.bin"/><Relationship Id="rId23" Type="http://schemas.openxmlformats.org/officeDocument/2006/relationships/image" Target="media/image9.wmf"/><Relationship Id="rId119" Type="http://schemas.openxmlformats.org/officeDocument/2006/relationships/oleObject" Target="embeddings/oleObject67.bin"/><Relationship Id="rId326" Type="http://schemas.openxmlformats.org/officeDocument/2006/relationships/oleObject" Target="embeddings/oleObject172.bin"/><Relationship Id="rId533" Type="http://schemas.openxmlformats.org/officeDocument/2006/relationships/image" Target="media/image250.wmf"/><Relationship Id="rId740" Type="http://schemas.openxmlformats.org/officeDocument/2006/relationships/oleObject" Target="embeddings/oleObject388.bin"/><Relationship Id="rId838" Type="http://schemas.openxmlformats.org/officeDocument/2006/relationships/image" Target="media/image382.wmf"/><Relationship Id="rId172" Type="http://schemas.openxmlformats.org/officeDocument/2006/relationships/oleObject" Target="embeddings/oleObject95.bin"/><Relationship Id="rId477" Type="http://schemas.openxmlformats.org/officeDocument/2006/relationships/oleObject" Target="embeddings/oleObject249.bin"/><Relationship Id="rId600" Type="http://schemas.openxmlformats.org/officeDocument/2006/relationships/image" Target="media/image281.wmf"/><Relationship Id="rId684" Type="http://schemas.openxmlformats.org/officeDocument/2006/relationships/oleObject" Target="embeddings/oleObject356.bin"/><Relationship Id="rId337" Type="http://schemas.openxmlformats.org/officeDocument/2006/relationships/oleObject" Target="embeddings/oleObject178.bin"/><Relationship Id="rId891" Type="http://schemas.openxmlformats.org/officeDocument/2006/relationships/image" Target="media/image409.wmf"/><Relationship Id="rId905" Type="http://schemas.openxmlformats.org/officeDocument/2006/relationships/image" Target="media/image415.png"/><Relationship Id="rId34" Type="http://schemas.openxmlformats.org/officeDocument/2006/relationships/image" Target="media/image14.wmf"/><Relationship Id="rId544" Type="http://schemas.openxmlformats.org/officeDocument/2006/relationships/oleObject" Target="embeddings/oleObject283.bin"/><Relationship Id="rId751" Type="http://schemas.openxmlformats.org/officeDocument/2006/relationships/image" Target="media/image352.wmf"/><Relationship Id="rId849" Type="http://schemas.openxmlformats.org/officeDocument/2006/relationships/oleObject" Target="embeddings/oleObject456.bin"/><Relationship Id="rId183" Type="http://schemas.openxmlformats.org/officeDocument/2006/relationships/image" Target="media/image77.wmf"/><Relationship Id="rId390" Type="http://schemas.openxmlformats.org/officeDocument/2006/relationships/oleObject" Target="embeddings/oleObject205.bin"/><Relationship Id="rId404" Type="http://schemas.openxmlformats.org/officeDocument/2006/relationships/oleObject" Target="embeddings/oleObject212.bin"/><Relationship Id="rId611" Type="http://schemas.openxmlformats.org/officeDocument/2006/relationships/image" Target="media/image286.wmf"/><Relationship Id="rId250" Type="http://schemas.openxmlformats.org/officeDocument/2006/relationships/oleObject" Target="embeddings/oleObject131.bin"/><Relationship Id="rId488" Type="http://schemas.openxmlformats.org/officeDocument/2006/relationships/image" Target="media/image228.wmf"/><Relationship Id="rId695" Type="http://schemas.openxmlformats.org/officeDocument/2006/relationships/image" Target="media/image328.wmf"/><Relationship Id="rId709" Type="http://schemas.openxmlformats.org/officeDocument/2006/relationships/oleObject" Target="embeddings/oleObject368.bin"/><Relationship Id="rId916" Type="http://schemas.openxmlformats.org/officeDocument/2006/relationships/image" Target="media/image423.wmf"/><Relationship Id="rId45" Type="http://schemas.openxmlformats.org/officeDocument/2006/relationships/image" Target="media/image19.wmf"/><Relationship Id="rId110" Type="http://schemas.openxmlformats.org/officeDocument/2006/relationships/oleObject" Target="embeddings/oleObject61.bin"/><Relationship Id="rId348" Type="http://schemas.openxmlformats.org/officeDocument/2006/relationships/image" Target="media/image159.wmf"/><Relationship Id="rId555" Type="http://schemas.openxmlformats.org/officeDocument/2006/relationships/oleObject" Target="embeddings/oleObject289.bin"/><Relationship Id="rId762" Type="http://schemas.openxmlformats.org/officeDocument/2006/relationships/oleObject" Target="embeddings/oleObject401.bin"/><Relationship Id="rId194" Type="http://schemas.openxmlformats.org/officeDocument/2006/relationships/oleObject" Target="embeddings/oleObject106.bin"/><Relationship Id="rId208" Type="http://schemas.openxmlformats.org/officeDocument/2006/relationships/image" Target="media/image90.wmf"/><Relationship Id="rId415" Type="http://schemas.openxmlformats.org/officeDocument/2006/relationships/image" Target="media/image192.wmf"/><Relationship Id="rId622" Type="http://schemas.openxmlformats.org/officeDocument/2006/relationships/image" Target="media/image293.wmf"/><Relationship Id="rId261" Type="http://schemas.openxmlformats.org/officeDocument/2006/relationships/oleObject" Target="embeddings/oleObject137.bin"/><Relationship Id="rId499" Type="http://schemas.openxmlformats.org/officeDocument/2006/relationships/oleObject" Target="embeddings/oleObject260.bin"/><Relationship Id="rId927" Type="http://schemas.openxmlformats.org/officeDocument/2006/relationships/oleObject" Target="embeddings/oleObject494.bin"/><Relationship Id="rId56" Type="http://schemas.openxmlformats.org/officeDocument/2006/relationships/image" Target="media/image26.wmf"/><Relationship Id="rId359" Type="http://schemas.openxmlformats.org/officeDocument/2006/relationships/oleObject" Target="embeddings/oleObject189.bin"/><Relationship Id="rId566" Type="http://schemas.openxmlformats.org/officeDocument/2006/relationships/oleObject" Target="embeddings/oleObject295.bin"/><Relationship Id="rId773" Type="http://schemas.openxmlformats.org/officeDocument/2006/relationships/image" Target="media/image359.wmf"/><Relationship Id="rId121" Type="http://schemas.openxmlformats.org/officeDocument/2006/relationships/image" Target="media/image47.wmf"/><Relationship Id="rId219" Type="http://schemas.openxmlformats.org/officeDocument/2006/relationships/image" Target="media/image96.wmf"/><Relationship Id="rId426" Type="http://schemas.openxmlformats.org/officeDocument/2006/relationships/oleObject" Target="embeddings/oleObject223.bin"/><Relationship Id="rId633" Type="http://schemas.openxmlformats.org/officeDocument/2006/relationships/oleObject" Target="embeddings/oleObject329.bin"/><Relationship Id="rId840" Type="http://schemas.openxmlformats.org/officeDocument/2006/relationships/image" Target="media/image383.wmf"/><Relationship Id="rId938" Type="http://schemas.openxmlformats.org/officeDocument/2006/relationships/image" Target="media/image433.png"/><Relationship Id="rId67" Type="http://schemas.openxmlformats.org/officeDocument/2006/relationships/oleObject" Target="embeddings/oleObject31.bin"/><Relationship Id="rId272" Type="http://schemas.openxmlformats.org/officeDocument/2006/relationships/oleObject" Target="embeddings/oleObject143.bin"/><Relationship Id="rId577" Type="http://schemas.openxmlformats.org/officeDocument/2006/relationships/oleObject" Target="embeddings/oleObject302.bin"/><Relationship Id="rId700" Type="http://schemas.openxmlformats.org/officeDocument/2006/relationships/oleObject" Target="embeddings/oleObject364.bin"/><Relationship Id="rId132" Type="http://schemas.openxmlformats.org/officeDocument/2006/relationships/oleObject" Target="embeddings/oleObject73.bin"/><Relationship Id="rId784" Type="http://schemas.openxmlformats.org/officeDocument/2006/relationships/image" Target="media/image362.wmf"/><Relationship Id="rId437" Type="http://schemas.openxmlformats.org/officeDocument/2006/relationships/oleObject" Target="embeddings/oleObject229.bin"/><Relationship Id="rId644" Type="http://schemas.openxmlformats.org/officeDocument/2006/relationships/oleObject" Target="embeddings/oleObject335.bin"/><Relationship Id="rId851" Type="http://schemas.openxmlformats.org/officeDocument/2006/relationships/oleObject" Target="embeddings/oleObject457.bin"/><Relationship Id="rId283" Type="http://schemas.openxmlformats.org/officeDocument/2006/relationships/oleObject" Target="embeddings/oleObject149.bin"/><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oleObject" Target="embeddings/oleObject369.bin"/><Relationship Id="rId949" Type="http://schemas.openxmlformats.org/officeDocument/2006/relationships/image" Target="media/image439.png"/><Relationship Id="rId78" Type="http://schemas.openxmlformats.org/officeDocument/2006/relationships/oleObject" Target="embeddings/oleObject38.bin"/><Relationship Id="rId143" Type="http://schemas.openxmlformats.org/officeDocument/2006/relationships/oleObject" Target="embeddings/oleObject79.bin"/><Relationship Id="rId350" Type="http://schemas.openxmlformats.org/officeDocument/2006/relationships/image" Target="media/image160.wmf"/><Relationship Id="rId588" Type="http://schemas.openxmlformats.org/officeDocument/2006/relationships/image" Target="media/image275.wmf"/><Relationship Id="rId795" Type="http://schemas.openxmlformats.org/officeDocument/2006/relationships/oleObject" Target="embeddings/oleObject425.bin"/><Relationship Id="rId809" Type="http://schemas.openxmlformats.org/officeDocument/2006/relationships/oleObject" Target="embeddings/oleObject433.bin"/><Relationship Id="rId9" Type="http://schemas.openxmlformats.org/officeDocument/2006/relationships/image" Target="media/image2.wmf"/><Relationship Id="rId210" Type="http://schemas.openxmlformats.org/officeDocument/2006/relationships/image" Target="media/image91.wmf"/><Relationship Id="rId448" Type="http://schemas.openxmlformats.org/officeDocument/2006/relationships/image" Target="media/image208.wmf"/><Relationship Id="rId655" Type="http://schemas.openxmlformats.org/officeDocument/2006/relationships/oleObject" Target="embeddings/oleObject341.bin"/><Relationship Id="rId862" Type="http://schemas.openxmlformats.org/officeDocument/2006/relationships/image" Target="media/image393.wmf"/><Relationship Id="rId294" Type="http://schemas.openxmlformats.org/officeDocument/2006/relationships/image" Target="media/image134.wmf"/><Relationship Id="rId308" Type="http://schemas.openxmlformats.org/officeDocument/2006/relationships/image" Target="media/image140.wmf"/><Relationship Id="rId515" Type="http://schemas.openxmlformats.org/officeDocument/2006/relationships/image" Target="media/image241.wmf"/><Relationship Id="rId722" Type="http://schemas.openxmlformats.org/officeDocument/2006/relationships/image" Target="media/image340.wmf"/><Relationship Id="rId89" Type="http://schemas.openxmlformats.org/officeDocument/2006/relationships/image" Target="media/image37.wmf"/><Relationship Id="rId154" Type="http://schemas.openxmlformats.org/officeDocument/2006/relationships/oleObject" Target="embeddings/oleObject85.bin"/><Relationship Id="rId361" Type="http://schemas.openxmlformats.org/officeDocument/2006/relationships/oleObject" Target="embeddings/oleObject190.bin"/><Relationship Id="rId599" Type="http://schemas.openxmlformats.org/officeDocument/2006/relationships/oleObject" Target="embeddings/oleObject313.bin"/><Relationship Id="rId459" Type="http://schemas.openxmlformats.org/officeDocument/2006/relationships/oleObject" Target="embeddings/oleObject240.bin"/><Relationship Id="rId666" Type="http://schemas.openxmlformats.org/officeDocument/2006/relationships/oleObject" Target="embeddings/oleObject347.bin"/><Relationship Id="rId873" Type="http://schemas.openxmlformats.org/officeDocument/2006/relationships/image" Target="media/image399.wmf"/></Relationships>
</file>

<file path=word/_rels/footer3.xml.rels><?xml version="1.0" encoding="UTF-8" standalone="yes"?>
<Relationships xmlns="http://schemas.openxmlformats.org/package/2006/relationships"><Relationship Id="rId2" Type="http://schemas.openxmlformats.org/officeDocument/2006/relationships/image" Target="media/image456.jpeg"/><Relationship Id="rId1" Type="http://schemas.openxmlformats.org/officeDocument/2006/relationships/image" Target="media/image45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40431</Words>
  <Characters>278977</Characters>
  <Application>Microsoft Office Word</Application>
  <DocSecurity>0</DocSecurity>
  <Lines>2324</Lines>
  <Paragraphs>637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318771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dc:creator>
  <cp:keywords/>
  <dc:description/>
  <cp:lastModifiedBy> </cp:lastModifiedBy>
  <cp:revision>5</cp:revision>
  <dcterms:created xsi:type="dcterms:W3CDTF">2019-10-05T11:33:00Z</dcterms:created>
  <dcterms:modified xsi:type="dcterms:W3CDTF">2019-10-05T17:30:00Z</dcterms:modified>
</cp:coreProperties>
</file>